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DC" w:rsidRDefault="004A4AED" w:rsidP="00821015">
      <w:pPr>
        <w:spacing w:after="0" w:line="240" w:lineRule="auto"/>
        <w:jc w:val="center"/>
        <w:rPr>
          <w:b/>
          <w:sz w:val="32"/>
          <w:szCs w:val="32"/>
          <w:lang w:val="hu-HU"/>
        </w:rPr>
      </w:pPr>
      <w:r w:rsidRPr="00471429">
        <w:rPr>
          <w:b/>
          <w:sz w:val="32"/>
          <w:szCs w:val="32"/>
          <w:lang w:val="hu-HU"/>
        </w:rPr>
        <w:t xml:space="preserve">Háttéranyag az Emberi Jogok Európai Bírósága </w:t>
      </w:r>
    </w:p>
    <w:p w:rsidR="00824540" w:rsidRPr="00471429" w:rsidRDefault="004A4AED" w:rsidP="00821015">
      <w:pPr>
        <w:spacing w:after="0" w:line="240" w:lineRule="auto"/>
        <w:jc w:val="center"/>
        <w:rPr>
          <w:b/>
          <w:sz w:val="32"/>
          <w:szCs w:val="32"/>
          <w:lang w:val="hu-HU"/>
        </w:rPr>
      </w:pPr>
      <w:proofErr w:type="gramStart"/>
      <w:r w:rsidRPr="00471429">
        <w:rPr>
          <w:b/>
          <w:sz w:val="32"/>
          <w:szCs w:val="32"/>
          <w:lang w:val="hu-HU"/>
        </w:rPr>
        <w:t>magyar</w:t>
      </w:r>
      <w:proofErr w:type="gramEnd"/>
      <w:r w:rsidRPr="00471429">
        <w:rPr>
          <w:b/>
          <w:sz w:val="32"/>
          <w:szCs w:val="32"/>
          <w:lang w:val="hu-HU"/>
        </w:rPr>
        <w:t xml:space="preserve"> tagjának megválasztásához</w:t>
      </w:r>
    </w:p>
    <w:p w:rsidR="004A4AED" w:rsidRDefault="004A4AED" w:rsidP="00821015">
      <w:pPr>
        <w:spacing w:after="0" w:line="240" w:lineRule="auto"/>
        <w:jc w:val="both"/>
        <w:rPr>
          <w:lang w:val="hu-HU"/>
        </w:rPr>
      </w:pPr>
    </w:p>
    <w:p w:rsidR="004A4AED" w:rsidRPr="00471429" w:rsidRDefault="00471429" w:rsidP="00471429">
      <w:pPr>
        <w:spacing w:after="0" w:line="240" w:lineRule="auto"/>
        <w:jc w:val="both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I. </w:t>
      </w:r>
      <w:proofErr w:type="gramStart"/>
      <w:r w:rsidR="004A4AED" w:rsidRPr="00471429">
        <w:rPr>
          <w:b/>
          <w:sz w:val="28"/>
          <w:szCs w:val="28"/>
          <w:lang w:val="hu-HU"/>
        </w:rPr>
        <w:t>A</w:t>
      </w:r>
      <w:proofErr w:type="gramEnd"/>
      <w:r w:rsidR="004A4AED" w:rsidRPr="00471429">
        <w:rPr>
          <w:b/>
          <w:sz w:val="28"/>
          <w:szCs w:val="28"/>
          <w:lang w:val="hu-HU"/>
        </w:rPr>
        <w:t xml:space="preserve"> bíróválasztás folyamata</w:t>
      </w:r>
      <w:r w:rsidR="00CD66E8" w:rsidRPr="00471429">
        <w:rPr>
          <w:b/>
          <w:sz w:val="28"/>
          <w:szCs w:val="28"/>
          <w:lang w:val="hu-HU"/>
        </w:rPr>
        <w:t xml:space="preserve"> az Európa Tanácsban</w:t>
      </w:r>
    </w:p>
    <w:p w:rsidR="004A4AED" w:rsidRDefault="004A4AED" w:rsidP="00821015">
      <w:pPr>
        <w:spacing w:after="0" w:line="240" w:lineRule="auto"/>
        <w:jc w:val="both"/>
        <w:rPr>
          <w:lang w:val="hu-HU"/>
        </w:rPr>
      </w:pPr>
    </w:p>
    <w:p w:rsidR="004A4AED" w:rsidRPr="004A4AED" w:rsidRDefault="004A4AED" w:rsidP="00821015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A</w:t>
      </w:r>
      <w:r w:rsidR="00741B9F">
        <w:rPr>
          <w:lang w:val="hu-HU"/>
        </w:rPr>
        <w:t>z Emberi Jogok Európai Egyezménye értelmében minden részes állam egy bírót ad a testületbe. A 21. cikk szerint „</w:t>
      </w:r>
      <w:r w:rsidR="00741B9F" w:rsidRPr="00CD66E8">
        <w:rPr>
          <w:b/>
          <w:lang w:val="hu-HU"/>
        </w:rPr>
        <w:t xml:space="preserve">a </w:t>
      </w:r>
      <w:r w:rsidRPr="00CD66E8">
        <w:rPr>
          <w:b/>
          <w:lang w:val="hu-HU"/>
        </w:rPr>
        <w:t>bír</w:t>
      </w:r>
      <w:bookmarkStart w:id="0" w:name="_GoBack"/>
      <w:bookmarkEnd w:id="0"/>
      <w:r w:rsidRPr="00CD66E8">
        <w:rPr>
          <w:b/>
          <w:lang w:val="hu-HU"/>
        </w:rPr>
        <w:t>áknak a legmagasabb erkölcsiséggel kell rendelkezniük és</w:t>
      </w:r>
      <w:r w:rsidR="00741B9F" w:rsidRPr="00CD66E8">
        <w:rPr>
          <w:b/>
          <w:lang w:val="hu-HU"/>
        </w:rPr>
        <w:t xml:space="preserve"> </w:t>
      </w:r>
      <w:r w:rsidRPr="00CD66E8">
        <w:rPr>
          <w:b/>
          <w:lang w:val="hu-HU"/>
        </w:rPr>
        <w:t>vagy magas bírói hivatal betöltéséhez szükséges képesítéssel kell</w:t>
      </w:r>
      <w:r w:rsidR="00741B9F" w:rsidRPr="00CD66E8">
        <w:rPr>
          <w:b/>
          <w:lang w:val="hu-HU"/>
        </w:rPr>
        <w:t xml:space="preserve"> </w:t>
      </w:r>
      <w:r w:rsidRPr="00CD66E8">
        <w:rPr>
          <w:b/>
          <w:lang w:val="hu-HU"/>
        </w:rPr>
        <w:t>bírniuk, vagy elismert szakértelem</w:t>
      </w:r>
      <w:r w:rsidR="00741B9F" w:rsidRPr="00CD66E8">
        <w:rPr>
          <w:b/>
          <w:lang w:val="hu-HU"/>
        </w:rPr>
        <w:t>mel bíró jogásznak kell lenniük</w:t>
      </w:r>
      <w:r w:rsidR="00741B9F">
        <w:rPr>
          <w:lang w:val="hu-HU"/>
        </w:rPr>
        <w:t>”.</w:t>
      </w:r>
    </w:p>
    <w:p w:rsidR="004A4AED" w:rsidRDefault="004A4AED" w:rsidP="00821015">
      <w:pPr>
        <w:spacing w:after="0" w:line="240" w:lineRule="auto"/>
        <w:jc w:val="both"/>
        <w:rPr>
          <w:lang w:val="hu-HU"/>
        </w:rPr>
      </w:pPr>
    </w:p>
    <w:p w:rsidR="00741B9F" w:rsidRPr="004A4AED" w:rsidRDefault="00741B9F" w:rsidP="00821015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 xml:space="preserve">A </w:t>
      </w:r>
      <w:r w:rsidR="004A4AED" w:rsidRPr="004A4AED">
        <w:rPr>
          <w:lang w:val="hu-HU"/>
        </w:rPr>
        <w:t xml:space="preserve">22. </w:t>
      </w:r>
      <w:r>
        <w:rPr>
          <w:lang w:val="hu-HU"/>
        </w:rPr>
        <w:t xml:space="preserve">cikk kimondja, hogy a </w:t>
      </w:r>
      <w:r w:rsidR="004A4AED" w:rsidRPr="00CD66E8">
        <w:rPr>
          <w:b/>
          <w:lang w:val="hu-HU"/>
        </w:rPr>
        <w:t xml:space="preserve">bírákat a Parlamenti Közgyűlés </w:t>
      </w:r>
      <w:r w:rsidRPr="00CD66E8">
        <w:rPr>
          <w:b/>
          <w:lang w:val="hu-HU"/>
        </w:rPr>
        <w:t>a részes állam</w:t>
      </w:r>
      <w:r w:rsidR="004A4AED" w:rsidRPr="00CD66E8">
        <w:rPr>
          <w:b/>
          <w:lang w:val="hu-HU"/>
        </w:rPr>
        <w:t xml:space="preserve"> által állított</w:t>
      </w:r>
      <w:r w:rsidRPr="00CD66E8">
        <w:rPr>
          <w:b/>
          <w:lang w:val="hu-HU"/>
        </w:rPr>
        <w:t xml:space="preserve"> </w:t>
      </w:r>
      <w:r w:rsidR="004A4AED" w:rsidRPr="00CD66E8">
        <w:rPr>
          <w:b/>
          <w:lang w:val="hu-HU"/>
        </w:rPr>
        <w:t xml:space="preserve">három jelöltet tartalmazó </w:t>
      </w:r>
      <w:r w:rsidRPr="00CD66E8">
        <w:rPr>
          <w:b/>
          <w:lang w:val="hu-HU"/>
        </w:rPr>
        <w:t>listából</w:t>
      </w:r>
      <w:r w:rsidR="004A4AED" w:rsidRPr="00CD66E8">
        <w:rPr>
          <w:b/>
          <w:lang w:val="hu-HU"/>
        </w:rPr>
        <w:t xml:space="preserve"> választja</w:t>
      </w:r>
      <w:r w:rsidRPr="00CD66E8">
        <w:rPr>
          <w:b/>
          <w:lang w:val="hu-HU"/>
        </w:rPr>
        <w:t xml:space="preserve"> szótöbbséggel</w:t>
      </w:r>
      <w:r w:rsidR="004A4AED" w:rsidRPr="004A4AED">
        <w:rPr>
          <w:lang w:val="hu-HU"/>
        </w:rPr>
        <w:t>.</w:t>
      </w:r>
      <w:r w:rsidRPr="00741B9F">
        <w:rPr>
          <w:lang w:val="hu-HU"/>
        </w:rPr>
        <w:t xml:space="preserve"> </w:t>
      </w:r>
      <w:r w:rsidRPr="004A4AED">
        <w:rPr>
          <w:lang w:val="hu-HU"/>
        </w:rPr>
        <w:t xml:space="preserve">A </w:t>
      </w:r>
      <w:r>
        <w:rPr>
          <w:lang w:val="hu-HU"/>
        </w:rPr>
        <w:t xml:space="preserve">23. cikk szerint a </w:t>
      </w:r>
      <w:r w:rsidRPr="004A4AED">
        <w:rPr>
          <w:lang w:val="hu-HU"/>
        </w:rPr>
        <w:t xml:space="preserve">bírákat </w:t>
      </w:r>
      <w:r>
        <w:rPr>
          <w:lang w:val="hu-HU"/>
        </w:rPr>
        <w:t>kilencéves időszakra választják, n</w:t>
      </w:r>
      <w:r w:rsidRPr="004A4AED">
        <w:rPr>
          <w:lang w:val="hu-HU"/>
        </w:rPr>
        <w:t>em választhatók</w:t>
      </w:r>
      <w:r>
        <w:rPr>
          <w:lang w:val="hu-HU"/>
        </w:rPr>
        <w:t xml:space="preserve"> újra. U</w:t>
      </w:r>
      <w:r w:rsidRPr="004A4AED">
        <w:rPr>
          <w:lang w:val="hu-HU"/>
        </w:rPr>
        <w:t>tódjuk hivatalba lépéséig viselik tisztségüket</w:t>
      </w:r>
      <w:r>
        <w:rPr>
          <w:lang w:val="hu-HU"/>
        </w:rPr>
        <w:t xml:space="preserve">, azzal, hogy a mandátumuk idejének lejárta után már csak a </w:t>
      </w:r>
      <w:r w:rsidRPr="004A4AED">
        <w:rPr>
          <w:lang w:val="hu-HU"/>
        </w:rPr>
        <w:t>folyamatban levő ügyeikben</w:t>
      </w:r>
      <w:r>
        <w:rPr>
          <w:lang w:val="hu-HU"/>
        </w:rPr>
        <w:t xml:space="preserve"> járhatnak el</w:t>
      </w:r>
      <w:r w:rsidRPr="004A4AED">
        <w:rPr>
          <w:lang w:val="hu-HU"/>
        </w:rPr>
        <w:t>.</w:t>
      </w:r>
    </w:p>
    <w:p w:rsidR="004A4AED" w:rsidRPr="004A4AED" w:rsidRDefault="004A4AED" w:rsidP="00821015">
      <w:pPr>
        <w:spacing w:after="0" w:line="240" w:lineRule="auto"/>
        <w:jc w:val="both"/>
        <w:rPr>
          <w:lang w:val="hu-HU"/>
        </w:rPr>
      </w:pPr>
    </w:p>
    <w:p w:rsidR="00D754F5" w:rsidRDefault="00741B9F" w:rsidP="00821015">
      <w:pPr>
        <w:spacing w:after="0" w:line="240" w:lineRule="auto"/>
        <w:jc w:val="both"/>
        <w:rPr>
          <w:lang w:val="hu-HU"/>
        </w:rPr>
      </w:pPr>
      <w:r w:rsidRPr="00CD66E8">
        <w:rPr>
          <w:b/>
          <w:lang w:val="hu-HU"/>
        </w:rPr>
        <w:t>Az Egyezmény ennél részletesebben nem szabályozza az eljárást, arra a Parlamenti Közgyűlés által elfogadott különböző határozatok és ajánlások vonatkoznak</w:t>
      </w:r>
      <w:r>
        <w:rPr>
          <w:lang w:val="hu-HU"/>
        </w:rPr>
        <w:t>.</w:t>
      </w:r>
      <w:r w:rsidR="00D754F5">
        <w:rPr>
          <w:lang w:val="hu-HU"/>
        </w:rPr>
        <w:t xml:space="preserve"> </w:t>
      </w:r>
      <w:r>
        <w:rPr>
          <w:lang w:val="hu-HU"/>
        </w:rPr>
        <w:t>Röviden összefoglalva az e</w:t>
      </w:r>
      <w:r w:rsidR="00D754F5">
        <w:rPr>
          <w:lang w:val="hu-HU"/>
        </w:rPr>
        <w:t>ljárás a következőképpen néz ki.</w:t>
      </w:r>
    </w:p>
    <w:p w:rsidR="00D754F5" w:rsidRDefault="00D754F5" w:rsidP="00821015">
      <w:pPr>
        <w:spacing w:after="0" w:line="240" w:lineRule="auto"/>
        <w:jc w:val="both"/>
        <w:rPr>
          <w:lang w:val="hu-HU"/>
        </w:rPr>
      </w:pPr>
    </w:p>
    <w:p w:rsidR="00A00942" w:rsidRPr="00CD66E8" w:rsidRDefault="00D754F5" w:rsidP="00CD66E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lang w:val="hu-HU"/>
        </w:rPr>
      </w:pPr>
      <w:r w:rsidRPr="00CD66E8">
        <w:rPr>
          <w:lang w:val="hu-HU"/>
        </w:rPr>
        <w:t>A</w:t>
      </w:r>
      <w:r w:rsidR="00741B9F" w:rsidRPr="00CD66E8">
        <w:rPr>
          <w:lang w:val="hu-HU"/>
        </w:rPr>
        <w:t xml:space="preserve"> </w:t>
      </w:r>
      <w:r w:rsidR="00741B9F" w:rsidRPr="00CD66E8">
        <w:rPr>
          <w:b/>
          <w:lang w:val="hu-HU"/>
        </w:rPr>
        <w:t xml:space="preserve">Parlamenti Közgyűlés főtitkára levélben hívja fel a tagállamot, hogy meghatározott időpontig nyújtson be egy három főből álló </w:t>
      </w:r>
      <w:r w:rsidR="00A00942" w:rsidRPr="00CD66E8">
        <w:rPr>
          <w:b/>
          <w:lang w:val="hu-HU"/>
        </w:rPr>
        <w:t xml:space="preserve">jelölti </w:t>
      </w:r>
      <w:r w:rsidR="00741B9F" w:rsidRPr="00CD66E8">
        <w:rPr>
          <w:b/>
          <w:lang w:val="hu-HU"/>
        </w:rPr>
        <w:t>listát</w:t>
      </w:r>
      <w:r w:rsidR="00A00942" w:rsidRPr="00CD66E8">
        <w:rPr>
          <w:lang w:val="hu-HU"/>
        </w:rPr>
        <w:t>.</w:t>
      </w:r>
    </w:p>
    <w:p w:rsidR="00A00942" w:rsidRDefault="00A00942" w:rsidP="00821015">
      <w:pPr>
        <w:spacing w:after="0" w:line="240" w:lineRule="auto"/>
        <w:jc w:val="both"/>
        <w:rPr>
          <w:lang w:val="hu-HU"/>
        </w:rPr>
      </w:pPr>
    </w:p>
    <w:p w:rsidR="00741B9F" w:rsidRPr="00CD66E8" w:rsidRDefault="00A00942" w:rsidP="00CD66E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lang w:val="hu-HU"/>
        </w:rPr>
      </w:pPr>
      <w:r w:rsidRPr="00CD66E8">
        <w:rPr>
          <w:b/>
          <w:lang w:val="hu-HU"/>
        </w:rPr>
        <w:t>A tagállamnak</w:t>
      </w:r>
      <w:r w:rsidRPr="00CD66E8">
        <w:rPr>
          <w:lang w:val="hu-HU"/>
        </w:rPr>
        <w:t xml:space="preserve"> a hazai kiválasztási eljárást követően (ezt részletesen lásd alább) első körben – </w:t>
      </w:r>
      <w:r w:rsidRPr="00CD66E8">
        <w:rPr>
          <w:b/>
          <w:lang w:val="hu-HU"/>
        </w:rPr>
        <w:t xml:space="preserve">legalább három hónappal a lista benyújtási határidejét megelőzően – </w:t>
      </w:r>
      <w:r w:rsidR="003D485F" w:rsidRPr="00CD66E8">
        <w:rPr>
          <w:b/>
          <w:lang w:val="hu-HU"/>
        </w:rPr>
        <w:t xml:space="preserve">el kell juttatnia a listát </w:t>
      </w:r>
      <w:r w:rsidRPr="00CD66E8">
        <w:rPr>
          <w:b/>
          <w:lang w:val="hu-HU"/>
        </w:rPr>
        <w:t>egy héttagú tanácsadó testület</w:t>
      </w:r>
      <w:r w:rsidR="003D485F" w:rsidRPr="00CD66E8">
        <w:rPr>
          <w:b/>
          <w:lang w:val="hu-HU"/>
        </w:rPr>
        <w:t>hez</w:t>
      </w:r>
      <w:r w:rsidR="003D485F" w:rsidRPr="00CD66E8">
        <w:rPr>
          <w:lang w:val="hu-HU"/>
        </w:rPr>
        <w:t xml:space="preserve"> (</w:t>
      </w:r>
      <w:proofErr w:type="spellStart"/>
      <w:r w:rsidR="003D485F" w:rsidRPr="00CD66E8">
        <w:rPr>
          <w:i/>
          <w:lang w:val="hu-HU"/>
        </w:rPr>
        <w:t>Advisory</w:t>
      </w:r>
      <w:proofErr w:type="spellEnd"/>
      <w:r w:rsidR="003D485F" w:rsidRPr="00CD66E8">
        <w:rPr>
          <w:i/>
          <w:lang w:val="hu-HU"/>
        </w:rPr>
        <w:t xml:space="preserve"> Panel of </w:t>
      </w:r>
      <w:proofErr w:type="spellStart"/>
      <w:r w:rsidR="003D485F" w:rsidRPr="00CD66E8">
        <w:rPr>
          <w:i/>
          <w:lang w:val="hu-HU"/>
        </w:rPr>
        <w:t>Experts</w:t>
      </w:r>
      <w:proofErr w:type="spellEnd"/>
      <w:r w:rsidR="003D485F" w:rsidRPr="00CD66E8">
        <w:rPr>
          <w:i/>
          <w:lang w:val="hu-HU"/>
        </w:rPr>
        <w:t xml:space="preserve"> </w:t>
      </w:r>
      <w:proofErr w:type="spellStart"/>
      <w:r w:rsidR="003D485F" w:rsidRPr="00CD66E8">
        <w:rPr>
          <w:i/>
          <w:lang w:val="hu-HU"/>
        </w:rPr>
        <w:t>on</w:t>
      </w:r>
      <w:proofErr w:type="spellEnd"/>
      <w:r w:rsidR="003D485F" w:rsidRPr="00CD66E8">
        <w:rPr>
          <w:i/>
          <w:lang w:val="hu-HU"/>
        </w:rPr>
        <w:t xml:space="preserve"> </w:t>
      </w:r>
      <w:proofErr w:type="spellStart"/>
      <w:r w:rsidR="003D485F" w:rsidRPr="00CD66E8">
        <w:rPr>
          <w:i/>
          <w:lang w:val="hu-HU"/>
        </w:rPr>
        <w:t>Candidates</w:t>
      </w:r>
      <w:proofErr w:type="spellEnd"/>
      <w:r w:rsidR="003D485F" w:rsidRPr="00CD66E8">
        <w:rPr>
          <w:i/>
          <w:lang w:val="hu-HU"/>
        </w:rPr>
        <w:t xml:space="preserve"> </w:t>
      </w:r>
      <w:proofErr w:type="spellStart"/>
      <w:r w:rsidR="003D485F" w:rsidRPr="00CD66E8">
        <w:rPr>
          <w:i/>
          <w:lang w:val="hu-HU"/>
        </w:rPr>
        <w:t>for</w:t>
      </w:r>
      <w:proofErr w:type="spellEnd"/>
      <w:r w:rsidR="003D485F" w:rsidRPr="00CD66E8">
        <w:rPr>
          <w:i/>
          <w:lang w:val="hu-HU"/>
        </w:rPr>
        <w:t xml:space="preserve"> </w:t>
      </w:r>
      <w:proofErr w:type="spellStart"/>
      <w:r w:rsidR="003D485F" w:rsidRPr="00CD66E8">
        <w:rPr>
          <w:i/>
          <w:lang w:val="hu-HU"/>
        </w:rPr>
        <w:t>Election</w:t>
      </w:r>
      <w:proofErr w:type="spellEnd"/>
      <w:r w:rsidR="003D485F" w:rsidRPr="00CD66E8">
        <w:rPr>
          <w:i/>
          <w:lang w:val="hu-HU"/>
        </w:rPr>
        <w:t xml:space="preserve"> </w:t>
      </w:r>
      <w:proofErr w:type="spellStart"/>
      <w:r w:rsidR="003D485F" w:rsidRPr="00CD66E8">
        <w:rPr>
          <w:i/>
          <w:lang w:val="hu-HU"/>
        </w:rPr>
        <w:t>as</w:t>
      </w:r>
      <w:proofErr w:type="spellEnd"/>
      <w:r w:rsidR="003D485F" w:rsidRPr="00CD66E8">
        <w:rPr>
          <w:i/>
          <w:lang w:val="hu-HU"/>
        </w:rPr>
        <w:t xml:space="preserve"> </w:t>
      </w:r>
      <w:proofErr w:type="spellStart"/>
      <w:r w:rsidR="003D485F" w:rsidRPr="00CD66E8">
        <w:rPr>
          <w:i/>
          <w:lang w:val="hu-HU"/>
        </w:rPr>
        <w:t>Judge</w:t>
      </w:r>
      <w:proofErr w:type="spellEnd"/>
      <w:r w:rsidR="003D485F" w:rsidRPr="00CD66E8">
        <w:rPr>
          <w:i/>
          <w:lang w:val="hu-HU"/>
        </w:rPr>
        <w:t xml:space="preserve"> </w:t>
      </w:r>
      <w:proofErr w:type="spellStart"/>
      <w:r w:rsidR="003D485F" w:rsidRPr="00CD66E8">
        <w:rPr>
          <w:i/>
          <w:lang w:val="hu-HU"/>
        </w:rPr>
        <w:t>to</w:t>
      </w:r>
      <w:proofErr w:type="spellEnd"/>
      <w:r w:rsidR="003D485F" w:rsidRPr="00CD66E8">
        <w:rPr>
          <w:i/>
          <w:lang w:val="hu-HU"/>
        </w:rPr>
        <w:t xml:space="preserve"> </w:t>
      </w:r>
      <w:proofErr w:type="spellStart"/>
      <w:r w:rsidR="003D485F" w:rsidRPr="00CD66E8">
        <w:rPr>
          <w:i/>
          <w:lang w:val="hu-HU"/>
        </w:rPr>
        <w:t>the</w:t>
      </w:r>
      <w:proofErr w:type="spellEnd"/>
      <w:r w:rsidR="003D485F" w:rsidRPr="00CD66E8">
        <w:rPr>
          <w:i/>
          <w:lang w:val="hu-HU"/>
        </w:rPr>
        <w:t xml:space="preserve"> European </w:t>
      </w:r>
      <w:proofErr w:type="spellStart"/>
      <w:r w:rsidR="003D485F" w:rsidRPr="00CD66E8">
        <w:rPr>
          <w:i/>
          <w:lang w:val="hu-HU"/>
        </w:rPr>
        <w:t>Court</w:t>
      </w:r>
      <w:proofErr w:type="spellEnd"/>
      <w:r w:rsidR="003D485F" w:rsidRPr="00CD66E8">
        <w:rPr>
          <w:i/>
          <w:lang w:val="hu-HU"/>
        </w:rPr>
        <w:t xml:space="preserve"> of Human </w:t>
      </w:r>
      <w:proofErr w:type="spellStart"/>
      <w:r w:rsidR="003D485F" w:rsidRPr="00CD66E8">
        <w:rPr>
          <w:i/>
          <w:lang w:val="hu-HU"/>
        </w:rPr>
        <w:t>Rights</w:t>
      </w:r>
      <w:proofErr w:type="spellEnd"/>
      <w:r w:rsidR="003D485F" w:rsidRPr="00CD66E8">
        <w:rPr>
          <w:lang w:val="hu-HU"/>
        </w:rPr>
        <w:t xml:space="preserve">), </w:t>
      </w:r>
      <w:r w:rsidR="003D485F" w:rsidRPr="00236F0E">
        <w:rPr>
          <w:b/>
          <w:lang w:val="hu-HU"/>
        </w:rPr>
        <w:t xml:space="preserve">amely </w:t>
      </w:r>
      <w:r w:rsidR="003D485F" w:rsidRPr="00CD66E8">
        <w:rPr>
          <w:lang w:val="hu-HU"/>
        </w:rPr>
        <w:t xml:space="preserve">megvizsgálja a jelölteket, </w:t>
      </w:r>
      <w:r w:rsidR="003D485F" w:rsidRPr="00236F0E">
        <w:rPr>
          <w:lang w:val="hu-HU"/>
        </w:rPr>
        <w:t>és</w:t>
      </w:r>
      <w:r w:rsidR="003D485F" w:rsidRPr="00CD66E8">
        <w:rPr>
          <w:b/>
          <w:lang w:val="hu-HU"/>
        </w:rPr>
        <w:t xml:space="preserve"> állást foglal</w:t>
      </w:r>
      <w:r w:rsidR="003D485F" w:rsidRPr="00CD66E8">
        <w:rPr>
          <w:lang w:val="hu-HU"/>
        </w:rPr>
        <w:t xml:space="preserve"> abban a tekintetben, hogy megfelelnek-e az Egyezmény által támasztott követelményeknek. E folyamat során amennyiben kétségei merülnek fel egy jelölt alkalmasságát illetően, </w:t>
      </w:r>
      <w:r w:rsidR="00D754F5" w:rsidRPr="00CD66E8">
        <w:rPr>
          <w:lang w:val="hu-HU"/>
        </w:rPr>
        <w:t xml:space="preserve">a testület </w:t>
      </w:r>
      <w:r w:rsidR="003D485F" w:rsidRPr="00CD66E8">
        <w:rPr>
          <w:lang w:val="hu-HU"/>
        </w:rPr>
        <w:t>konzultál az érintett kormányzattal (jellemzően írásban). A tanácsadó testület véleménye</w:t>
      </w:r>
      <w:r w:rsidR="006E270D" w:rsidRPr="00CD66E8">
        <w:rPr>
          <w:lang w:val="hu-HU"/>
        </w:rPr>
        <w:t xml:space="preserve"> (amely bizalmas)</w:t>
      </w:r>
      <w:r w:rsidR="003D485F" w:rsidRPr="00CD66E8">
        <w:rPr>
          <w:lang w:val="hu-HU"/>
        </w:rPr>
        <w:t xml:space="preserve"> nem köti a tagállamot, de eljut a Parlamenti Közgyűlés tagjaihoz.</w:t>
      </w:r>
      <w:r w:rsidR="003D485F">
        <w:rPr>
          <w:rStyle w:val="Lbjegyzet-hivatkozs"/>
          <w:lang w:val="hu-HU"/>
        </w:rPr>
        <w:footnoteReference w:id="1"/>
      </w:r>
    </w:p>
    <w:p w:rsidR="003D485F" w:rsidRDefault="003D485F" w:rsidP="00821015">
      <w:pPr>
        <w:spacing w:after="0" w:line="240" w:lineRule="auto"/>
        <w:jc w:val="both"/>
        <w:rPr>
          <w:lang w:val="hu-HU"/>
        </w:rPr>
      </w:pPr>
    </w:p>
    <w:p w:rsidR="00016E5C" w:rsidRPr="00CD66E8" w:rsidRDefault="003D485F" w:rsidP="00CD66E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lang w:val="hu-HU"/>
        </w:rPr>
      </w:pPr>
      <w:r w:rsidRPr="00CD66E8">
        <w:rPr>
          <w:lang w:val="hu-HU"/>
        </w:rPr>
        <w:t>Ha a tanácsadó testület a három</w:t>
      </w:r>
      <w:r w:rsidR="00D754F5" w:rsidRPr="00CD66E8">
        <w:rPr>
          <w:lang w:val="hu-HU"/>
        </w:rPr>
        <w:t xml:space="preserve"> jelöltet elfogadhatónak tartja, vagy a tagállam annak ellenére benyújtja a listát a Parlamenti Közgyűlésnek, hogy azzal kapcsolatban a tanácsadó testület kétségeket támasztott, </w:t>
      </w:r>
      <w:r w:rsidR="00D754F5" w:rsidRPr="00CD66E8">
        <w:rPr>
          <w:b/>
          <w:lang w:val="hu-HU"/>
        </w:rPr>
        <w:t>a közgyűlés egy 22</w:t>
      </w:r>
      <w:r w:rsidR="00597885" w:rsidRPr="00CD66E8">
        <w:rPr>
          <w:b/>
          <w:lang w:val="hu-HU"/>
        </w:rPr>
        <w:t>, jogi szakértelemmel rendelkező tagból álló</w:t>
      </w:r>
      <w:r w:rsidR="00D754F5" w:rsidRPr="00CD66E8">
        <w:rPr>
          <w:b/>
          <w:lang w:val="hu-HU"/>
        </w:rPr>
        <w:t xml:space="preserve"> bizottsága (</w:t>
      </w:r>
      <w:proofErr w:type="spellStart"/>
      <w:r w:rsidR="00D754F5" w:rsidRPr="00CD66E8">
        <w:rPr>
          <w:b/>
          <w:i/>
          <w:lang w:val="hu-HU"/>
        </w:rPr>
        <w:t>Committee</w:t>
      </w:r>
      <w:proofErr w:type="spellEnd"/>
      <w:r w:rsidR="00D754F5" w:rsidRPr="00CD66E8">
        <w:rPr>
          <w:b/>
          <w:i/>
          <w:lang w:val="hu-HU"/>
        </w:rPr>
        <w:t xml:space="preserve"> </w:t>
      </w:r>
      <w:proofErr w:type="spellStart"/>
      <w:r w:rsidR="00D754F5" w:rsidRPr="00CD66E8">
        <w:rPr>
          <w:b/>
          <w:i/>
          <w:lang w:val="hu-HU"/>
        </w:rPr>
        <w:t>on</w:t>
      </w:r>
      <w:proofErr w:type="spellEnd"/>
      <w:r w:rsidR="00D754F5" w:rsidRPr="00CD66E8">
        <w:rPr>
          <w:b/>
          <w:i/>
          <w:lang w:val="hu-HU"/>
        </w:rPr>
        <w:t xml:space="preserve"> </w:t>
      </w:r>
      <w:proofErr w:type="spellStart"/>
      <w:r w:rsidR="00D754F5" w:rsidRPr="00CD66E8">
        <w:rPr>
          <w:b/>
          <w:i/>
          <w:lang w:val="hu-HU"/>
        </w:rPr>
        <w:t>the</w:t>
      </w:r>
      <w:proofErr w:type="spellEnd"/>
      <w:r w:rsidR="00D754F5" w:rsidRPr="00CD66E8">
        <w:rPr>
          <w:b/>
          <w:i/>
          <w:lang w:val="hu-HU"/>
        </w:rPr>
        <w:t xml:space="preserve"> </w:t>
      </w:r>
      <w:proofErr w:type="spellStart"/>
      <w:r w:rsidR="00D754F5" w:rsidRPr="00CD66E8">
        <w:rPr>
          <w:b/>
          <w:i/>
          <w:lang w:val="hu-HU"/>
        </w:rPr>
        <w:t>Election</w:t>
      </w:r>
      <w:proofErr w:type="spellEnd"/>
      <w:r w:rsidR="00D754F5" w:rsidRPr="00CD66E8">
        <w:rPr>
          <w:b/>
          <w:i/>
          <w:lang w:val="hu-HU"/>
        </w:rPr>
        <w:t xml:space="preserve"> of </w:t>
      </w:r>
      <w:proofErr w:type="spellStart"/>
      <w:r w:rsidR="00D754F5" w:rsidRPr="00CD66E8">
        <w:rPr>
          <w:b/>
          <w:i/>
          <w:lang w:val="hu-HU"/>
        </w:rPr>
        <w:t>Judges</w:t>
      </w:r>
      <w:proofErr w:type="spellEnd"/>
      <w:r w:rsidR="00D754F5" w:rsidRPr="00CD66E8">
        <w:rPr>
          <w:b/>
          <w:i/>
          <w:lang w:val="hu-HU"/>
        </w:rPr>
        <w:t xml:space="preserve"> </w:t>
      </w:r>
      <w:proofErr w:type="spellStart"/>
      <w:r w:rsidR="00D754F5" w:rsidRPr="00CD66E8">
        <w:rPr>
          <w:b/>
          <w:i/>
          <w:lang w:val="hu-HU"/>
        </w:rPr>
        <w:t>to</w:t>
      </w:r>
      <w:proofErr w:type="spellEnd"/>
      <w:r w:rsidR="00D754F5" w:rsidRPr="00CD66E8">
        <w:rPr>
          <w:b/>
          <w:i/>
          <w:lang w:val="hu-HU"/>
        </w:rPr>
        <w:t xml:space="preserve"> </w:t>
      </w:r>
      <w:proofErr w:type="spellStart"/>
      <w:r w:rsidR="00D754F5" w:rsidRPr="00CD66E8">
        <w:rPr>
          <w:b/>
          <w:i/>
          <w:lang w:val="hu-HU"/>
        </w:rPr>
        <w:t>the</w:t>
      </w:r>
      <w:proofErr w:type="spellEnd"/>
      <w:r w:rsidR="00D754F5" w:rsidRPr="00CD66E8">
        <w:rPr>
          <w:b/>
          <w:i/>
          <w:lang w:val="hu-HU"/>
        </w:rPr>
        <w:t xml:space="preserve"> European </w:t>
      </w:r>
      <w:proofErr w:type="spellStart"/>
      <w:r w:rsidR="00D754F5" w:rsidRPr="00CD66E8">
        <w:rPr>
          <w:b/>
          <w:i/>
          <w:lang w:val="hu-HU"/>
        </w:rPr>
        <w:t>Court</w:t>
      </w:r>
      <w:proofErr w:type="spellEnd"/>
      <w:r w:rsidR="00D754F5" w:rsidRPr="00CD66E8">
        <w:rPr>
          <w:b/>
          <w:i/>
          <w:lang w:val="hu-HU"/>
        </w:rPr>
        <w:t xml:space="preserve"> of Human </w:t>
      </w:r>
      <w:proofErr w:type="spellStart"/>
      <w:r w:rsidR="00D754F5" w:rsidRPr="00CD66E8">
        <w:rPr>
          <w:b/>
          <w:i/>
          <w:lang w:val="hu-HU"/>
        </w:rPr>
        <w:t>Rights</w:t>
      </w:r>
      <w:proofErr w:type="spellEnd"/>
      <w:r w:rsidR="00D754F5" w:rsidRPr="00CD66E8">
        <w:rPr>
          <w:b/>
          <w:lang w:val="hu-HU"/>
        </w:rPr>
        <w:t>)</w:t>
      </w:r>
      <w:r w:rsidR="00D754F5" w:rsidRPr="00CD66E8">
        <w:rPr>
          <w:rStyle w:val="Lbjegyzet-hivatkozs"/>
          <w:b/>
          <w:lang w:val="hu-HU"/>
        </w:rPr>
        <w:footnoteReference w:id="2"/>
      </w:r>
      <w:r w:rsidR="00D754F5" w:rsidRPr="00CD66E8">
        <w:rPr>
          <w:b/>
          <w:lang w:val="hu-HU"/>
        </w:rPr>
        <w:t xml:space="preserve"> vizsgálja meg a jelöltek</w:t>
      </w:r>
      <w:r w:rsidR="00597885" w:rsidRPr="00CD66E8">
        <w:rPr>
          <w:b/>
          <w:lang w:val="hu-HU"/>
        </w:rPr>
        <w:t xml:space="preserve"> alkalmasságát</w:t>
      </w:r>
      <w:r w:rsidR="00D754F5" w:rsidRPr="00CD66E8">
        <w:rPr>
          <w:lang w:val="hu-HU"/>
        </w:rPr>
        <w:t>.</w:t>
      </w:r>
      <w:r w:rsidR="00597885" w:rsidRPr="00CD66E8">
        <w:rPr>
          <w:lang w:val="hu-HU"/>
        </w:rPr>
        <w:t xml:space="preserve"> A bizottság – a tanácsadó testület véleményére is kiterjedő összefoglalót követően, kb. 30 percben – </w:t>
      </w:r>
      <w:r w:rsidR="00597885" w:rsidRPr="00CD66E8">
        <w:rPr>
          <w:b/>
          <w:lang w:val="hu-HU"/>
        </w:rPr>
        <w:t>meghallgatja a jelölteket</w:t>
      </w:r>
      <w:r w:rsidR="00597885" w:rsidRPr="00CD66E8">
        <w:rPr>
          <w:lang w:val="hu-HU"/>
        </w:rPr>
        <w:t xml:space="preserve">, majd </w:t>
      </w:r>
      <w:r w:rsidR="0090046D" w:rsidRPr="00CD66E8">
        <w:rPr>
          <w:lang w:val="hu-HU"/>
        </w:rPr>
        <w:t xml:space="preserve">rövid </w:t>
      </w:r>
      <w:r w:rsidR="00597885" w:rsidRPr="00CD66E8">
        <w:rPr>
          <w:lang w:val="hu-HU"/>
        </w:rPr>
        <w:t xml:space="preserve">vita után </w:t>
      </w:r>
      <w:r w:rsidR="00597885" w:rsidRPr="00CD66E8">
        <w:rPr>
          <w:b/>
          <w:lang w:val="hu-HU"/>
        </w:rPr>
        <w:t>titkos szavazást</w:t>
      </w:r>
      <w:r w:rsidR="00597885" w:rsidRPr="00CD66E8">
        <w:rPr>
          <w:lang w:val="hu-HU"/>
        </w:rPr>
        <w:t xml:space="preserve"> tart, amelynek alapján </w:t>
      </w:r>
      <w:r w:rsidR="00597885" w:rsidRPr="00CD66E8">
        <w:rPr>
          <w:b/>
          <w:lang w:val="hu-HU"/>
        </w:rPr>
        <w:t>jelentést készít</w:t>
      </w:r>
      <w:r w:rsidR="00597885" w:rsidRPr="00CD66E8">
        <w:rPr>
          <w:lang w:val="hu-HU"/>
        </w:rPr>
        <w:t xml:space="preserve">. Ha minden jelölt alkalmasnak bizonyul, </w:t>
      </w:r>
      <w:r w:rsidR="00016E5C" w:rsidRPr="00CD66E8">
        <w:rPr>
          <w:lang w:val="hu-HU"/>
        </w:rPr>
        <w:t>és a lista megfelel a nemek közötti egyenlőség követelményének (lásd alább),</w:t>
      </w:r>
      <w:r w:rsidR="00016E5C" w:rsidRPr="00CD66E8">
        <w:rPr>
          <w:b/>
          <w:lang w:val="hu-HU"/>
        </w:rPr>
        <w:t xml:space="preserve"> </w:t>
      </w:r>
      <w:r w:rsidR="00597885" w:rsidRPr="00CD66E8">
        <w:rPr>
          <w:b/>
          <w:lang w:val="hu-HU"/>
        </w:rPr>
        <w:t xml:space="preserve">a </w:t>
      </w:r>
      <w:r w:rsidR="00236F0E">
        <w:rPr>
          <w:b/>
          <w:lang w:val="hu-HU"/>
        </w:rPr>
        <w:t xml:space="preserve">bizottság </w:t>
      </w:r>
      <w:r w:rsidR="00597885" w:rsidRPr="00CD66E8">
        <w:rPr>
          <w:b/>
          <w:lang w:val="hu-HU"/>
        </w:rPr>
        <w:t>jelentés</w:t>
      </w:r>
      <w:r w:rsidR="00236F0E">
        <w:rPr>
          <w:b/>
          <w:lang w:val="hu-HU"/>
        </w:rPr>
        <w:t>ében</w:t>
      </w:r>
      <w:r w:rsidR="00597885" w:rsidRPr="00CD66E8">
        <w:rPr>
          <w:b/>
          <w:lang w:val="hu-HU"/>
        </w:rPr>
        <w:t xml:space="preserve"> elfogadásra jav</w:t>
      </w:r>
      <w:r w:rsidR="0090046D" w:rsidRPr="00CD66E8">
        <w:rPr>
          <w:b/>
          <w:lang w:val="hu-HU"/>
        </w:rPr>
        <w:t>a</w:t>
      </w:r>
      <w:r w:rsidR="00597885" w:rsidRPr="00CD66E8">
        <w:rPr>
          <w:b/>
          <w:lang w:val="hu-HU"/>
        </w:rPr>
        <w:t>solja a listát</w:t>
      </w:r>
      <w:r w:rsidR="00597885" w:rsidRPr="00CD66E8">
        <w:rPr>
          <w:lang w:val="hu-HU"/>
        </w:rPr>
        <w:t xml:space="preserve"> (általában annak megjelölésével, hogy a bizottság kit tart a legmegfelelőbb jelöltnek), ha pedig nem, akkor a </w:t>
      </w:r>
      <w:r w:rsidR="00597885" w:rsidRPr="00CD66E8">
        <w:rPr>
          <w:b/>
          <w:lang w:val="hu-HU"/>
        </w:rPr>
        <w:t>lista elutasítását javasolja</w:t>
      </w:r>
      <w:r w:rsidR="00597885" w:rsidRPr="00CD66E8">
        <w:rPr>
          <w:lang w:val="hu-HU"/>
        </w:rPr>
        <w:t>, mely esetben ennek okait meg kell jelölni.</w:t>
      </w:r>
      <w:r w:rsidR="0090046D" w:rsidRPr="00CD66E8">
        <w:rPr>
          <w:lang w:val="hu-HU"/>
        </w:rPr>
        <w:t xml:space="preserve"> </w:t>
      </w:r>
    </w:p>
    <w:p w:rsidR="00016E5C" w:rsidRDefault="00016E5C" w:rsidP="00821015">
      <w:pPr>
        <w:spacing w:after="0" w:line="240" w:lineRule="auto"/>
        <w:jc w:val="both"/>
        <w:rPr>
          <w:lang w:val="hu-HU"/>
        </w:rPr>
      </w:pPr>
    </w:p>
    <w:p w:rsidR="0090046D" w:rsidRDefault="0090046D" w:rsidP="00821015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lastRenderedPageBreak/>
        <w:t>A közelmúltban az azeri és a szlovák listát (ezt kétszer) javasolta elutasításra a bizottság: mindegyik esetben meglehetősen szűkszavú indokolással, a jelöltek alkalmatlanságára hivatkozva.</w:t>
      </w:r>
    </w:p>
    <w:p w:rsidR="00471429" w:rsidRDefault="00471429" w:rsidP="00821015">
      <w:pPr>
        <w:spacing w:after="0" w:line="240" w:lineRule="auto"/>
        <w:jc w:val="both"/>
        <w:rPr>
          <w:lang w:val="hu-HU"/>
        </w:rPr>
      </w:pPr>
    </w:p>
    <w:p w:rsidR="00471429" w:rsidRDefault="00471429" w:rsidP="00821015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Példák az indoklásokra:</w:t>
      </w:r>
    </w:p>
    <w:p w:rsidR="0090046D" w:rsidRDefault="0090046D" w:rsidP="00821015">
      <w:pPr>
        <w:spacing w:after="0" w:line="240" w:lineRule="auto"/>
        <w:jc w:val="both"/>
        <w:rPr>
          <w:lang w:val="hu-HU"/>
        </w:rPr>
      </w:pPr>
    </w:p>
    <w:p w:rsidR="0090046D" w:rsidRPr="007D2C6F" w:rsidRDefault="0090046D" w:rsidP="00821015">
      <w:pPr>
        <w:spacing w:after="0" w:line="240" w:lineRule="auto"/>
        <w:ind w:left="567" w:right="617"/>
        <w:jc w:val="both"/>
        <w:rPr>
          <w:i/>
          <w:lang w:val="hu-HU"/>
        </w:rPr>
      </w:pPr>
      <w:r w:rsidRPr="007D2C6F">
        <w:rPr>
          <w:i/>
          <w:lang w:val="hu-HU"/>
        </w:rPr>
        <w:t>„[…]</w:t>
      </w:r>
    </w:p>
    <w:p w:rsidR="0090046D" w:rsidRPr="007D2C6F" w:rsidRDefault="0090046D" w:rsidP="00821015">
      <w:pPr>
        <w:spacing w:after="0" w:line="240" w:lineRule="auto"/>
        <w:ind w:left="567" w:right="617"/>
        <w:jc w:val="both"/>
        <w:rPr>
          <w:b/>
          <w:i/>
          <w:lang w:val="hu-HU"/>
        </w:rPr>
      </w:pPr>
      <w:r w:rsidRPr="007D2C6F">
        <w:rPr>
          <w:b/>
          <w:i/>
          <w:lang w:val="hu-HU"/>
        </w:rPr>
        <w:t xml:space="preserve">3.2. </w:t>
      </w:r>
      <w:proofErr w:type="spellStart"/>
      <w:r w:rsidRPr="007D2C6F">
        <w:rPr>
          <w:b/>
          <w:i/>
          <w:lang w:val="hu-HU"/>
        </w:rPr>
        <w:t>Lithuania</w:t>
      </w:r>
      <w:proofErr w:type="spellEnd"/>
      <w:r w:rsidRPr="007D2C6F">
        <w:rPr>
          <w:b/>
          <w:i/>
          <w:lang w:val="hu-HU"/>
        </w:rPr>
        <w:t xml:space="preserve"> </w:t>
      </w:r>
    </w:p>
    <w:p w:rsidR="0090046D" w:rsidRPr="007D2C6F" w:rsidRDefault="0090046D" w:rsidP="00821015">
      <w:pPr>
        <w:spacing w:after="0" w:line="240" w:lineRule="auto"/>
        <w:ind w:left="567" w:right="617"/>
        <w:jc w:val="both"/>
        <w:rPr>
          <w:i/>
          <w:lang w:val="hu-HU"/>
        </w:rPr>
      </w:pPr>
      <w:r w:rsidRPr="007D2C6F">
        <w:rPr>
          <w:i/>
          <w:lang w:val="hu-HU"/>
        </w:rPr>
        <w:t xml:space="preserve">The </w:t>
      </w:r>
      <w:proofErr w:type="spellStart"/>
      <w:r w:rsidRPr="007D2C6F">
        <w:rPr>
          <w:i/>
          <w:lang w:val="hu-HU"/>
        </w:rPr>
        <w:t>Sub-Committee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recommends</w:t>
      </w:r>
      <w:proofErr w:type="spellEnd"/>
      <w:r w:rsidRPr="007D2C6F">
        <w:rPr>
          <w:i/>
          <w:lang w:val="hu-HU"/>
        </w:rPr>
        <w:t xml:space="preserve">, </w:t>
      </w:r>
      <w:proofErr w:type="spellStart"/>
      <w:r w:rsidRPr="007D2C6F">
        <w:rPr>
          <w:i/>
          <w:lang w:val="hu-HU"/>
        </w:rPr>
        <w:t>unanimously</w:t>
      </w:r>
      <w:proofErr w:type="spellEnd"/>
      <w:r w:rsidRPr="007D2C6F">
        <w:rPr>
          <w:i/>
          <w:lang w:val="hu-HU"/>
        </w:rPr>
        <w:t xml:space="preserve">,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candidature</w:t>
      </w:r>
      <w:proofErr w:type="spellEnd"/>
      <w:r w:rsidRPr="007D2C6F">
        <w:rPr>
          <w:i/>
          <w:lang w:val="hu-HU"/>
        </w:rPr>
        <w:t xml:space="preserve"> of </w:t>
      </w:r>
      <w:proofErr w:type="spellStart"/>
      <w:r w:rsidRPr="007D2C6F">
        <w:rPr>
          <w:i/>
          <w:lang w:val="hu-HU"/>
        </w:rPr>
        <w:t>Mr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Egidijus</w:t>
      </w:r>
      <w:proofErr w:type="spellEnd"/>
      <w:r w:rsidRPr="007D2C6F">
        <w:rPr>
          <w:i/>
          <w:lang w:val="hu-HU"/>
        </w:rPr>
        <w:t xml:space="preserve"> KŪRIS </w:t>
      </w:r>
      <w:proofErr w:type="spellStart"/>
      <w:r w:rsidRPr="007D2C6F">
        <w:rPr>
          <w:i/>
          <w:lang w:val="hu-HU"/>
        </w:rPr>
        <w:t>as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most </w:t>
      </w:r>
      <w:proofErr w:type="spellStart"/>
      <w:r w:rsidRPr="007D2C6F">
        <w:rPr>
          <w:i/>
          <w:lang w:val="hu-HU"/>
        </w:rPr>
        <w:t>qualified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candidate</w:t>
      </w:r>
      <w:proofErr w:type="spellEnd"/>
      <w:r w:rsidRPr="007D2C6F">
        <w:rPr>
          <w:i/>
          <w:lang w:val="hu-HU"/>
        </w:rPr>
        <w:t xml:space="preserve">. </w:t>
      </w:r>
    </w:p>
    <w:p w:rsidR="0090046D" w:rsidRPr="007D2C6F" w:rsidRDefault="0090046D" w:rsidP="00821015">
      <w:pPr>
        <w:spacing w:after="0" w:line="240" w:lineRule="auto"/>
        <w:ind w:left="567" w:right="617"/>
        <w:jc w:val="both"/>
        <w:rPr>
          <w:i/>
          <w:lang w:val="hu-HU"/>
        </w:rPr>
      </w:pPr>
    </w:p>
    <w:p w:rsidR="0090046D" w:rsidRPr="007D2C6F" w:rsidRDefault="0090046D" w:rsidP="00821015">
      <w:pPr>
        <w:spacing w:after="0" w:line="240" w:lineRule="auto"/>
        <w:ind w:left="567" w:right="617"/>
        <w:jc w:val="both"/>
        <w:rPr>
          <w:b/>
          <w:i/>
          <w:lang w:val="hu-HU"/>
        </w:rPr>
      </w:pPr>
      <w:r w:rsidRPr="007D2C6F">
        <w:rPr>
          <w:b/>
          <w:i/>
          <w:lang w:val="hu-HU"/>
        </w:rPr>
        <w:t xml:space="preserve">3.3. </w:t>
      </w:r>
      <w:proofErr w:type="spellStart"/>
      <w:r w:rsidRPr="007D2C6F">
        <w:rPr>
          <w:b/>
          <w:i/>
          <w:lang w:val="hu-HU"/>
        </w:rPr>
        <w:t>Slovak</w:t>
      </w:r>
      <w:proofErr w:type="spellEnd"/>
      <w:r w:rsidRPr="007D2C6F">
        <w:rPr>
          <w:b/>
          <w:i/>
          <w:lang w:val="hu-HU"/>
        </w:rPr>
        <w:t xml:space="preserve"> </w:t>
      </w:r>
      <w:proofErr w:type="spellStart"/>
      <w:r w:rsidRPr="007D2C6F">
        <w:rPr>
          <w:b/>
          <w:i/>
          <w:lang w:val="hu-HU"/>
        </w:rPr>
        <w:t>Republic</w:t>
      </w:r>
      <w:proofErr w:type="spellEnd"/>
      <w:r w:rsidRPr="007D2C6F">
        <w:rPr>
          <w:b/>
          <w:i/>
          <w:lang w:val="hu-HU"/>
        </w:rPr>
        <w:t xml:space="preserve"> </w:t>
      </w:r>
    </w:p>
    <w:p w:rsidR="0090046D" w:rsidRPr="007D2C6F" w:rsidRDefault="0090046D" w:rsidP="00821015">
      <w:pPr>
        <w:spacing w:after="0" w:line="240" w:lineRule="auto"/>
        <w:ind w:left="567" w:right="617"/>
        <w:jc w:val="both"/>
        <w:rPr>
          <w:i/>
          <w:lang w:val="hu-HU"/>
        </w:rPr>
      </w:pPr>
      <w:proofErr w:type="spellStart"/>
      <w:r w:rsidRPr="007D2C6F">
        <w:rPr>
          <w:i/>
          <w:lang w:val="hu-HU"/>
        </w:rPr>
        <w:t>As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candidates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are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not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sufficiently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well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qualified</w:t>
      </w:r>
      <w:proofErr w:type="spellEnd"/>
      <w:r w:rsidRPr="007D2C6F">
        <w:rPr>
          <w:i/>
          <w:lang w:val="hu-HU"/>
        </w:rPr>
        <w:t xml:space="preserve">,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Sub-Committee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recommends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that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list</w:t>
      </w:r>
      <w:proofErr w:type="spellEnd"/>
      <w:r w:rsidRPr="007D2C6F">
        <w:rPr>
          <w:i/>
          <w:lang w:val="hu-HU"/>
        </w:rPr>
        <w:t xml:space="preserve"> be </w:t>
      </w:r>
      <w:proofErr w:type="spellStart"/>
      <w:r w:rsidRPr="007D2C6F">
        <w:rPr>
          <w:i/>
          <w:lang w:val="hu-HU"/>
        </w:rPr>
        <w:t>rejected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by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Assembly and </w:t>
      </w:r>
      <w:proofErr w:type="spellStart"/>
      <w:r w:rsidRPr="007D2C6F">
        <w:rPr>
          <w:i/>
          <w:lang w:val="hu-HU"/>
        </w:rPr>
        <w:t>that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Government</w:t>
      </w:r>
      <w:proofErr w:type="spellEnd"/>
      <w:r w:rsidRPr="007D2C6F">
        <w:rPr>
          <w:i/>
          <w:lang w:val="hu-HU"/>
        </w:rPr>
        <w:t xml:space="preserve"> of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Slovak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Republic</w:t>
      </w:r>
      <w:proofErr w:type="spellEnd"/>
      <w:r w:rsidRPr="007D2C6F">
        <w:rPr>
          <w:i/>
          <w:lang w:val="hu-HU"/>
        </w:rPr>
        <w:t xml:space="preserve"> be </w:t>
      </w:r>
      <w:proofErr w:type="spellStart"/>
      <w:r w:rsidRPr="007D2C6F">
        <w:rPr>
          <w:i/>
          <w:lang w:val="hu-HU"/>
        </w:rPr>
        <w:t>requested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to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submit</w:t>
      </w:r>
      <w:proofErr w:type="spellEnd"/>
      <w:r w:rsidRPr="007D2C6F">
        <w:rPr>
          <w:i/>
          <w:lang w:val="hu-HU"/>
        </w:rPr>
        <w:t xml:space="preserve"> a </w:t>
      </w:r>
      <w:proofErr w:type="spellStart"/>
      <w:r w:rsidRPr="007D2C6F">
        <w:rPr>
          <w:i/>
          <w:lang w:val="hu-HU"/>
        </w:rPr>
        <w:t>new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list</w:t>
      </w:r>
      <w:proofErr w:type="spellEnd"/>
      <w:r w:rsidRPr="007D2C6F">
        <w:rPr>
          <w:i/>
          <w:lang w:val="hu-HU"/>
        </w:rPr>
        <w:t xml:space="preserve"> of </w:t>
      </w:r>
      <w:proofErr w:type="spellStart"/>
      <w:r w:rsidRPr="007D2C6F">
        <w:rPr>
          <w:i/>
          <w:lang w:val="hu-HU"/>
        </w:rPr>
        <w:t>candidates</w:t>
      </w:r>
      <w:proofErr w:type="spellEnd"/>
      <w:r w:rsidRPr="007D2C6F">
        <w:rPr>
          <w:i/>
          <w:lang w:val="hu-HU"/>
        </w:rPr>
        <w:t>.</w:t>
      </w:r>
    </w:p>
    <w:p w:rsidR="0090046D" w:rsidRPr="007D2C6F" w:rsidRDefault="0090046D" w:rsidP="00821015">
      <w:pPr>
        <w:spacing w:after="0" w:line="240" w:lineRule="auto"/>
        <w:ind w:left="567" w:right="617"/>
        <w:jc w:val="both"/>
        <w:rPr>
          <w:i/>
          <w:lang w:val="hu-HU"/>
        </w:rPr>
      </w:pPr>
      <w:r w:rsidRPr="007D2C6F">
        <w:rPr>
          <w:i/>
          <w:lang w:val="hu-HU"/>
        </w:rPr>
        <w:t>[…]”</w:t>
      </w:r>
      <w:r w:rsidRPr="007D2C6F">
        <w:rPr>
          <w:rStyle w:val="Lbjegyzet-hivatkozs"/>
          <w:i/>
          <w:lang w:val="hu-HU"/>
        </w:rPr>
        <w:footnoteReference w:id="3"/>
      </w:r>
    </w:p>
    <w:p w:rsidR="0090046D" w:rsidRPr="007D2C6F" w:rsidRDefault="0090046D" w:rsidP="00821015">
      <w:pPr>
        <w:spacing w:after="0" w:line="240" w:lineRule="auto"/>
        <w:jc w:val="both"/>
        <w:rPr>
          <w:i/>
          <w:lang w:val="hu-HU"/>
        </w:rPr>
      </w:pPr>
    </w:p>
    <w:p w:rsidR="0090046D" w:rsidRPr="007D2C6F" w:rsidRDefault="0090046D" w:rsidP="00821015">
      <w:pPr>
        <w:spacing w:after="0" w:line="240" w:lineRule="auto"/>
        <w:ind w:left="567" w:right="617"/>
        <w:jc w:val="both"/>
        <w:rPr>
          <w:i/>
          <w:lang w:val="hu-HU"/>
        </w:rPr>
      </w:pPr>
      <w:r w:rsidRPr="007D2C6F">
        <w:rPr>
          <w:i/>
          <w:lang w:val="hu-HU"/>
        </w:rPr>
        <w:t>„[…]</w:t>
      </w:r>
    </w:p>
    <w:p w:rsidR="0090046D" w:rsidRPr="007D2C6F" w:rsidRDefault="0090046D" w:rsidP="00821015">
      <w:pPr>
        <w:spacing w:after="0" w:line="240" w:lineRule="auto"/>
        <w:ind w:left="567" w:right="617"/>
        <w:jc w:val="both"/>
        <w:rPr>
          <w:b/>
          <w:i/>
          <w:lang w:val="hu-HU"/>
        </w:rPr>
      </w:pPr>
      <w:r w:rsidRPr="007D2C6F">
        <w:rPr>
          <w:b/>
          <w:i/>
          <w:lang w:val="hu-HU"/>
        </w:rPr>
        <w:t xml:space="preserve">3.1. </w:t>
      </w:r>
      <w:proofErr w:type="spellStart"/>
      <w:r w:rsidRPr="007D2C6F">
        <w:rPr>
          <w:b/>
          <w:i/>
          <w:lang w:val="hu-HU"/>
        </w:rPr>
        <w:t>Armenia</w:t>
      </w:r>
      <w:proofErr w:type="spellEnd"/>
      <w:r w:rsidRPr="007D2C6F">
        <w:rPr>
          <w:b/>
          <w:i/>
          <w:lang w:val="hu-HU"/>
        </w:rPr>
        <w:t xml:space="preserve"> </w:t>
      </w:r>
    </w:p>
    <w:p w:rsidR="0090046D" w:rsidRPr="007D2C6F" w:rsidRDefault="0090046D" w:rsidP="00821015">
      <w:pPr>
        <w:spacing w:after="0" w:line="240" w:lineRule="auto"/>
        <w:ind w:left="567" w:right="617"/>
        <w:jc w:val="both"/>
        <w:rPr>
          <w:i/>
          <w:lang w:val="hu-HU"/>
        </w:rPr>
      </w:pPr>
      <w:r w:rsidRPr="007D2C6F">
        <w:rPr>
          <w:i/>
          <w:lang w:val="hu-HU"/>
        </w:rPr>
        <w:t xml:space="preserve">The </w:t>
      </w:r>
      <w:proofErr w:type="spellStart"/>
      <w:r w:rsidRPr="007D2C6F">
        <w:rPr>
          <w:i/>
          <w:lang w:val="hu-HU"/>
        </w:rPr>
        <w:t>committee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recommends</w:t>
      </w:r>
      <w:proofErr w:type="spellEnd"/>
      <w:r w:rsidRPr="007D2C6F">
        <w:rPr>
          <w:i/>
          <w:lang w:val="hu-HU"/>
        </w:rPr>
        <w:t xml:space="preserve">, </w:t>
      </w:r>
      <w:proofErr w:type="spellStart"/>
      <w:r w:rsidRPr="007D2C6F">
        <w:rPr>
          <w:i/>
          <w:lang w:val="hu-HU"/>
        </w:rPr>
        <w:t>by</w:t>
      </w:r>
      <w:proofErr w:type="spellEnd"/>
      <w:r w:rsidRPr="007D2C6F">
        <w:rPr>
          <w:i/>
          <w:lang w:val="hu-HU"/>
        </w:rPr>
        <w:t xml:space="preserve"> a </w:t>
      </w:r>
      <w:proofErr w:type="spellStart"/>
      <w:r w:rsidRPr="007D2C6F">
        <w:rPr>
          <w:i/>
          <w:lang w:val="hu-HU"/>
        </w:rPr>
        <w:t>narrow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majority</w:t>
      </w:r>
      <w:proofErr w:type="spellEnd"/>
      <w:r w:rsidRPr="007D2C6F">
        <w:rPr>
          <w:i/>
          <w:lang w:val="hu-HU"/>
        </w:rPr>
        <w:t xml:space="preserve">,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candidature</w:t>
      </w:r>
      <w:proofErr w:type="spellEnd"/>
      <w:r w:rsidRPr="007D2C6F">
        <w:rPr>
          <w:i/>
          <w:lang w:val="hu-HU"/>
        </w:rPr>
        <w:t xml:space="preserve"> of </w:t>
      </w:r>
      <w:proofErr w:type="spellStart"/>
      <w:r w:rsidRPr="007D2C6F">
        <w:rPr>
          <w:i/>
          <w:lang w:val="hu-HU"/>
        </w:rPr>
        <w:t>Mr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Armen</w:t>
      </w:r>
      <w:proofErr w:type="spellEnd"/>
      <w:r w:rsidRPr="007D2C6F">
        <w:rPr>
          <w:i/>
          <w:lang w:val="hu-HU"/>
        </w:rPr>
        <w:t xml:space="preserve"> HARUTYUNYAN, over </w:t>
      </w:r>
      <w:proofErr w:type="spellStart"/>
      <w:r w:rsidRPr="007D2C6F">
        <w:rPr>
          <w:i/>
          <w:lang w:val="hu-HU"/>
        </w:rPr>
        <w:t>that</w:t>
      </w:r>
      <w:proofErr w:type="spellEnd"/>
      <w:r w:rsidRPr="007D2C6F">
        <w:rPr>
          <w:i/>
          <w:lang w:val="hu-HU"/>
        </w:rPr>
        <w:t xml:space="preserve"> of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candidature</w:t>
      </w:r>
      <w:proofErr w:type="spellEnd"/>
      <w:r w:rsidRPr="007D2C6F">
        <w:rPr>
          <w:i/>
          <w:lang w:val="hu-HU"/>
        </w:rPr>
        <w:t xml:space="preserve"> of </w:t>
      </w:r>
      <w:proofErr w:type="spellStart"/>
      <w:r w:rsidRPr="007D2C6F">
        <w:rPr>
          <w:i/>
          <w:lang w:val="hu-HU"/>
        </w:rPr>
        <w:t>Ms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Liana</w:t>
      </w:r>
      <w:proofErr w:type="spellEnd"/>
      <w:r w:rsidRPr="007D2C6F">
        <w:rPr>
          <w:i/>
          <w:lang w:val="hu-HU"/>
        </w:rPr>
        <w:t xml:space="preserve"> HAKOBYAN, </w:t>
      </w:r>
      <w:proofErr w:type="spellStart"/>
      <w:r w:rsidRPr="007D2C6F">
        <w:rPr>
          <w:i/>
          <w:lang w:val="hu-HU"/>
        </w:rPr>
        <w:t>as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most </w:t>
      </w:r>
      <w:proofErr w:type="spellStart"/>
      <w:r w:rsidRPr="007D2C6F">
        <w:rPr>
          <w:i/>
          <w:lang w:val="hu-HU"/>
        </w:rPr>
        <w:t>qualified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candidate</w:t>
      </w:r>
      <w:proofErr w:type="spellEnd"/>
      <w:r w:rsidRPr="007D2C6F">
        <w:rPr>
          <w:i/>
          <w:lang w:val="hu-HU"/>
        </w:rPr>
        <w:t xml:space="preserve">. </w:t>
      </w:r>
    </w:p>
    <w:p w:rsidR="0090046D" w:rsidRPr="007D2C6F" w:rsidRDefault="0090046D" w:rsidP="00821015">
      <w:pPr>
        <w:spacing w:after="0" w:line="240" w:lineRule="auto"/>
        <w:ind w:left="567" w:right="617"/>
        <w:jc w:val="both"/>
        <w:rPr>
          <w:b/>
          <w:i/>
          <w:lang w:val="hu-HU"/>
        </w:rPr>
      </w:pPr>
      <w:r w:rsidRPr="007D2C6F">
        <w:rPr>
          <w:b/>
          <w:i/>
          <w:lang w:val="hu-HU"/>
        </w:rPr>
        <w:t xml:space="preserve">3.2. </w:t>
      </w:r>
      <w:proofErr w:type="spellStart"/>
      <w:r w:rsidRPr="007D2C6F">
        <w:rPr>
          <w:b/>
          <w:i/>
          <w:lang w:val="hu-HU"/>
        </w:rPr>
        <w:t>Azerbaijan</w:t>
      </w:r>
      <w:proofErr w:type="spellEnd"/>
      <w:r w:rsidRPr="007D2C6F">
        <w:rPr>
          <w:b/>
          <w:i/>
          <w:lang w:val="hu-HU"/>
        </w:rPr>
        <w:t xml:space="preserve"> </w:t>
      </w:r>
    </w:p>
    <w:p w:rsidR="0090046D" w:rsidRPr="007D2C6F" w:rsidRDefault="0090046D" w:rsidP="00821015">
      <w:pPr>
        <w:spacing w:after="0" w:line="240" w:lineRule="auto"/>
        <w:ind w:left="567" w:right="617"/>
        <w:jc w:val="both"/>
        <w:rPr>
          <w:i/>
          <w:lang w:val="hu-HU"/>
        </w:rPr>
      </w:pPr>
      <w:proofErr w:type="spellStart"/>
      <w:r w:rsidRPr="007D2C6F">
        <w:rPr>
          <w:i/>
          <w:lang w:val="hu-HU"/>
        </w:rPr>
        <w:t>As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none</w:t>
      </w:r>
      <w:proofErr w:type="spellEnd"/>
      <w:r w:rsidRPr="007D2C6F">
        <w:rPr>
          <w:i/>
          <w:lang w:val="hu-HU"/>
        </w:rPr>
        <w:t xml:space="preserve"> of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candidates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are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sufficiently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well-qualified</w:t>
      </w:r>
      <w:proofErr w:type="spellEnd"/>
      <w:r w:rsidRPr="007D2C6F">
        <w:rPr>
          <w:i/>
          <w:lang w:val="hu-HU"/>
        </w:rPr>
        <w:t xml:space="preserve">,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committee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recommends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that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list</w:t>
      </w:r>
      <w:proofErr w:type="spellEnd"/>
      <w:r w:rsidRPr="007D2C6F">
        <w:rPr>
          <w:i/>
          <w:lang w:val="hu-HU"/>
        </w:rPr>
        <w:t xml:space="preserve"> be </w:t>
      </w:r>
      <w:proofErr w:type="spellStart"/>
      <w:r w:rsidRPr="007D2C6F">
        <w:rPr>
          <w:i/>
          <w:lang w:val="hu-HU"/>
        </w:rPr>
        <w:t>rejected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by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Assembly and </w:t>
      </w:r>
      <w:proofErr w:type="spellStart"/>
      <w:r w:rsidRPr="007D2C6F">
        <w:rPr>
          <w:i/>
          <w:lang w:val="hu-HU"/>
        </w:rPr>
        <w:t>that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Government</w:t>
      </w:r>
      <w:proofErr w:type="spellEnd"/>
      <w:r w:rsidRPr="007D2C6F">
        <w:rPr>
          <w:i/>
          <w:lang w:val="hu-HU"/>
        </w:rPr>
        <w:t xml:space="preserve"> of </w:t>
      </w:r>
      <w:proofErr w:type="spellStart"/>
      <w:r w:rsidRPr="007D2C6F">
        <w:rPr>
          <w:i/>
          <w:lang w:val="hu-HU"/>
        </w:rPr>
        <w:t>Azerbaijan</w:t>
      </w:r>
      <w:proofErr w:type="spellEnd"/>
      <w:r w:rsidRPr="007D2C6F">
        <w:rPr>
          <w:i/>
          <w:lang w:val="hu-HU"/>
        </w:rPr>
        <w:t xml:space="preserve"> be </w:t>
      </w:r>
      <w:proofErr w:type="spellStart"/>
      <w:r w:rsidRPr="007D2C6F">
        <w:rPr>
          <w:i/>
          <w:lang w:val="hu-HU"/>
        </w:rPr>
        <w:t>requested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to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submit</w:t>
      </w:r>
      <w:proofErr w:type="spellEnd"/>
      <w:r w:rsidRPr="007D2C6F">
        <w:rPr>
          <w:i/>
          <w:lang w:val="hu-HU"/>
        </w:rPr>
        <w:t xml:space="preserve"> a </w:t>
      </w:r>
      <w:proofErr w:type="spellStart"/>
      <w:r w:rsidRPr="007D2C6F">
        <w:rPr>
          <w:i/>
          <w:lang w:val="hu-HU"/>
        </w:rPr>
        <w:t>new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list</w:t>
      </w:r>
      <w:proofErr w:type="spellEnd"/>
      <w:r w:rsidRPr="007D2C6F">
        <w:rPr>
          <w:i/>
          <w:lang w:val="hu-HU"/>
        </w:rPr>
        <w:t xml:space="preserve"> of </w:t>
      </w:r>
      <w:proofErr w:type="spellStart"/>
      <w:r w:rsidRPr="007D2C6F">
        <w:rPr>
          <w:i/>
          <w:lang w:val="hu-HU"/>
        </w:rPr>
        <w:t>candidates</w:t>
      </w:r>
      <w:proofErr w:type="spellEnd"/>
      <w:r w:rsidRPr="007D2C6F">
        <w:rPr>
          <w:i/>
          <w:lang w:val="hu-HU"/>
        </w:rPr>
        <w:t xml:space="preserve">. </w:t>
      </w:r>
    </w:p>
    <w:p w:rsidR="0090046D" w:rsidRPr="007D2C6F" w:rsidRDefault="0090046D" w:rsidP="00821015">
      <w:pPr>
        <w:spacing w:after="0" w:line="240" w:lineRule="auto"/>
        <w:ind w:left="567" w:right="617"/>
        <w:jc w:val="both"/>
        <w:rPr>
          <w:b/>
          <w:i/>
          <w:lang w:val="hu-HU"/>
        </w:rPr>
      </w:pPr>
      <w:r w:rsidRPr="007D2C6F">
        <w:rPr>
          <w:b/>
          <w:i/>
          <w:lang w:val="hu-HU"/>
        </w:rPr>
        <w:t xml:space="preserve">3.3. </w:t>
      </w:r>
      <w:proofErr w:type="spellStart"/>
      <w:r w:rsidRPr="007D2C6F">
        <w:rPr>
          <w:b/>
          <w:i/>
          <w:lang w:val="hu-HU"/>
        </w:rPr>
        <w:t>Latvia</w:t>
      </w:r>
      <w:proofErr w:type="spellEnd"/>
      <w:r w:rsidRPr="007D2C6F">
        <w:rPr>
          <w:b/>
          <w:i/>
          <w:lang w:val="hu-HU"/>
        </w:rPr>
        <w:t xml:space="preserve"> </w:t>
      </w:r>
    </w:p>
    <w:p w:rsidR="0090046D" w:rsidRPr="007D2C6F" w:rsidRDefault="0090046D" w:rsidP="00821015">
      <w:pPr>
        <w:spacing w:after="0" w:line="240" w:lineRule="auto"/>
        <w:ind w:left="567" w:right="617"/>
        <w:jc w:val="both"/>
        <w:rPr>
          <w:i/>
          <w:lang w:val="hu-HU"/>
        </w:rPr>
      </w:pPr>
      <w:r w:rsidRPr="007D2C6F">
        <w:rPr>
          <w:i/>
          <w:lang w:val="hu-HU"/>
        </w:rPr>
        <w:t xml:space="preserve">The </w:t>
      </w:r>
      <w:proofErr w:type="spellStart"/>
      <w:r w:rsidRPr="007D2C6F">
        <w:rPr>
          <w:i/>
          <w:lang w:val="hu-HU"/>
        </w:rPr>
        <w:t>committee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recommends</w:t>
      </w:r>
      <w:proofErr w:type="spellEnd"/>
      <w:r w:rsidRPr="007D2C6F">
        <w:rPr>
          <w:i/>
          <w:lang w:val="hu-HU"/>
        </w:rPr>
        <w:t xml:space="preserve">, </w:t>
      </w:r>
      <w:proofErr w:type="spellStart"/>
      <w:r w:rsidRPr="007D2C6F">
        <w:rPr>
          <w:i/>
          <w:lang w:val="hu-HU"/>
        </w:rPr>
        <w:t>by</w:t>
      </w:r>
      <w:proofErr w:type="spellEnd"/>
      <w:r w:rsidRPr="007D2C6F">
        <w:rPr>
          <w:i/>
          <w:lang w:val="hu-HU"/>
        </w:rPr>
        <w:t xml:space="preserve"> a </w:t>
      </w:r>
      <w:proofErr w:type="spellStart"/>
      <w:r w:rsidRPr="007D2C6F">
        <w:rPr>
          <w:i/>
          <w:lang w:val="hu-HU"/>
        </w:rPr>
        <w:t>clear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majority</w:t>
      </w:r>
      <w:proofErr w:type="spellEnd"/>
      <w:r w:rsidRPr="007D2C6F">
        <w:rPr>
          <w:i/>
          <w:lang w:val="hu-HU"/>
        </w:rPr>
        <w:t xml:space="preserve">,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candidature</w:t>
      </w:r>
      <w:proofErr w:type="spellEnd"/>
      <w:r w:rsidRPr="007D2C6F">
        <w:rPr>
          <w:i/>
          <w:lang w:val="hu-HU"/>
        </w:rPr>
        <w:t xml:space="preserve"> of </w:t>
      </w:r>
      <w:proofErr w:type="spellStart"/>
      <w:r w:rsidRPr="007D2C6F">
        <w:rPr>
          <w:i/>
          <w:lang w:val="hu-HU"/>
        </w:rPr>
        <w:t>Mr</w:t>
      </w:r>
      <w:proofErr w:type="spellEnd"/>
      <w:r w:rsidRPr="007D2C6F">
        <w:rPr>
          <w:i/>
          <w:lang w:val="hu-HU"/>
        </w:rPr>
        <w:t xml:space="preserve"> Mā</w:t>
      </w:r>
      <w:proofErr w:type="spellStart"/>
      <w:r w:rsidRPr="007D2C6F">
        <w:rPr>
          <w:i/>
          <w:lang w:val="hu-HU"/>
        </w:rPr>
        <w:t>rtin</w:t>
      </w:r>
      <w:proofErr w:type="spellEnd"/>
      <w:r w:rsidRPr="007D2C6F">
        <w:rPr>
          <w:i/>
          <w:lang w:val="hu-HU"/>
        </w:rPr>
        <w:t xml:space="preserve">̧š MITS, over </w:t>
      </w:r>
      <w:proofErr w:type="spellStart"/>
      <w:r w:rsidRPr="007D2C6F">
        <w:rPr>
          <w:i/>
          <w:lang w:val="hu-HU"/>
        </w:rPr>
        <w:t>that</w:t>
      </w:r>
      <w:proofErr w:type="spellEnd"/>
      <w:r w:rsidRPr="007D2C6F">
        <w:rPr>
          <w:i/>
          <w:lang w:val="hu-HU"/>
        </w:rPr>
        <w:t xml:space="preserve"> of </w:t>
      </w:r>
      <w:proofErr w:type="spellStart"/>
      <w:r w:rsidRPr="007D2C6F">
        <w:rPr>
          <w:i/>
          <w:lang w:val="hu-HU"/>
        </w:rPr>
        <w:t>Ms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Daiga</w:t>
      </w:r>
      <w:proofErr w:type="spellEnd"/>
      <w:r w:rsidRPr="007D2C6F">
        <w:rPr>
          <w:i/>
          <w:lang w:val="hu-HU"/>
        </w:rPr>
        <w:t xml:space="preserve"> REZEVSKA, </w:t>
      </w:r>
      <w:proofErr w:type="spellStart"/>
      <w:r w:rsidRPr="007D2C6F">
        <w:rPr>
          <w:i/>
          <w:lang w:val="hu-HU"/>
        </w:rPr>
        <w:t>as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the</w:t>
      </w:r>
      <w:proofErr w:type="spellEnd"/>
      <w:r w:rsidRPr="007D2C6F">
        <w:rPr>
          <w:i/>
          <w:lang w:val="hu-HU"/>
        </w:rPr>
        <w:t xml:space="preserve"> most </w:t>
      </w:r>
      <w:proofErr w:type="spellStart"/>
      <w:r w:rsidRPr="007D2C6F">
        <w:rPr>
          <w:i/>
          <w:lang w:val="hu-HU"/>
        </w:rPr>
        <w:t>qualified</w:t>
      </w:r>
      <w:proofErr w:type="spellEnd"/>
      <w:r w:rsidRPr="007D2C6F">
        <w:rPr>
          <w:i/>
          <w:lang w:val="hu-HU"/>
        </w:rPr>
        <w:t xml:space="preserve"> </w:t>
      </w:r>
      <w:proofErr w:type="spellStart"/>
      <w:r w:rsidRPr="007D2C6F">
        <w:rPr>
          <w:i/>
          <w:lang w:val="hu-HU"/>
        </w:rPr>
        <w:t>candidate</w:t>
      </w:r>
      <w:proofErr w:type="spellEnd"/>
      <w:r w:rsidRPr="007D2C6F">
        <w:rPr>
          <w:i/>
          <w:lang w:val="hu-HU"/>
        </w:rPr>
        <w:t>.</w:t>
      </w:r>
    </w:p>
    <w:p w:rsidR="003D485F" w:rsidRDefault="0090046D" w:rsidP="00821015">
      <w:pPr>
        <w:spacing w:after="0" w:line="240" w:lineRule="auto"/>
        <w:ind w:left="567" w:right="617"/>
        <w:jc w:val="both"/>
        <w:rPr>
          <w:lang w:val="hu-HU"/>
        </w:rPr>
      </w:pPr>
      <w:r w:rsidRPr="007D2C6F">
        <w:rPr>
          <w:i/>
          <w:lang w:val="hu-HU"/>
        </w:rPr>
        <w:t>[…]</w:t>
      </w:r>
      <w:r>
        <w:rPr>
          <w:lang w:val="hu-HU"/>
        </w:rPr>
        <w:t>”</w:t>
      </w:r>
      <w:r>
        <w:rPr>
          <w:rStyle w:val="Lbjegyzet-hivatkozs"/>
          <w:lang w:val="hu-HU"/>
        </w:rPr>
        <w:footnoteReference w:id="4"/>
      </w:r>
      <w:r w:rsidRPr="0090046D">
        <w:rPr>
          <w:lang w:val="hu-HU"/>
        </w:rPr>
        <w:t xml:space="preserve"> </w:t>
      </w:r>
      <w:r>
        <w:rPr>
          <w:lang w:val="hu-HU"/>
        </w:rPr>
        <w:t xml:space="preserve"> </w:t>
      </w:r>
      <w:r w:rsidR="00597885">
        <w:rPr>
          <w:lang w:val="hu-HU"/>
        </w:rPr>
        <w:t xml:space="preserve"> </w:t>
      </w:r>
      <w:r w:rsidR="00D754F5">
        <w:rPr>
          <w:lang w:val="hu-HU"/>
        </w:rPr>
        <w:t xml:space="preserve">  </w:t>
      </w:r>
      <w:r w:rsidR="003D485F">
        <w:rPr>
          <w:lang w:val="hu-HU"/>
        </w:rPr>
        <w:t xml:space="preserve"> </w:t>
      </w:r>
    </w:p>
    <w:p w:rsidR="00741B9F" w:rsidRDefault="00741B9F" w:rsidP="00821015">
      <w:pPr>
        <w:spacing w:after="0" w:line="240" w:lineRule="auto"/>
        <w:jc w:val="both"/>
        <w:rPr>
          <w:lang w:val="hu-HU"/>
        </w:rPr>
      </w:pPr>
    </w:p>
    <w:p w:rsidR="0090046D" w:rsidRDefault="008F457E" w:rsidP="00821015">
      <w:pPr>
        <w:spacing w:after="0" w:line="240" w:lineRule="auto"/>
        <w:jc w:val="both"/>
        <w:rPr>
          <w:lang w:val="hu-HU"/>
        </w:rPr>
      </w:pPr>
      <w:r w:rsidRPr="00CD66E8">
        <w:rPr>
          <w:b/>
          <w:lang w:val="hu-HU"/>
        </w:rPr>
        <w:t xml:space="preserve">A bizottság ajánlását az eddigi esetekben elfogadta a Parlamenti Közgyűlés, és </w:t>
      </w:r>
      <w:r w:rsidR="00471429">
        <w:rPr>
          <w:lang w:val="hu-HU"/>
        </w:rPr>
        <w:t xml:space="preserve">erre irányuló javaslat esetén </w:t>
      </w:r>
      <w:r w:rsidRPr="00CD66E8">
        <w:rPr>
          <w:b/>
          <w:lang w:val="hu-HU"/>
        </w:rPr>
        <w:t>a jelölteket elutasította</w:t>
      </w:r>
      <w:r>
        <w:rPr>
          <w:lang w:val="hu-HU"/>
        </w:rPr>
        <w:t xml:space="preserve">, </w:t>
      </w:r>
      <w:r w:rsidR="009C028D">
        <w:rPr>
          <w:lang w:val="hu-HU"/>
        </w:rPr>
        <w:t>majd az érintett államot új lista benyújtására kérte fel.</w:t>
      </w:r>
    </w:p>
    <w:p w:rsidR="00741B9F" w:rsidRDefault="00741B9F" w:rsidP="00821015">
      <w:pPr>
        <w:spacing w:after="0" w:line="240" w:lineRule="auto"/>
        <w:jc w:val="both"/>
        <w:rPr>
          <w:lang w:val="hu-HU"/>
        </w:rPr>
      </w:pPr>
    </w:p>
    <w:p w:rsidR="009C028D" w:rsidRPr="00236F0E" w:rsidRDefault="00236F0E" w:rsidP="00236F0E">
      <w:pPr>
        <w:spacing w:after="0" w:line="240" w:lineRule="auto"/>
        <w:jc w:val="both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II. </w:t>
      </w:r>
      <w:proofErr w:type="gramStart"/>
      <w:r w:rsidR="009C028D" w:rsidRPr="00236F0E">
        <w:rPr>
          <w:b/>
          <w:sz w:val="28"/>
          <w:szCs w:val="28"/>
          <w:lang w:val="hu-HU"/>
        </w:rPr>
        <w:t>A</w:t>
      </w:r>
      <w:proofErr w:type="gramEnd"/>
      <w:r w:rsidR="009C028D" w:rsidRPr="00236F0E">
        <w:rPr>
          <w:b/>
          <w:sz w:val="28"/>
          <w:szCs w:val="28"/>
          <w:lang w:val="hu-HU"/>
        </w:rPr>
        <w:t xml:space="preserve"> nemzeti kiválasztási folyamat</w:t>
      </w:r>
    </w:p>
    <w:p w:rsidR="00F632CF" w:rsidRDefault="00F632CF" w:rsidP="00821015">
      <w:pPr>
        <w:spacing w:after="0" w:line="240" w:lineRule="auto"/>
        <w:jc w:val="both"/>
        <w:rPr>
          <w:lang w:val="hu-HU"/>
        </w:rPr>
      </w:pPr>
    </w:p>
    <w:p w:rsidR="006E270D" w:rsidRDefault="00F632CF" w:rsidP="00821015">
      <w:pPr>
        <w:spacing w:after="0" w:line="240" w:lineRule="auto"/>
        <w:jc w:val="both"/>
        <w:rPr>
          <w:lang w:val="hu-HU"/>
        </w:rPr>
      </w:pPr>
      <w:r w:rsidRPr="00F632CF">
        <w:rPr>
          <w:lang w:val="hu-HU"/>
        </w:rPr>
        <w:t>A Parlamenti Közgyűlés</w:t>
      </w:r>
      <w:r>
        <w:rPr>
          <w:lang w:val="hu-HU"/>
        </w:rPr>
        <w:t xml:space="preserve"> a belső kiválasztási folyamatot is szabályozta. A </w:t>
      </w:r>
      <w:r w:rsidR="00236F0E">
        <w:rPr>
          <w:lang w:val="hu-HU"/>
        </w:rPr>
        <w:t>Parlamenti K</w:t>
      </w:r>
      <w:r>
        <w:rPr>
          <w:lang w:val="hu-HU"/>
        </w:rPr>
        <w:t xml:space="preserve">özgyűlés </w:t>
      </w:r>
      <w:r w:rsidRPr="00F632CF">
        <w:rPr>
          <w:lang w:val="hu-HU"/>
        </w:rPr>
        <w:t xml:space="preserve">1646 (2009) sz. határozata előírja, hogy a </w:t>
      </w:r>
      <w:r w:rsidRPr="00471429">
        <w:rPr>
          <w:b/>
          <w:lang w:val="hu-HU"/>
        </w:rPr>
        <w:t xml:space="preserve">jelöltek kiválasztására irányuló tagállami </w:t>
      </w:r>
      <w:proofErr w:type="gramStart"/>
      <w:r w:rsidRPr="00471429">
        <w:rPr>
          <w:b/>
          <w:lang w:val="hu-HU"/>
        </w:rPr>
        <w:t>folyamatnak</w:t>
      </w:r>
      <w:proofErr w:type="gramEnd"/>
      <w:r w:rsidRPr="00471429">
        <w:rPr>
          <w:b/>
          <w:lang w:val="hu-HU"/>
        </w:rPr>
        <w:t xml:space="preserve"> demokratikusnak, átláthatónak és diszkrimináció-mentesnek kell lennie</w:t>
      </w:r>
      <w:r w:rsidRPr="00F632CF">
        <w:rPr>
          <w:lang w:val="hu-HU"/>
        </w:rPr>
        <w:t>.</w:t>
      </w:r>
      <w:r>
        <w:rPr>
          <w:rStyle w:val="Lbjegyzet-hivatkozs"/>
          <w:lang w:val="hu-HU"/>
        </w:rPr>
        <w:footnoteReference w:id="5"/>
      </w:r>
      <w:r w:rsidRPr="00F632CF">
        <w:rPr>
          <w:lang w:val="hu-HU"/>
        </w:rPr>
        <w:t xml:space="preserve"> A határozat 4.1. pontja ennek megfelelően arra kötelezi a tagállamokat, hogy </w:t>
      </w:r>
      <w:r w:rsidRPr="00471429">
        <w:rPr>
          <w:b/>
          <w:lang w:val="hu-HU"/>
        </w:rPr>
        <w:t>nyilvános és mindenki számára nyitva álló pályázatot írjanak ki a jelölt-aspiránsok számára</w:t>
      </w:r>
      <w:r w:rsidRPr="00F632CF">
        <w:rPr>
          <w:lang w:val="hu-HU"/>
        </w:rPr>
        <w:t xml:space="preserve"> (</w:t>
      </w:r>
      <w:proofErr w:type="spellStart"/>
      <w:r w:rsidRPr="00F632CF">
        <w:rPr>
          <w:i/>
          <w:lang w:val="hu-HU"/>
        </w:rPr>
        <w:t>public</w:t>
      </w:r>
      <w:proofErr w:type="spellEnd"/>
      <w:r w:rsidRPr="00F632CF">
        <w:rPr>
          <w:i/>
          <w:lang w:val="hu-HU"/>
        </w:rPr>
        <w:t xml:space="preserve"> and </w:t>
      </w:r>
      <w:proofErr w:type="spellStart"/>
      <w:r w:rsidRPr="00F632CF">
        <w:rPr>
          <w:i/>
          <w:lang w:val="hu-HU"/>
        </w:rPr>
        <w:t>open</w:t>
      </w:r>
      <w:proofErr w:type="spellEnd"/>
      <w:r w:rsidRPr="00F632CF">
        <w:rPr>
          <w:i/>
          <w:lang w:val="hu-HU"/>
        </w:rPr>
        <w:t xml:space="preserve"> </w:t>
      </w:r>
      <w:proofErr w:type="spellStart"/>
      <w:r w:rsidRPr="00F632CF">
        <w:rPr>
          <w:i/>
          <w:lang w:val="hu-HU"/>
        </w:rPr>
        <w:t>call</w:t>
      </w:r>
      <w:proofErr w:type="spellEnd"/>
      <w:r w:rsidRPr="00F632CF">
        <w:rPr>
          <w:i/>
          <w:lang w:val="hu-HU"/>
        </w:rPr>
        <w:t xml:space="preserve"> </w:t>
      </w:r>
      <w:proofErr w:type="spellStart"/>
      <w:r w:rsidRPr="00F632CF">
        <w:rPr>
          <w:i/>
          <w:lang w:val="hu-HU"/>
        </w:rPr>
        <w:t>for</w:t>
      </w:r>
      <w:proofErr w:type="spellEnd"/>
      <w:r w:rsidRPr="00F632CF">
        <w:rPr>
          <w:i/>
          <w:lang w:val="hu-HU"/>
        </w:rPr>
        <w:t xml:space="preserve"> </w:t>
      </w:r>
      <w:proofErr w:type="spellStart"/>
      <w:r w:rsidRPr="00F632CF">
        <w:rPr>
          <w:i/>
          <w:lang w:val="hu-HU"/>
        </w:rPr>
        <w:t>candidatures</w:t>
      </w:r>
      <w:proofErr w:type="spellEnd"/>
      <w:r w:rsidR="006E270D">
        <w:rPr>
          <w:lang w:val="hu-HU"/>
        </w:rPr>
        <w:t>), a 4.2. pont pedig rögzíti, hogy amikor a tagállam benyújtja a listát a közgyűlésnek, a jelöltek kiválasztásának módjáról is számot kell adnia.</w:t>
      </w:r>
    </w:p>
    <w:p w:rsidR="00236F0E" w:rsidRDefault="00236F0E" w:rsidP="00821015">
      <w:pPr>
        <w:spacing w:after="0" w:line="240" w:lineRule="auto"/>
        <w:jc w:val="both"/>
        <w:rPr>
          <w:lang w:val="hu-HU"/>
        </w:rPr>
      </w:pPr>
    </w:p>
    <w:p w:rsidR="00CD110D" w:rsidRDefault="007D22C0" w:rsidP="00821015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 xml:space="preserve">Az 5. pontban a közgyűlés felhívja azon tagállamokat, amelyek ezt még nem tették meg, hogy </w:t>
      </w:r>
      <w:r w:rsidRPr="00471429">
        <w:rPr>
          <w:b/>
          <w:lang w:val="hu-HU"/>
        </w:rPr>
        <w:t>hozzanak létre olyan állandó nemzeti kiválasztási eljárást,</w:t>
      </w:r>
      <w:r>
        <w:rPr>
          <w:lang w:val="hu-HU"/>
        </w:rPr>
        <w:t xml:space="preserve"> amely nem veszélyezteti </w:t>
      </w:r>
      <w:r w:rsidR="00236F0E">
        <w:rPr>
          <w:lang w:val="hu-HU"/>
        </w:rPr>
        <w:t>az Emberi Jogok Európai Bíróságának</w:t>
      </w:r>
      <w:r w:rsidR="00CD110D">
        <w:rPr>
          <w:lang w:val="hu-HU"/>
        </w:rPr>
        <w:t xml:space="preserve"> tekintélyét és hitelességét </w:t>
      </w:r>
      <w:r w:rsidR="00CD110D" w:rsidRPr="00BA4717">
        <w:rPr>
          <w:i/>
          <w:lang w:val="hu-HU"/>
        </w:rPr>
        <w:t xml:space="preserve">ad </w:t>
      </w:r>
      <w:proofErr w:type="gramStart"/>
      <w:r w:rsidR="00CD110D" w:rsidRPr="00BA4717">
        <w:rPr>
          <w:i/>
          <w:lang w:val="hu-HU"/>
        </w:rPr>
        <w:t>hoc</w:t>
      </w:r>
      <w:r w:rsidR="00CD110D">
        <w:rPr>
          <w:lang w:val="hu-HU"/>
        </w:rPr>
        <w:t xml:space="preserve"> jellegű</w:t>
      </w:r>
      <w:proofErr w:type="gramEnd"/>
      <w:r w:rsidR="00CD110D">
        <w:rPr>
          <w:lang w:val="hu-HU"/>
        </w:rPr>
        <w:t>, politikailag determinált megoldásokkal.</w:t>
      </w:r>
    </w:p>
    <w:p w:rsidR="00821015" w:rsidRDefault="00821015" w:rsidP="00821015">
      <w:pPr>
        <w:spacing w:after="0" w:line="240" w:lineRule="auto"/>
        <w:jc w:val="both"/>
        <w:rPr>
          <w:lang w:val="hu-HU"/>
        </w:rPr>
      </w:pPr>
    </w:p>
    <w:p w:rsidR="00F632CF" w:rsidRDefault="00016E5C" w:rsidP="00821015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A Miniszteri Bizottság útmutatót</w:t>
      </w:r>
      <w:r>
        <w:rPr>
          <w:rStyle w:val="Lbjegyzet-hivatkozs"/>
          <w:lang w:val="hu-HU"/>
        </w:rPr>
        <w:footnoteReference w:id="6"/>
      </w:r>
      <w:r>
        <w:rPr>
          <w:lang w:val="hu-HU"/>
        </w:rPr>
        <w:t xml:space="preserve"> bocsátott ki </w:t>
      </w:r>
      <w:r w:rsidRPr="00471429">
        <w:rPr>
          <w:b/>
          <w:lang w:val="hu-HU"/>
        </w:rPr>
        <w:t>a bírójelöltek kiválasztásának folyamatáról</w:t>
      </w:r>
      <w:r>
        <w:rPr>
          <w:lang w:val="hu-HU"/>
        </w:rPr>
        <w:t xml:space="preserve">, amely – többek között – a következőket tartalmazza: </w:t>
      </w:r>
      <w:r w:rsidR="006E270D">
        <w:rPr>
          <w:lang w:val="hu-HU"/>
        </w:rPr>
        <w:t xml:space="preserve"> </w:t>
      </w:r>
    </w:p>
    <w:p w:rsidR="00821015" w:rsidRDefault="00821015" w:rsidP="00821015">
      <w:pPr>
        <w:spacing w:after="0" w:line="240" w:lineRule="auto"/>
        <w:jc w:val="both"/>
        <w:rPr>
          <w:lang w:val="hu-HU"/>
        </w:rPr>
      </w:pPr>
    </w:p>
    <w:p w:rsidR="006E270D" w:rsidRDefault="00CD110D" w:rsidP="0047142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lang w:val="hu-HU"/>
        </w:rPr>
      </w:pPr>
      <w:r>
        <w:rPr>
          <w:lang w:val="hu-HU"/>
        </w:rPr>
        <w:t xml:space="preserve">A kiválasztási eljárásnak </w:t>
      </w:r>
      <w:r w:rsidRPr="00471429">
        <w:rPr>
          <w:b/>
          <w:lang w:val="hu-HU"/>
        </w:rPr>
        <w:t>kiszámíthatónak</w:t>
      </w:r>
      <w:r>
        <w:rPr>
          <w:lang w:val="hu-HU"/>
        </w:rPr>
        <w:t xml:space="preserve"> kell lennie és </w:t>
      </w:r>
      <w:r w:rsidRPr="00471429">
        <w:rPr>
          <w:b/>
          <w:lang w:val="hu-HU"/>
        </w:rPr>
        <w:t xml:space="preserve">előre </w:t>
      </w:r>
      <w:r>
        <w:rPr>
          <w:lang w:val="hu-HU"/>
        </w:rPr>
        <w:t xml:space="preserve">– akár jogszabályban, akár kiforrott joggyakorlat útján – </w:t>
      </w:r>
      <w:r w:rsidRPr="00471429">
        <w:rPr>
          <w:b/>
          <w:lang w:val="hu-HU"/>
        </w:rPr>
        <w:t>meghatározott szabályokon kell alapulnia</w:t>
      </w:r>
      <w:r>
        <w:rPr>
          <w:lang w:val="hu-HU"/>
        </w:rPr>
        <w:t>. Az eljárási szabályokat nyilvánosságra kell hozni.</w:t>
      </w:r>
      <w:r w:rsidRPr="006E270D">
        <w:rPr>
          <w:lang w:val="hu-HU"/>
        </w:rPr>
        <w:t xml:space="preserve"> </w:t>
      </w:r>
    </w:p>
    <w:p w:rsidR="00821015" w:rsidRPr="006E270D" w:rsidRDefault="00821015" w:rsidP="00821015">
      <w:pPr>
        <w:spacing w:after="0" w:line="240" w:lineRule="auto"/>
        <w:jc w:val="both"/>
        <w:rPr>
          <w:lang w:val="hu-HU"/>
        </w:rPr>
      </w:pPr>
    </w:p>
    <w:p w:rsidR="00BA4717" w:rsidRDefault="00CD110D" w:rsidP="00471429">
      <w:pPr>
        <w:pStyle w:val="Listaszerbekezds"/>
        <w:numPr>
          <w:ilvl w:val="0"/>
          <w:numId w:val="4"/>
        </w:numPr>
        <w:spacing w:after="0" w:line="240" w:lineRule="auto"/>
        <w:jc w:val="both"/>
      </w:pPr>
      <w:r w:rsidRPr="00CD66E8">
        <w:rPr>
          <w:lang w:val="hu-HU"/>
        </w:rPr>
        <w:t xml:space="preserve">A jelölteknek szóló </w:t>
      </w:r>
      <w:r w:rsidRPr="00471429">
        <w:rPr>
          <w:b/>
          <w:lang w:val="hu-HU"/>
        </w:rPr>
        <w:t>felhívást széles körben nyilvánosságra kell hozni</w:t>
      </w:r>
      <w:r w:rsidRPr="00CD66E8">
        <w:rPr>
          <w:lang w:val="hu-HU"/>
        </w:rPr>
        <w:t xml:space="preserve">, olyan módon, amely valószínűsíti, hogy az alkalmas jelöltek nagy többségének tudomására jusson. Amennyiben ez szükségesnek mutatkozik, a tagállamoknak többlet-erőfeszítéseket kell tenniük annak érdekében, hogy elégséges számú megfelelő személy jelentkezzék a jelöltek </w:t>
      </w:r>
      <w:r w:rsidR="00BA4717" w:rsidRPr="00CD66E8">
        <w:rPr>
          <w:lang w:val="hu-HU"/>
        </w:rPr>
        <w:t>kiválasztását végző testületnél (ezzel ös</w:t>
      </w:r>
      <w:r w:rsidR="00BA4717" w:rsidRPr="007A620B">
        <w:rPr>
          <w:lang w:val="hu-HU"/>
        </w:rPr>
        <w:t>szefüggésben a Parlamenti Közgyűlés 1649 (2004) sz. ajánlásának 19.1. pontjában arra tett javaslatot, hogy a felhívást szakfolyóiratokban is meg kell jelentetni)</w:t>
      </w:r>
      <w:r w:rsidR="00CC3A6D">
        <w:rPr>
          <w:lang w:val="hu-HU"/>
        </w:rPr>
        <w:t>.</w:t>
      </w:r>
      <w:r w:rsidR="00770734">
        <w:rPr>
          <w:rStyle w:val="Lbjegyzet-hivatkozs"/>
          <w:lang w:val="hu-HU"/>
        </w:rPr>
        <w:footnoteReference w:id="7"/>
      </w:r>
      <w:r w:rsidR="00BA4717" w:rsidRPr="00F632CF">
        <w:t xml:space="preserve"> </w:t>
      </w:r>
    </w:p>
    <w:p w:rsidR="00821015" w:rsidRDefault="00821015" w:rsidP="00821015">
      <w:pPr>
        <w:spacing w:after="0" w:line="240" w:lineRule="auto"/>
        <w:jc w:val="both"/>
        <w:rPr>
          <w:lang w:val="hu-HU"/>
        </w:rPr>
      </w:pPr>
    </w:p>
    <w:p w:rsidR="00CD110D" w:rsidRPr="00CD66E8" w:rsidRDefault="00BA4717" w:rsidP="0047142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lang w:val="hu-HU"/>
        </w:rPr>
      </w:pPr>
      <w:r w:rsidRPr="00471429">
        <w:rPr>
          <w:b/>
          <w:lang w:val="hu-HU"/>
        </w:rPr>
        <w:t>É</w:t>
      </w:r>
      <w:r w:rsidR="00CD110D" w:rsidRPr="00471429">
        <w:rPr>
          <w:b/>
          <w:lang w:val="hu-HU"/>
        </w:rPr>
        <w:t>sszerű idő</w:t>
      </w:r>
      <w:r w:rsidR="00CD110D" w:rsidRPr="00CD66E8">
        <w:rPr>
          <w:lang w:val="hu-HU"/>
        </w:rPr>
        <w:t>t kell biztosítani a jelentkezések benyújtására.</w:t>
      </w:r>
    </w:p>
    <w:p w:rsidR="00821015" w:rsidRDefault="00821015" w:rsidP="00821015">
      <w:pPr>
        <w:spacing w:after="0" w:line="240" w:lineRule="auto"/>
        <w:jc w:val="both"/>
        <w:rPr>
          <w:lang w:val="hu-HU"/>
        </w:rPr>
      </w:pPr>
    </w:p>
    <w:p w:rsidR="006E270D" w:rsidRPr="00CD66E8" w:rsidRDefault="007F10DD" w:rsidP="0047142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lang w:val="hu-HU"/>
        </w:rPr>
      </w:pPr>
      <w:r w:rsidRPr="00471429">
        <w:rPr>
          <w:b/>
          <w:lang w:val="hu-HU"/>
        </w:rPr>
        <w:t>A jelöltek kiválasztását végző testülettel szemben követelmény, hogy kiegyensúlyozott legyen az összetétele</w:t>
      </w:r>
      <w:r w:rsidRPr="00CD66E8">
        <w:rPr>
          <w:lang w:val="hu-HU"/>
        </w:rPr>
        <w:t xml:space="preserve">, a tagoknak együttesen rendelkezniük kell a szükséges tárgyi ismeretekkel, és alkalmasnak kell lenniük a jelöltállításhoz szükséges </w:t>
      </w:r>
      <w:r w:rsidRPr="00471429">
        <w:rPr>
          <w:b/>
          <w:lang w:val="hu-HU"/>
        </w:rPr>
        <w:t>tiszteletnek és bizalomnak</w:t>
      </w:r>
      <w:r w:rsidRPr="00CD66E8">
        <w:rPr>
          <w:lang w:val="hu-HU"/>
        </w:rPr>
        <w:t xml:space="preserve"> a kivívására. Követelmény, hogy a tagokat sokféle szakmai környezetből toborozzák (azaz különféle és különböző jellegű szervezet</w:t>
      </w:r>
      <w:r w:rsidR="00236F0E">
        <w:rPr>
          <w:lang w:val="hu-HU"/>
        </w:rPr>
        <w:t>ek</w:t>
      </w:r>
      <w:r w:rsidRPr="00CD66E8">
        <w:rPr>
          <w:lang w:val="hu-HU"/>
        </w:rPr>
        <w:t>től érkezzenek).</w:t>
      </w:r>
    </w:p>
    <w:p w:rsidR="00821015" w:rsidRDefault="00821015" w:rsidP="00821015">
      <w:pPr>
        <w:spacing w:after="0" w:line="240" w:lineRule="auto"/>
        <w:jc w:val="both"/>
        <w:rPr>
          <w:lang w:val="hu-HU"/>
        </w:rPr>
      </w:pPr>
    </w:p>
    <w:p w:rsidR="007F10DD" w:rsidRPr="00CD66E8" w:rsidRDefault="007F10DD" w:rsidP="0047142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lang w:val="hu-HU"/>
        </w:rPr>
      </w:pPr>
      <w:r w:rsidRPr="00471429">
        <w:rPr>
          <w:b/>
          <w:lang w:val="hu-HU"/>
        </w:rPr>
        <w:t>Minden komolyan vehető jelentkezőt meg kell hallgatni</w:t>
      </w:r>
      <w:r w:rsidRPr="00CD66E8">
        <w:rPr>
          <w:lang w:val="hu-HU"/>
        </w:rPr>
        <w:t xml:space="preserve"> (kivéve, ha a jelentkezők nagy száma ezt lehetetlenné teszi, mely esetben elfogadható egy szűkített lista létrehozása). A meghallgatásoknak standardizált forgatókönyv alapján kell történniük.</w:t>
      </w:r>
    </w:p>
    <w:p w:rsidR="00821015" w:rsidRDefault="00821015" w:rsidP="00821015">
      <w:pPr>
        <w:spacing w:after="0" w:line="240" w:lineRule="auto"/>
        <w:jc w:val="both"/>
        <w:rPr>
          <w:lang w:val="hu-HU"/>
        </w:rPr>
      </w:pPr>
    </w:p>
    <w:p w:rsidR="007F10DD" w:rsidRPr="00CD66E8" w:rsidRDefault="007F10DD" w:rsidP="0047142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lang w:val="hu-HU"/>
        </w:rPr>
      </w:pPr>
      <w:r w:rsidRPr="00CD66E8">
        <w:rPr>
          <w:lang w:val="hu-HU"/>
        </w:rPr>
        <w:t xml:space="preserve">Amennyiben a végső döntés meghozatalára jogosult személy vagy szerv </w:t>
      </w:r>
      <w:r w:rsidRPr="00471429">
        <w:rPr>
          <w:b/>
          <w:lang w:val="hu-HU"/>
        </w:rPr>
        <w:t>eltér a kiválasztást végző testület javaslatától</w:t>
      </w:r>
      <w:r w:rsidRPr="00CD66E8">
        <w:rPr>
          <w:lang w:val="hu-HU"/>
        </w:rPr>
        <w:t xml:space="preserve">, ennek megfelelő – és a jelöltekkel szemben támasztott követelményrendszeren alapuló – </w:t>
      </w:r>
      <w:r w:rsidRPr="00471429">
        <w:rPr>
          <w:b/>
          <w:lang w:val="hu-HU"/>
        </w:rPr>
        <w:t>indokát kell adni</w:t>
      </w:r>
      <w:r w:rsidRPr="00CD66E8">
        <w:rPr>
          <w:lang w:val="hu-HU"/>
        </w:rPr>
        <w:t>.</w:t>
      </w:r>
    </w:p>
    <w:p w:rsidR="00821015" w:rsidRPr="006E270D" w:rsidRDefault="00821015" w:rsidP="00821015">
      <w:pPr>
        <w:spacing w:after="0" w:line="240" w:lineRule="auto"/>
        <w:jc w:val="both"/>
        <w:rPr>
          <w:lang w:val="hu-HU"/>
        </w:rPr>
      </w:pPr>
    </w:p>
    <w:p w:rsidR="006E270D" w:rsidRPr="00CD66E8" w:rsidRDefault="007F10DD" w:rsidP="0047142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lang w:val="hu-HU"/>
        </w:rPr>
      </w:pPr>
      <w:r w:rsidRPr="00471429">
        <w:rPr>
          <w:b/>
          <w:lang w:val="hu-HU"/>
        </w:rPr>
        <w:t>A jelentkező</w:t>
      </w:r>
      <w:r w:rsidR="00CD66E8" w:rsidRPr="00471429">
        <w:rPr>
          <w:b/>
          <w:lang w:val="hu-HU"/>
        </w:rPr>
        <w:t>k</w:t>
      </w:r>
      <w:r w:rsidRPr="00471429">
        <w:rPr>
          <w:b/>
          <w:lang w:val="hu-HU"/>
        </w:rPr>
        <w:t xml:space="preserve"> jogosultak megismerni a jelentkezésük értékelésével kapcsolatos lényeges információkat</w:t>
      </w:r>
      <w:r w:rsidRPr="00CD66E8">
        <w:rPr>
          <w:lang w:val="hu-HU"/>
        </w:rPr>
        <w:t>, ugyanakkor a tagállamok jogosultak bizonyos információkat bizalmasan kezelni. Az azonban mindenképpen követelmény, hogy a kiválasztott személyeket tartalmazó, a közgyűlésnek benyújtandó listát a tagállamok a hazai nyilvánosság számára megismerhetővé tegyék.</w:t>
      </w:r>
    </w:p>
    <w:p w:rsidR="00821015" w:rsidRPr="006E270D" w:rsidRDefault="00821015" w:rsidP="00821015">
      <w:pPr>
        <w:spacing w:after="0" w:line="240" w:lineRule="auto"/>
        <w:jc w:val="both"/>
        <w:rPr>
          <w:lang w:val="hu-HU"/>
        </w:rPr>
      </w:pPr>
    </w:p>
    <w:p w:rsidR="00770734" w:rsidRPr="00CD66E8" w:rsidRDefault="007F10DD" w:rsidP="0047142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lang w:val="hu-HU"/>
        </w:rPr>
      </w:pPr>
      <w:r w:rsidRPr="00CD66E8">
        <w:rPr>
          <w:lang w:val="hu-HU"/>
        </w:rPr>
        <w:lastRenderedPageBreak/>
        <w:t>A jelöltekkel</w:t>
      </w:r>
      <w:r w:rsidR="00BA4717" w:rsidRPr="00CD66E8">
        <w:rPr>
          <w:lang w:val="hu-HU"/>
        </w:rPr>
        <w:t xml:space="preserve"> kapcsolatban az Egyezményben megfogalmazott </w:t>
      </w:r>
      <w:r w:rsidR="00770734" w:rsidRPr="00CD66E8">
        <w:rPr>
          <w:lang w:val="hu-HU"/>
        </w:rPr>
        <w:t xml:space="preserve">alapvető követelményeken túlmenően elvárás, hogy </w:t>
      </w:r>
      <w:r w:rsidR="00770734" w:rsidRPr="00471429">
        <w:rPr>
          <w:b/>
          <w:lang w:val="hu-HU"/>
        </w:rPr>
        <w:t xml:space="preserve">a két hivatalos nyelv </w:t>
      </w:r>
      <w:r w:rsidR="00770734" w:rsidRPr="00236F0E">
        <w:rPr>
          <w:lang w:val="hu-HU"/>
        </w:rPr>
        <w:t>(angol és francia)</w:t>
      </w:r>
      <w:r w:rsidR="00770734" w:rsidRPr="00471429">
        <w:rPr>
          <w:b/>
          <w:lang w:val="hu-HU"/>
        </w:rPr>
        <w:t xml:space="preserve"> legalább egyikét magas szinten beszéljék, a másikkal kapcsolatban pedig legalább passzív nyelvismeretük legyen</w:t>
      </w:r>
      <w:r w:rsidR="00770734" w:rsidRPr="00CD66E8">
        <w:rPr>
          <w:lang w:val="hu-HU"/>
        </w:rPr>
        <w:t>, hogy a – két nyelven dolgozó –</w:t>
      </w:r>
      <w:r w:rsidR="00236F0E">
        <w:rPr>
          <w:lang w:val="hu-HU"/>
        </w:rPr>
        <w:t xml:space="preserve"> </w:t>
      </w:r>
      <w:r w:rsidR="00770734" w:rsidRPr="00CD66E8">
        <w:rPr>
          <w:lang w:val="hu-HU"/>
        </w:rPr>
        <w:t xml:space="preserve">bíróság </w:t>
      </w:r>
      <w:proofErr w:type="gramStart"/>
      <w:r w:rsidR="00770734" w:rsidRPr="00CD66E8">
        <w:rPr>
          <w:lang w:val="hu-HU"/>
        </w:rPr>
        <w:t>munkájában</w:t>
      </w:r>
      <w:proofErr w:type="gramEnd"/>
      <w:r w:rsidR="00770734" w:rsidRPr="00CD66E8">
        <w:rPr>
          <w:lang w:val="hu-HU"/>
        </w:rPr>
        <w:t xml:space="preserve"> érdemben részt tudjanak venni.</w:t>
      </w:r>
    </w:p>
    <w:p w:rsidR="00821015" w:rsidRDefault="00821015" w:rsidP="00821015">
      <w:pPr>
        <w:spacing w:after="0" w:line="240" w:lineRule="auto"/>
        <w:jc w:val="both"/>
        <w:rPr>
          <w:lang w:val="hu-HU"/>
        </w:rPr>
      </w:pPr>
    </w:p>
    <w:p w:rsidR="00770734" w:rsidRPr="00CD66E8" w:rsidRDefault="00770734" w:rsidP="0047142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lang w:val="hu-HU"/>
        </w:rPr>
      </w:pPr>
      <w:r w:rsidRPr="00CD66E8">
        <w:rPr>
          <w:lang w:val="hu-HU"/>
        </w:rPr>
        <w:t xml:space="preserve">A nemzeti jogon túl a </w:t>
      </w:r>
      <w:r w:rsidRPr="00471429">
        <w:rPr>
          <w:b/>
          <w:lang w:val="hu-HU"/>
        </w:rPr>
        <w:t>nemzetközi közjogban is jártasnak kell lenniük</w:t>
      </w:r>
      <w:r w:rsidRPr="00CD66E8">
        <w:rPr>
          <w:lang w:val="hu-HU"/>
        </w:rPr>
        <w:t>, a jogi munkában való gyakorlati tapasztalat előnynek minősül.</w:t>
      </w:r>
    </w:p>
    <w:p w:rsidR="00821015" w:rsidRPr="00770734" w:rsidRDefault="00821015" w:rsidP="00821015">
      <w:pPr>
        <w:spacing w:after="0" w:line="240" w:lineRule="auto"/>
        <w:jc w:val="both"/>
        <w:rPr>
          <w:lang w:val="hu-HU"/>
        </w:rPr>
      </w:pPr>
    </w:p>
    <w:p w:rsidR="00770734" w:rsidRPr="00CD66E8" w:rsidRDefault="00770734" w:rsidP="0047142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lang w:val="hu-HU"/>
        </w:rPr>
      </w:pPr>
      <w:r w:rsidRPr="00CD66E8">
        <w:rPr>
          <w:lang w:val="hu-HU"/>
        </w:rPr>
        <w:t xml:space="preserve">A jelölteknek fő szabály </w:t>
      </w:r>
      <w:r w:rsidRPr="00471429">
        <w:rPr>
          <w:b/>
          <w:lang w:val="hu-HU"/>
        </w:rPr>
        <w:t>szerint olyan korúnak kell lenniük,</w:t>
      </w:r>
      <w:r w:rsidRPr="00CD66E8">
        <w:rPr>
          <w:lang w:val="hu-HU"/>
        </w:rPr>
        <w:t xml:space="preserve"> hogy a felső korhatár (70 év) betöltése előtt a kilencéves mandátumnak legalább a felét kitölthessék.</w:t>
      </w:r>
    </w:p>
    <w:p w:rsidR="00821015" w:rsidRPr="00770734" w:rsidRDefault="00821015" w:rsidP="00821015">
      <w:pPr>
        <w:spacing w:after="0" w:line="240" w:lineRule="auto"/>
        <w:jc w:val="both"/>
        <w:rPr>
          <w:lang w:val="hu-HU"/>
        </w:rPr>
      </w:pPr>
    </w:p>
    <w:p w:rsidR="00770734" w:rsidRPr="007A620B" w:rsidRDefault="00770734" w:rsidP="0047142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lang w:val="hu-HU"/>
        </w:rPr>
      </w:pPr>
      <w:r w:rsidRPr="00CD66E8">
        <w:rPr>
          <w:lang w:val="hu-HU"/>
        </w:rPr>
        <w:t xml:space="preserve">A listának főszabály szerint </w:t>
      </w:r>
      <w:r w:rsidRPr="00471429">
        <w:rPr>
          <w:b/>
          <w:lang w:val="hu-HU"/>
        </w:rPr>
        <w:t xml:space="preserve">mindkét </w:t>
      </w:r>
      <w:proofErr w:type="spellStart"/>
      <w:r w:rsidRPr="00471429">
        <w:rPr>
          <w:b/>
          <w:lang w:val="hu-HU"/>
        </w:rPr>
        <w:t>nembéli</w:t>
      </w:r>
      <w:proofErr w:type="spellEnd"/>
      <w:r w:rsidRPr="00471429">
        <w:rPr>
          <w:b/>
          <w:lang w:val="hu-HU"/>
        </w:rPr>
        <w:t xml:space="preserve"> jelölteket tartalmaznia kell</w:t>
      </w:r>
      <w:r w:rsidRPr="00CD66E8">
        <w:rPr>
          <w:lang w:val="hu-HU"/>
        </w:rPr>
        <w:t>, kivéve, ha a listán szereplő jelöltek olyan neműek, amely a bíróságon alulreprezentált (</w:t>
      </w:r>
      <w:proofErr w:type="gramStart"/>
      <w:r w:rsidRPr="00CD66E8">
        <w:rPr>
          <w:lang w:val="hu-HU"/>
        </w:rPr>
        <w:t>kevesebb</w:t>
      </w:r>
      <w:proofErr w:type="gramEnd"/>
      <w:r w:rsidRPr="00CD66E8">
        <w:rPr>
          <w:lang w:val="hu-HU"/>
        </w:rPr>
        <w:t xml:space="preserve"> mint a bírák 40%-a), vagy ha azt kivételes körülmények indokolják (pl. a tagállam igazolhatóan megtett mindent a megfelelő jelöltek megtalálása érdekében, de valamelyik nemből ennek ellenére nem sikerült alkalmas személyt találni).</w:t>
      </w:r>
      <w:r w:rsidR="00F809FA" w:rsidRPr="00CD66E8">
        <w:rPr>
          <w:lang w:val="hu-HU"/>
        </w:rPr>
        <w:t xml:space="preserve"> Az 1646 (2009) sz. határozat arra is felhívja a kormányokat, hogy a jelöltek kiválasztására létrehozott testület esetében is törekedjenek a nemek közötti arányosság megteremtésére.</w:t>
      </w:r>
    </w:p>
    <w:p w:rsidR="00821015" w:rsidRDefault="00821015" w:rsidP="00821015">
      <w:pPr>
        <w:spacing w:after="0" w:line="240" w:lineRule="auto"/>
        <w:jc w:val="both"/>
        <w:rPr>
          <w:lang w:val="hu-HU"/>
        </w:rPr>
      </w:pPr>
    </w:p>
    <w:p w:rsidR="00F809FA" w:rsidRPr="00236F0E" w:rsidRDefault="00236F0E" w:rsidP="00236F0E">
      <w:pPr>
        <w:spacing w:after="0" w:line="240" w:lineRule="auto"/>
        <w:jc w:val="both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III. </w:t>
      </w:r>
      <w:proofErr w:type="gramStart"/>
      <w:r w:rsidR="00F809FA" w:rsidRPr="00236F0E">
        <w:rPr>
          <w:b/>
          <w:sz w:val="28"/>
          <w:szCs w:val="28"/>
          <w:lang w:val="hu-HU"/>
        </w:rPr>
        <w:t>A</w:t>
      </w:r>
      <w:proofErr w:type="gramEnd"/>
      <w:r w:rsidR="00F809FA" w:rsidRPr="00236F0E">
        <w:rPr>
          <w:b/>
          <w:sz w:val="28"/>
          <w:szCs w:val="28"/>
          <w:lang w:val="hu-HU"/>
        </w:rPr>
        <w:t xml:space="preserve"> jelöltválasztási folyamat hiányosságának következményei</w:t>
      </w:r>
    </w:p>
    <w:p w:rsidR="00821015" w:rsidRPr="00F809FA" w:rsidRDefault="00821015" w:rsidP="00821015">
      <w:pPr>
        <w:spacing w:after="0" w:line="240" w:lineRule="auto"/>
        <w:jc w:val="both"/>
        <w:rPr>
          <w:u w:val="single"/>
          <w:lang w:val="hu-HU"/>
        </w:rPr>
      </w:pPr>
    </w:p>
    <w:p w:rsidR="00770734" w:rsidRDefault="00F809FA" w:rsidP="00821015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Az 1646 (2009) sz. határozat 2. pontja szerint</w:t>
      </w:r>
      <w:r w:rsidR="00236F0E">
        <w:rPr>
          <w:lang w:val="hu-HU"/>
        </w:rPr>
        <w:t xml:space="preserve"> abban az esetben,</w:t>
      </w:r>
      <w:r>
        <w:rPr>
          <w:lang w:val="hu-HU"/>
        </w:rPr>
        <w:t xml:space="preserve"> </w:t>
      </w:r>
      <w:r w:rsidRPr="00471429">
        <w:rPr>
          <w:b/>
          <w:lang w:val="hu-HU"/>
        </w:rPr>
        <w:t>ha a lista nem jelent igazi választási lehetőséget</w:t>
      </w:r>
      <w:r>
        <w:rPr>
          <w:lang w:val="hu-HU"/>
        </w:rPr>
        <w:t xml:space="preserve"> a Parlamenti Közgyűlés számára (pl. csak az egyik jelölt felel meg a követelményeknek, a másik kettő nyilvánvalóan nem), </w:t>
      </w:r>
      <w:r w:rsidRPr="00471429">
        <w:rPr>
          <w:b/>
          <w:lang w:val="hu-HU"/>
        </w:rPr>
        <w:t xml:space="preserve">a közgyűlésnek </w:t>
      </w:r>
      <w:r w:rsidRPr="00471429">
        <w:rPr>
          <w:b/>
          <w:u w:val="single"/>
          <w:lang w:val="hu-HU"/>
        </w:rPr>
        <w:t>el kell utasítani</w:t>
      </w:r>
      <w:r w:rsidRPr="00471429">
        <w:rPr>
          <w:b/>
          <w:lang w:val="hu-HU"/>
        </w:rPr>
        <w:t xml:space="preserve"> a listát</w:t>
      </w:r>
      <w:r>
        <w:rPr>
          <w:lang w:val="hu-HU"/>
        </w:rPr>
        <w:t xml:space="preserve">. Ha a </w:t>
      </w:r>
      <w:r w:rsidRPr="00471429">
        <w:rPr>
          <w:b/>
          <w:lang w:val="hu-HU"/>
        </w:rPr>
        <w:t xml:space="preserve">hazai kiválasztási folyamat nem volt tisztességes, átlátható és konzisztens, akkor a közgyűlés </w:t>
      </w:r>
      <w:r w:rsidRPr="00471429">
        <w:rPr>
          <w:b/>
          <w:u w:val="single"/>
          <w:lang w:val="hu-HU"/>
        </w:rPr>
        <w:t>elutasíthatja a listát</w:t>
      </w:r>
      <w:r>
        <w:rPr>
          <w:lang w:val="hu-HU"/>
        </w:rPr>
        <w:t>.</w:t>
      </w:r>
    </w:p>
    <w:p w:rsidR="00821015" w:rsidRDefault="00821015" w:rsidP="00821015">
      <w:pPr>
        <w:spacing w:after="0" w:line="240" w:lineRule="auto"/>
        <w:jc w:val="both"/>
        <w:rPr>
          <w:lang w:val="hu-HU"/>
        </w:rPr>
      </w:pPr>
    </w:p>
    <w:p w:rsidR="00236F0E" w:rsidRDefault="00F809FA" w:rsidP="00821015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 xml:space="preserve">Az eddigi gyakorlatban </w:t>
      </w:r>
      <w:r w:rsidR="00236F0E">
        <w:rPr>
          <w:lang w:val="hu-HU"/>
        </w:rPr>
        <w:t xml:space="preserve">azonban </w:t>
      </w:r>
      <w:r>
        <w:rPr>
          <w:lang w:val="hu-HU"/>
        </w:rPr>
        <w:t xml:space="preserve">nem volt példa arra, hogy a </w:t>
      </w:r>
      <w:r w:rsidR="00236F0E">
        <w:rPr>
          <w:lang w:val="hu-HU"/>
        </w:rPr>
        <w:t>Parlamenti K</w:t>
      </w:r>
      <w:r>
        <w:rPr>
          <w:lang w:val="hu-HU"/>
        </w:rPr>
        <w:t xml:space="preserve">özgyűlés a hazai kiválasztási folyamat elégtelensége miatt </w:t>
      </w:r>
      <w:r w:rsidR="00595186">
        <w:rPr>
          <w:lang w:val="hu-HU"/>
        </w:rPr>
        <w:t>utasítson el</w:t>
      </w:r>
      <w:r>
        <w:rPr>
          <w:lang w:val="hu-HU"/>
        </w:rPr>
        <w:t xml:space="preserve"> listát. </w:t>
      </w:r>
    </w:p>
    <w:p w:rsidR="00236F0E" w:rsidRDefault="00236F0E" w:rsidP="00821015">
      <w:pPr>
        <w:spacing w:after="0" w:line="240" w:lineRule="auto"/>
        <w:jc w:val="both"/>
        <w:rPr>
          <w:lang w:val="hu-HU"/>
        </w:rPr>
      </w:pPr>
    </w:p>
    <w:p w:rsidR="004A4AED" w:rsidRDefault="00F809FA" w:rsidP="00821015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 xml:space="preserve">2010-ben </w:t>
      </w:r>
      <w:r w:rsidR="00236F0E">
        <w:rPr>
          <w:lang w:val="hu-HU"/>
        </w:rPr>
        <w:t xml:space="preserve">például </w:t>
      </w:r>
      <w:r>
        <w:rPr>
          <w:lang w:val="hu-HU"/>
        </w:rPr>
        <w:t xml:space="preserve">orosz emberi jogi szervezetek közös levélben tiltakoztak amiatt, hogy az orosz eljárás nem felelt meg az </w:t>
      </w:r>
      <w:r w:rsidR="00821015">
        <w:rPr>
          <w:lang w:val="hu-HU"/>
        </w:rPr>
        <w:t>követelményeknek.</w:t>
      </w:r>
      <w:r>
        <w:rPr>
          <w:lang w:val="hu-HU"/>
        </w:rPr>
        <w:t xml:space="preserve"> </w:t>
      </w:r>
    </w:p>
    <w:p w:rsidR="00821015" w:rsidRDefault="00821015" w:rsidP="00821015">
      <w:pPr>
        <w:spacing w:after="0" w:line="240" w:lineRule="auto"/>
        <w:jc w:val="both"/>
        <w:rPr>
          <w:lang w:val="hu-HU"/>
        </w:rPr>
      </w:pPr>
    </w:p>
    <w:p w:rsidR="00F809FA" w:rsidRDefault="00F809FA" w:rsidP="00821015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A</w:t>
      </w:r>
      <w:r w:rsidR="00BF52D3">
        <w:rPr>
          <w:lang w:val="hu-HU"/>
        </w:rPr>
        <w:t xml:space="preserve"> civile</w:t>
      </w:r>
      <w:r>
        <w:rPr>
          <w:lang w:val="hu-HU"/>
        </w:rPr>
        <w:t xml:space="preserve">k kifogásai </w:t>
      </w:r>
      <w:r w:rsidR="00821015">
        <w:rPr>
          <w:lang w:val="hu-HU"/>
        </w:rPr>
        <w:t xml:space="preserve">egyebek mellett </w:t>
      </w:r>
      <w:r>
        <w:rPr>
          <w:lang w:val="hu-HU"/>
        </w:rPr>
        <w:t>a következők voltak:</w:t>
      </w:r>
    </w:p>
    <w:p w:rsidR="00821015" w:rsidRPr="00821015" w:rsidRDefault="00821015" w:rsidP="0082101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lang w:val="hu-HU"/>
        </w:rPr>
      </w:pPr>
      <w:r w:rsidRPr="00821015">
        <w:rPr>
          <w:lang w:val="hu-HU"/>
        </w:rPr>
        <w:t>a kiválasztási folyamatra vonatkozóan az igazságügyi minisztérium hozott egy rendeletet, ezt azonban nem tették közzé;</w:t>
      </w:r>
    </w:p>
    <w:p w:rsidR="00821015" w:rsidRPr="00821015" w:rsidRDefault="00821015" w:rsidP="0082101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lang w:val="hu-HU"/>
        </w:rPr>
      </w:pPr>
      <w:r w:rsidRPr="00821015">
        <w:rPr>
          <w:lang w:val="hu-HU"/>
        </w:rPr>
        <w:t>a kiválasztást végző testületben csak férfiak vettek részt;</w:t>
      </w:r>
    </w:p>
    <w:p w:rsidR="00821015" w:rsidRPr="00821015" w:rsidRDefault="00821015" w:rsidP="0082101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lang w:val="hu-HU"/>
        </w:rPr>
      </w:pPr>
      <w:r w:rsidRPr="00821015">
        <w:rPr>
          <w:lang w:val="hu-HU"/>
        </w:rPr>
        <w:t>a kiválasztást végző testületben csak a minisztériumok és az orosz „</w:t>
      </w:r>
      <w:proofErr w:type="spellStart"/>
      <w:r w:rsidRPr="00821015">
        <w:rPr>
          <w:lang w:val="hu-HU"/>
        </w:rPr>
        <w:t>government</w:t>
      </w:r>
      <w:proofErr w:type="spellEnd"/>
      <w:r w:rsidRPr="00821015">
        <w:rPr>
          <w:lang w:val="hu-HU"/>
        </w:rPr>
        <w:t xml:space="preserve"> </w:t>
      </w:r>
      <w:proofErr w:type="spellStart"/>
      <w:r w:rsidRPr="00821015">
        <w:rPr>
          <w:lang w:val="hu-HU"/>
        </w:rPr>
        <w:t>agent</w:t>
      </w:r>
      <w:proofErr w:type="spellEnd"/>
      <w:r w:rsidRPr="00821015">
        <w:rPr>
          <w:lang w:val="hu-HU"/>
        </w:rPr>
        <w:t>” hivatalának képviselői vettek részt, a civilszervezetek és az ombudsman képviselői nem;</w:t>
      </w:r>
    </w:p>
    <w:p w:rsidR="00821015" w:rsidRPr="00821015" w:rsidRDefault="00821015" w:rsidP="0082101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lang w:val="hu-HU"/>
        </w:rPr>
      </w:pPr>
      <w:r w:rsidRPr="00821015">
        <w:rPr>
          <w:lang w:val="hu-HU"/>
        </w:rPr>
        <w:t>indokolatlanul rövid volt a jelentkezési határidő, ráadásul a nyári szabadságok idejére esett (2011. július 1-től augusztus 1-ig lehetett jelentkezni);</w:t>
      </w:r>
    </w:p>
    <w:p w:rsidR="00821015" w:rsidRPr="00821015" w:rsidRDefault="00821015" w:rsidP="0082101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lang w:val="hu-HU"/>
        </w:rPr>
      </w:pPr>
      <w:r w:rsidRPr="00821015">
        <w:rPr>
          <w:lang w:val="hu-HU"/>
        </w:rPr>
        <w:t>a szaksajtóban a felhívás nem jelent meg, a strasbourgi bírósággal kapcsolatos orosz hírlevélben például csak a jelentkezési határidő lejárta után;</w:t>
      </w:r>
    </w:p>
    <w:p w:rsidR="00821015" w:rsidRPr="00821015" w:rsidRDefault="00821015" w:rsidP="0082101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lang w:val="hu-HU"/>
        </w:rPr>
      </w:pPr>
      <w:r w:rsidRPr="00821015">
        <w:rPr>
          <w:lang w:val="hu-HU"/>
        </w:rPr>
        <w:t>egy országos napilapban jelent meg a felhívás, de annak is csak a nyomtatott verziójában, az online felületre nem tették ki;</w:t>
      </w:r>
    </w:p>
    <w:p w:rsidR="00821015" w:rsidRPr="00821015" w:rsidRDefault="00821015" w:rsidP="0082101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lang w:val="hu-HU"/>
        </w:rPr>
      </w:pPr>
      <w:r w:rsidRPr="00821015">
        <w:rPr>
          <w:lang w:val="hu-HU"/>
        </w:rPr>
        <w:t>a jelöltek (kér férfi és egy nő) között csak olyanok voltak, akik a nemzetközi kereskedelmi jogban voltak jártasak, specializált emberi jogi ismeretekkel egyik jelölt sem rendelkezett.</w:t>
      </w:r>
    </w:p>
    <w:p w:rsidR="00821015" w:rsidRDefault="00821015" w:rsidP="00821015">
      <w:pPr>
        <w:spacing w:after="0" w:line="240" w:lineRule="auto"/>
        <w:jc w:val="both"/>
        <w:rPr>
          <w:lang w:val="hu-HU"/>
        </w:rPr>
      </w:pPr>
    </w:p>
    <w:p w:rsidR="001764FB" w:rsidRDefault="00821015" w:rsidP="00821015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lastRenderedPageBreak/>
        <w:t>A közgyűlés ennek ellenére nem utasította vissza listát, de olyan személyt választott meg, akivel szemben a civileknek nem voltak erős kifogásai</w:t>
      </w:r>
      <w:r w:rsidR="001764FB">
        <w:rPr>
          <w:lang w:val="hu-HU"/>
        </w:rPr>
        <w:t>, ezért volt olyan civil aktivista, aki egyfajta győzelemként tekintett a végeredményre.</w:t>
      </w:r>
      <w:r w:rsidR="001764FB">
        <w:rPr>
          <w:rStyle w:val="Lbjegyzet-hivatkozs"/>
          <w:lang w:val="hu-HU"/>
        </w:rPr>
        <w:footnoteReference w:id="8"/>
      </w:r>
    </w:p>
    <w:p w:rsidR="001764FB" w:rsidRDefault="001764FB" w:rsidP="00821015">
      <w:pPr>
        <w:spacing w:after="0" w:line="240" w:lineRule="auto"/>
        <w:jc w:val="both"/>
        <w:rPr>
          <w:lang w:val="hu-HU"/>
        </w:rPr>
      </w:pPr>
    </w:p>
    <w:p w:rsidR="007D2C6F" w:rsidRPr="00236F0E" w:rsidRDefault="00236F0E" w:rsidP="00236F0E">
      <w:pPr>
        <w:spacing w:after="0" w:line="240" w:lineRule="auto"/>
        <w:jc w:val="both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IV. </w:t>
      </w:r>
      <w:r w:rsidR="007D2C6F" w:rsidRPr="00236F0E">
        <w:rPr>
          <w:b/>
          <w:sz w:val="28"/>
          <w:szCs w:val="28"/>
          <w:lang w:val="hu-HU"/>
        </w:rPr>
        <w:t>Eddigi fejlemények itthon</w:t>
      </w:r>
    </w:p>
    <w:p w:rsidR="007D2C6F" w:rsidRDefault="007D2C6F" w:rsidP="00821015">
      <w:pPr>
        <w:spacing w:after="0" w:line="240" w:lineRule="auto"/>
        <w:jc w:val="both"/>
        <w:rPr>
          <w:lang w:val="hu-HU"/>
        </w:rPr>
      </w:pPr>
    </w:p>
    <w:p w:rsidR="007D2C6F" w:rsidRDefault="00BF52D3" w:rsidP="00821015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 xml:space="preserve">A Magyar Helsinki Bizottság </w:t>
      </w:r>
      <w:r w:rsidR="007D2C6F">
        <w:rPr>
          <w:lang w:val="hu-HU"/>
        </w:rPr>
        <w:t xml:space="preserve">2016 februárjának </w:t>
      </w:r>
      <w:r>
        <w:rPr>
          <w:lang w:val="hu-HU"/>
        </w:rPr>
        <w:t xml:space="preserve">levélben érdeklődött </w:t>
      </w:r>
      <w:r w:rsidR="007D2C6F">
        <w:rPr>
          <w:lang w:val="hu-HU"/>
        </w:rPr>
        <w:t>az igazságügyi minisztern</w:t>
      </w:r>
      <w:r>
        <w:rPr>
          <w:lang w:val="hu-HU"/>
        </w:rPr>
        <w:t>él</w:t>
      </w:r>
      <w:r w:rsidR="00CD2F6D">
        <w:rPr>
          <w:lang w:val="hu-HU"/>
        </w:rPr>
        <w:t xml:space="preserve"> arról</w:t>
      </w:r>
      <w:r w:rsidR="007D2C6F">
        <w:rPr>
          <w:lang w:val="hu-HU"/>
        </w:rPr>
        <w:t>, hogy milyen eljárásban kívánják a jelölteket kiválasztani</w:t>
      </w:r>
      <w:r w:rsidR="00CD2F6D">
        <w:rPr>
          <w:lang w:val="hu-HU"/>
        </w:rPr>
        <w:t>. Erre</w:t>
      </w:r>
      <w:r w:rsidR="007D2C6F">
        <w:rPr>
          <w:lang w:val="hu-HU"/>
        </w:rPr>
        <w:t xml:space="preserve"> </w:t>
      </w:r>
      <w:r w:rsidR="00595186">
        <w:rPr>
          <w:lang w:val="hu-HU"/>
        </w:rPr>
        <w:t xml:space="preserve">azt a semmitmondó választ kaptuk, hogy </w:t>
      </w:r>
      <w:r w:rsidR="007D2C6F">
        <w:rPr>
          <w:lang w:val="hu-HU"/>
        </w:rPr>
        <w:t>a kormány „határidőben, kellő körültekintést követően gondoskodik majd megfelelő jelöltek állításáról”.</w:t>
      </w:r>
    </w:p>
    <w:p w:rsidR="007D2C6F" w:rsidRDefault="007D2C6F" w:rsidP="00821015">
      <w:pPr>
        <w:spacing w:after="0" w:line="240" w:lineRule="auto"/>
        <w:jc w:val="both"/>
        <w:rPr>
          <w:lang w:val="hu-HU"/>
        </w:rPr>
      </w:pPr>
    </w:p>
    <w:p w:rsidR="007D2C6F" w:rsidRDefault="00595186" w:rsidP="00821015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Ezek után</w:t>
      </w:r>
      <w:r w:rsidR="007D2C6F">
        <w:rPr>
          <w:lang w:val="hu-HU"/>
        </w:rPr>
        <w:t xml:space="preserve"> </w:t>
      </w:r>
      <w:r>
        <w:rPr>
          <w:lang w:val="hu-HU"/>
        </w:rPr>
        <w:t>júniusban</w:t>
      </w:r>
      <w:r w:rsidR="007D2C6F">
        <w:rPr>
          <w:lang w:val="hu-HU"/>
        </w:rPr>
        <w:t xml:space="preserve"> rákérdezt</w:t>
      </w:r>
      <w:r>
        <w:rPr>
          <w:lang w:val="hu-HU"/>
        </w:rPr>
        <w:t>ünk</w:t>
      </w:r>
      <w:r w:rsidR="00751122">
        <w:rPr>
          <w:lang w:val="hu-HU"/>
        </w:rPr>
        <w:t xml:space="preserve"> a minisztériumnál</w:t>
      </w:r>
      <w:r w:rsidR="007D2C6F">
        <w:rPr>
          <w:lang w:val="hu-HU"/>
        </w:rPr>
        <w:t xml:space="preserve">, hogy </w:t>
      </w:r>
      <w:r>
        <w:rPr>
          <w:lang w:val="hu-HU"/>
        </w:rPr>
        <w:t>benyújtották-e már a tanácsadó testületnek a listát</w:t>
      </w:r>
      <w:r w:rsidR="007D2C6F">
        <w:rPr>
          <w:lang w:val="hu-HU"/>
        </w:rPr>
        <w:t xml:space="preserve">, és ha igen, milyen eljárásban. </w:t>
      </w:r>
      <w:r>
        <w:rPr>
          <w:lang w:val="hu-HU"/>
        </w:rPr>
        <w:t xml:space="preserve">Erre azt a választ kaptuk, hogy – meg nem nevezett szakértőkkel történt konzultáció után – pályáztatás nélkül a kormány kiválasztotta a jelölteket, és a neveiket már be is nyújtotta az ET-hez. </w:t>
      </w:r>
    </w:p>
    <w:p w:rsidR="00236F0E" w:rsidRDefault="00236F0E" w:rsidP="00821015">
      <w:pPr>
        <w:spacing w:after="0" w:line="240" w:lineRule="auto"/>
        <w:jc w:val="both"/>
        <w:rPr>
          <w:lang w:val="hu-HU"/>
        </w:rPr>
      </w:pPr>
    </w:p>
    <w:p w:rsidR="00236F0E" w:rsidRDefault="00236F0E" w:rsidP="00821015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 xml:space="preserve">Megállapítható tehát, hogy </w:t>
      </w:r>
      <w:r w:rsidRPr="00236F0E">
        <w:rPr>
          <w:b/>
          <w:lang w:val="hu-HU"/>
        </w:rPr>
        <w:t xml:space="preserve">a magyar kormányzat teljes mértékben figyelmen kívül </w:t>
      </w:r>
      <w:r w:rsidR="00595186">
        <w:rPr>
          <w:b/>
          <w:lang w:val="hu-HU"/>
        </w:rPr>
        <w:t>hagyta</w:t>
      </w:r>
      <w:r w:rsidRPr="00236F0E">
        <w:rPr>
          <w:b/>
          <w:lang w:val="hu-HU"/>
        </w:rPr>
        <w:t xml:space="preserve"> a kiválasztási eljárásra vonatkozó követelményeket, ami akkor is súlyos probléma, ha a jelöltek egyébként elfogadhatóak, szakmailag erősek lesznek</w:t>
      </w:r>
      <w:r>
        <w:rPr>
          <w:lang w:val="hu-HU"/>
        </w:rPr>
        <w:t>.</w:t>
      </w:r>
    </w:p>
    <w:p w:rsidR="00821015" w:rsidRPr="00CC3A6D" w:rsidRDefault="00821015" w:rsidP="00821015">
      <w:pPr>
        <w:spacing w:after="0" w:line="240" w:lineRule="auto"/>
        <w:jc w:val="both"/>
        <w:rPr>
          <w:lang w:val="hu-HU"/>
        </w:rPr>
      </w:pPr>
    </w:p>
    <w:p w:rsidR="00F809FA" w:rsidRPr="00CC3A6D" w:rsidRDefault="00CD2F6D" w:rsidP="00821015">
      <w:pPr>
        <w:spacing w:after="0" w:line="240" w:lineRule="auto"/>
        <w:jc w:val="both"/>
        <w:rPr>
          <w:lang w:val="hu-HU"/>
        </w:rPr>
      </w:pPr>
      <w:r w:rsidRPr="00CC3A6D">
        <w:rPr>
          <w:lang w:val="hu-HU"/>
        </w:rPr>
        <w:t xml:space="preserve">Ezért 2016. június 24-én több civil szervezettel közösen arra kértük </w:t>
      </w:r>
      <w:proofErr w:type="spellStart"/>
      <w:r w:rsidRPr="00CC3A6D">
        <w:rPr>
          <w:lang w:val="hu-HU"/>
        </w:rPr>
        <w:t>Trócsányi</w:t>
      </w:r>
      <w:proofErr w:type="spellEnd"/>
      <w:r w:rsidRPr="00CC3A6D">
        <w:rPr>
          <w:lang w:val="hu-HU"/>
        </w:rPr>
        <w:t xml:space="preserve"> László igazságügyi minisztert, hogy </w:t>
      </w:r>
      <w:r w:rsidRPr="00CC3A6D">
        <w:rPr>
          <w:rFonts w:cs="Tahoma"/>
          <w:lang w:val="hu-HU"/>
        </w:rPr>
        <w:t>vonja vissza a benyújtott listát, és a megszabott határidőig rendelkezésre álló két hónapot kihasználva alkosson nyilvános szabályzatot a jelöltállítási folyamatra nézve, írjon ki nyilvános pályázatot a pozíció betöltésére, és ennek alapján terjessze fel a kormánynak döntésre a javasolt jelöltek listáját.</w:t>
      </w:r>
    </w:p>
    <w:sectPr w:rsidR="00F809FA" w:rsidRPr="00CC3A6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5E3" w:rsidRDefault="001B65E3" w:rsidP="003D485F">
      <w:pPr>
        <w:spacing w:after="0" w:line="240" w:lineRule="auto"/>
      </w:pPr>
      <w:r>
        <w:separator/>
      </w:r>
    </w:p>
  </w:endnote>
  <w:endnote w:type="continuationSeparator" w:id="0">
    <w:p w:rsidR="001B65E3" w:rsidRDefault="001B65E3" w:rsidP="003D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5E3" w:rsidRDefault="001B65E3" w:rsidP="003D485F">
      <w:pPr>
        <w:spacing w:after="0" w:line="240" w:lineRule="auto"/>
      </w:pPr>
      <w:r>
        <w:separator/>
      </w:r>
    </w:p>
  </w:footnote>
  <w:footnote w:type="continuationSeparator" w:id="0">
    <w:p w:rsidR="001B65E3" w:rsidRDefault="001B65E3" w:rsidP="003D485F">
      <w:pPr>
        <w:spacing w:after="0" w:line="240" w:lineRule="auto"/>
      </w:pPr>
      <w:r>
        <w:continuationSeparator/>
      </w:r>
    </w:p>
  </w:footnote>
  <w:footnote w:id="1">
    <w:p w:rsidR="003D485F" w:rsidRPr="003D485F" w:rsidRDefault="003D485F" w:rsidP="003D485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3D485F">
        <w:t>https://search.coe.int/cm/Pages/result_details.aspx?ObjectID=09000016805cdf79</w:t>
      </w:r>
    </w:p>
  </w:footnote>
  <w:footnote w:id="2">
    <w:p w:rsidR="00D754F5" w:rsidRPr="00D754F5" w:rsidRDefault="00D754F5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D754F5">
        <w:t>http://www.assembly.coe.int/nw/xml/AssemblyList/AL-XML2HTML-EN.asp?lang=en&amp;XmlID=Committee-Cdh</w:t>
      </w:r>
    </w:p>
  </w:footnote>
  <w:footnote w:id="3">
    <w:p w:rsidR="0090046D" w:rsidRPr="0090046D" w:rsidRDefault="0090046D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="00CC3A6D">
        <w:t>R</w:t>
      </w:r>
      <w:r>
        <w:t>észlet</w:t>
      </w:r>
      <w:proofErr w:type="spellEnd"/>
      <w:r>
        <w:t xml:space="preserve">, </w:t>
      </w:r>
      <w:r w:rsidRPr="0090046D">
        <w:t xml:space="preserve">report Doc. 13233 Addendum II submitted on 17 June 2013 by rapporteur Mr. </w:t>
      </w:r>
      <w:proofErr w:type="spellStart"/>
      <w:r w:rsidRPr="0090046D">
        <w:t>Klaas</w:t>
      </w:r>
      <w:proofErr w:type="spellEnd"/>
      <w:r w:rsidRPr="0090046D">
        <w:t xml:space="preserve"> de VRIES</w:t>
      </w:r>
    </w:p>
  </w:footnote>
  <w:footnote w:id="4">
    <w:p w:rsidR="0090046D" w:rsidRPr="0090046D" w:rsidRDefault="0090046D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="00CC3A6D">
        <w:t>R</w:t>
      </w:r>
      <w:r>
        <w:t>észlet</w:t>
      </w:r>
      <w:proofErr w:type="spellEnd"/>
      <w:r>
        <w:t xml:space="preserve">, </w:t>
      </w:r>
      <w:r w:rsidRPr="0090046D">
        <w:t>Doc. 13608 Addendum 2, Parliamentary Assembly, 3 October 2014.</w:t>
      </w:r>
    </w:p>
  </w:footnote>
  <w:footnote w:id="5">
    <w:p w:rsidR="00F632CF" w:rsidRPr="00F632CF" w:rsidRDefault="00F632CF" w:rsidP="007D22C0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1646 (2009) sz. határozat, 2. pont</w:t>
      </w:r>
      <w:r w:rsidR="007D22C0">
        <w:rPr>
          <w:lang w:val="hu-HU"/>
        </w:rPr>
        <w:t xml:space="preserve"> (</w:t>
      </w:r>
      <w:proofErr w:type="spellStart"/>
      <w:r w:rsidR="007D22C0" w:rsidRPr="007D22C0">
        <w:rPr>
          <w:lang w:val="hu-HU"/>
        </w:rPr>
        <w:t>Resolution</w:t>
      </w:r>
      <w:proofErr w:type="spellEnd"/>
      <w:r w:rsidR="007D22C0" w:rsidRPr="007D22C0">
        <w:rPr>
          <w:lang w:val="hu-HU"/>
        </w:rPr>
        <w:t xml:space="preserve"> 1646 (2009)</w:t>
      </w:r>
      <w:r w:rsidR="007D22C0">
        <w:rPr>
          <w:lang w:val="hu-HU"/>
        </w:rPr>
        <w:t xml:space="preserve">, </w:t>
      </w:r>
      <w:proofErr w:type="spellStart"/>
      <w:r w:rsidR="007D22C0" w:rsidRPr="007D22C0">
        <w:rPr>
          <w:lang w:val="hu-HU"/>
        </w:rPr>
        <w:t>Nomination</w:t>
      </w:r>
      <w:proofErr w:type="spellEnd"/>
      <w:r w:rsidR="007D22C0" w:rsidRPr="007D22C0">
        <w:rPr>
          <w:lang w:val="hu-HU"/>
        </w:rPr>
        <w:t xml:space="preserve"> of </w:t>
      </w:r>
      <w:proofErr w:type="spellStart"/>
      <w:r w:rsidR="007D22C0" w:rsidRPr="007D22C0">
        <w:rPr>
          <w:lang w:val="hu-HU"/>
        </w:rPr>
        <w:t>candidates</w:t>
      </w:r>
      <w:proofErr w:type="spellEnd"/>
      <w:r w:rsidR="007D22C0" w:rsidRPr="007D22C0">
        <w:rPr>
          <w:lang w:val="hu-HU"/>
        </w:rPr>
        <w:t xml:space="preserve"> and </w:t>
      </w:r>
      <w:proofErr w:type="spellStart"/>
      <w:r w:rsidR="007D22C0" w:rsidRPr="007D22C0">
        <w:rPr>
          <w:lang w:val="hu-HU"/>
        </w:rPr>
        <w:t>election</w:t>
      </w:r>
      <w:proofErr w:type="spellEnd"/>
      <w:r w:rsidR="007D22C0" w:rsidRPr="007D22C0">
        <w:rPr>
          <w:lang w:val="hu-HU"/>
        </w:rPr>
        <w:t xml:space="preserve"> of </w:t>
      </w:r>
      <w:proofErr w:type="spellStart"/>
      <w:r w:rsidR="007D22C0" w:rsidRPr="007D22C0">
        <w:rPr>
          <w:lang w:val="hu-HU"/>
        </w:rPr>
        <w:t>judges</w:t>
      </w:r>
      <w:proofErr w:type="spellEnd"/>
      <w:r w:rsidR="007D22C0" w:rsidRPr="007D22C0">
        <w:rPr>
          <w:lang w:val="hu-HU"/>
        </w:rPr>
        <w:t xml:space="preserve"> </w:t>
      </w:r>
      <w:proofErr w:type="spellStart"/>
      <w:r w:rsidR="007D22C0" w:rsidRPr="007D22C0">
        <w:rPr>
          <w:lang w:val="hu-HU"/>
        </w:rPr>
        <w:t>to</w:t>
      </w:r>
      <w:proofErr w:type="spellEnd"/>
      <w:r w:rsidR="007D22C0" w:rsidRPr="007D22C0">
        <w:rPr>
          <w:lang w:val="hu-HU"/>
        </w:rPr>
        <w:t xml:space="preserve"> </w:t>
      </w:r>
      <w:proofErr w:type="spellStart"/>
      <w:r w:rsidR="007D22C0" w:rsidRPr="007D22C0">
        <w:rPr>
          <w:lang w:val="hu-HU"/>
        </w:rPr>
        <w:t>the</w:t>
      </w:r>
      <w:proofErr w:type="spellEnd"/>
      <w:r w:rsidR="007D22C0" w:rsidRPr="007D22C0">
        <w:rPr>
          <w:lang w:val="hu-HU"/>
        </w:rPr>
        <w:t xml:space="preserve"> European </w:t>
      </w:r>
      <w:proofErr w:type="spellStart"/>
      <w:r w:rsidR="007D22C0" w:rsidRPr="007D22C0">
        <w:rPr>
          <w:lang w:val="hu-HU"/>
        </w:rPr>
        <w:t>Court</w:t>
      </w:r>
      <w:proofErr w:type="spellEnd"/>
      <w:r w:rsidR="007D22C0" w:rsidRPr="007D22C0">
        <w:rPr>
          <w:lang w:val="hu-HU"/>
        </w:rPr>
        <w:t xml:space="preserve"> of Human </w:t>
      </w:r>
      <w:proofErr w:type="spellStart"/>
      <w:r w:rsidR="007D22C0" w:rsidRPr="007D22C0">
        <w:rPr>
          <w:lang w:val="hu-HU"/>
        </w:rPr>
        <w:t>Rights</w:t>
      </w:r>
      <w:proofErr w:type="spellEnd"/>
      <w:r w:rsidR="007D22C0">
        <w:rPr>
          <w:lang w:val="hu-HU"/>
        </w:rPr>
        <w:t xml:space="preserve"> – </w:t>
      </w:r>
      <w:r w:rsidR="007D22C0" w:rsidRPr="007D22C0">
        <w:rPr>
          <w:lang w:val="hu-HU"/>
        </w:rPr>
        <w:t>http://assembly.coe.int/nw/xml/XRef/Xref-XML2HTML-en.asp</w:t>
      </w:r>
      <w:proofErr w:type="gramStart"/>
      <w:r w:rsidR="007D22C0" w:rsidRPr="007D22C0">
        <w:rPr>
          <w:lang w:val="hu-HU"/>
        </w:rPr>
        <w:t>?fileid</w:t>
      </w:r>
      <w:proofErr w:type="gramEnd"/>
      <w:r w:rsidR="007D22C0" w:rsidRPr="007D22C0">
        <w:rPr>
          <w:lang w:val="hu-HU"/>
        </w:rPr>
        <w:t>=17704&amp;lang=en</w:t>
      </w:r>
      <w:r w:rsidR="007D22C0">
        <w:rPr>
          <w:lang w:val="hu-HU"/>
        </w:rPr>
        <w:t>)</w:t>
      </w:r>
    </w:p>
  </w:footnote>
  <w:footnote w:id="6">
    <w:p w:rsidR="00016E5C" w:rsidRPr="00016E5C" w:rsidRDefault="00016E5C" w:rsidP="007D22C0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gramStart"/>
      <w:r w:rsidR="007D22C0">
        <w:t>CM(</w:t>
      </w:r>
      <w:proofErr w:type="gramEnd"/>
      <w:r w:rsidR="007D22C0">
        <w:t xml:space="preserve">2012)40-final, Guidelines[1] of the Committee of Ministers on the selection of candidates for the post of judge at the European Court of Human Rights, 2012. </w:t>
      </w:r>
      <w:proofErr w:type="spellStart"/>
      <w:r w:rsidR="007D22C0">
        <w:t>március</w:t>
      </w:r>
      <w:proofErr w:type="spellEnd"/>
      <w:r w:rsidR="007D22C0">
        <w:t xml:space="preserve"> 29., </w:t>
      </w:r>
      <w:r w:rsidR="007D22C0" w:rsidRPr="007D22C0">
        <w:t>https://search.coe.int/cm/Pages/result_details.aspx?ObjectID=09000016805cb1ac</w:t>
      </w:r>
    </w:p>
  </w:footnote>
  <w:footnote w:id="7">
    <w:p w:rsidR="00770734" w:rsidRPr="00BA4717" w:rsidRDefault="00770734" w:rsidP="0077073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Recommendation 1649 (2004), Candidates for the European Court of Human Rights, </w:t>
      </w:r>
      <w:r w:rsidRPr="00BA4717">
        <w:t>http://assembly.coe.int/nw/xml/XRef/Xref-XML2HTML-en.asp?fileid=17193&amp;lang=en</w:t>
      </w:r>
    </w:p>
  </w:footnote>
  <w:footnote w:id="8">
    <w:p w:rsidR="007D2C6F" w:rsidRPr="001334D0" w:rsidRDefault="001764FB" w:rsidP="007D2C6F">
      <w:pPr>
        <w:pStyle w:val="Lbjegyzetszveg"/>
        <w:jc w:val="both"/>
        <w:rPr>
          <w:rFonts w:ascii="Garamond" w:hAnsi="Garamond"/>
          <w:i/>
        </w:rPr>
      </w:pPr>
      <w:r>
        <w:rPr>
          <w:rStyle w:val="Lbjegyzet-hivatkozs"/>
        </w:rPr>
        <w:footnoteRef/>
      </w:r>
      <w:r>
        <w:t xml:space="preserve"> </w:t>
      </w:r>
      <w:r w:rsidR="007D2C6F" w:rsidRPr="00995C45">
        <w:rPr>
          <w:rStyle w:val="Lbjegyzet-hivatkozs"/>
          <w:rFonts w:ascii="Garamond" w:hAnsi="Garamond"/>
        </w:rPr>
        <w:footnoteRef/>
      </w:r>
      <w:r w:rsidR="007D2C6F">
        <w:rPr>
          <w:rFonts w:ascii="Garamond" w:hAnsi="Garamond"/>
        </w:rPr>
        <w:t xml:space="preserve"> Vera </w:t>
      </w:r>
      <w:proofErr w:type="spellStart"/>
      <w:r w:rsidR="007D2C6F">
        <w:rPr>
          <w:rFonts w:ascii="Garamond" w:hAnsi="Garamond"/>
        </w:rPr>
        <w:t>Vasilieva</w:t>
      </w:r>
      <w:proofErr w:type="spellEnd"/>
      <w:r w:rsidR="007D2C6F">
        <w:rPr>
          <w:rFonts w:ascii="Garamond" w:hAnsi="Garamond"/>
        </w:rPr>
        <w:t>, ‘</w:t>
      </w:r>
      <w:proofErr w:type="spellStart"/>
      <w:r w:rsidR="007D2C6F" w:rsidRPr="00995C45">
        <w:rPr>
          <w:rFonts w:ascii="Garamond" w:hAnsi="Garamond"/>
        </w:rPr>
        <w:t>Karinna</w:t>
      </w:r>
      <w:proofErr w:type="spellEnd"/>
      <w:r w:rsidR="007D2C6F" w:rsidRPr="00995C45">
        <w:rPr>
          <w:rFonts w:ascii="Garamond" w:hAnsi="Garamond"/>
        </w:rPr>
        <w:t xml:space="preserve"> Moskalenko </w:t>
      </w:r>
      <w:proofErr w:type="gramStart"/>
      <w:r w:rsidR="007D2C6F" w:rsidRPr="00995C45">
        <w:rPr>
          <w:rFonts w:ascii="Garamond" w:hAnsi="Garamond"/>
        </w:rPr>
        <w:t>On The Election Of The New Judge From Russia To The</w:t>
      </w:r>
      <w:proofErr w:type="gramEnd"/>
      <w:r w:rsidR="007D2C6F" w:rsidRPr="00995C45">
        <w:rPr>
          <w:rFonts w:ascii="Garamond" w:hAnsi="Garamond"/>
        </w:rPr>
        <w:t xml:space="preserve"> European Court Of Human Rights</w:t>
      </w:r>
      <w:r w:rsidR="007D2C6F">
        <w:rPr>
          <w:rFonts w:ascii="Garamond" w:hAnsi="Garamond"/>
        </w:rPr>
        <w:t>: “</w:t>
      </w:r>
      <w:r w:rsidR="007D2C6F" w:rsidRPr="00995C45">
        <w:rPr>
          <w:rFonts w:ascii="Garamond" w:hAnsi="Garamond"/>
        </w:rPr>
        <w:t>We’re Glad Our Voices Haven’t Gone Unheard,</w:t>
      </w:r>
      <w:r w:rsidR="007D2C6F">
        <w:rPr>
          <w:rFonts w:ascii="Garamond" w:hAnsi="Garamond"/>
        </w:rPr>
        <w:t>”’</w:t>
      </w:r>
      <w:r w:rsidR="007D2C6F" w:rsidRPr="00995C45">
        <w:rPr>
          <w:rFonts w:ascii="Garamond" w:hAnsi="Garamond"/>
        </w:rPr>
        <w:t xml:space="preserve"> </w:t>
      </w:r>
      <w:r w:rsidR="007D2C6F" w:rsidRPr="00995C45">
        <w:rPr>
          <w:rFonts w:ascii="Garamond" w:hAnsi="Garamond"/>
          <w:i/>
        </w:rPr>
        <w:t xml:space="preserve">HRO.org, Rights in Russia, </w:t>
      </w:r>
      <w:r w:rsidR="007D2C6F" w:rsidRPr="00995C45">
        <w:rPr>
          <w:rFonts w:ascii="Garamond" w:hAnsi="Garamond"/>
        </w:rPr>
        <w:t xml:space="preserve">8 October 2012, </w:t>
      </w:r>
      <w:hyperlink r:id="rId1" w:history="1">
        <w:r w:rsidR="007D2C6F" w:rsidRPr="00995C45">
          <w:rPr>
            <w:rStyle w:val="Hiperhivatkozs"/>
            <w:rFonts w:ascii="Garamond" w:hAnsi="Garamond"/>
          </w:rPr>
          <w:t>http://hro.rightsinrussia.info/archive/european-court/judge/dedov</w:t>
        </w:r>
      </w:hyperlink>
      <w:r w:rsidR="007D2C6F" w:rsidRPr="00995C45">
        <w:rPr>
          <w:rFonts w:ascii="Garamond" w:hAnsi="Garamond"/>
        </w:rPr>
        <w:t xml:space="preserve">, accessed on 1 May 2016. </w:t>
      </w:r>
      <w:r w:rsidR="007D2C6F">
        <w:rPr>
          <w:rFonts w:ascii="Garamond" w:hAnsi="Garamond"/>
          <w:i/>
        </w:rPr>
        <w:t xml:space="preserve">[Emphasis added]. </w:t>
      </w:r>
    </w:p>
    <w:p w:rsidR="001764FB" w:rsidRPr="001764FB" w:rsidRDefault="001764FB">
      <w:pPr>
        <w:pStyle w:val="Lbjegyzetszveg"/>
        <w:rPr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135"/>
    <w:multiLevelType w:val="hybridMultilevel"/>
    <w:tmpl w:val="BF4EA6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812CF0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52D14"/>
    <w:multiLevelType w:val="hybridMultilevel"/>
    <w:tmpl w:val="DF4E39D0"/>
    <w:lvl w:ilvl="0" w:tplc="91BEC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84C90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954F6"/>
    <w:multiLevelType w:val="hybridMultilevel"/>
    <w:tmpl w:val="6EFC40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37127"/>
    <w:multiLevelType w:val="hybridMultilevel"/>
    <w:tmpl w:val="5F92E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F5298"/>
    <w:multiLevelType w:val="hybridMultilevel"/>
    <w:tmpl w:val="AE187B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6D21C8"/>
    <w:multiLevelType w:val="hybridMultilevel"/>
    <w:tmpl w:val="054CB54C"/>
    <w:lvl w:ilvl="0" w:tplc="CC00B1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ED"/>
    <w:rsid w:val="00016E5C"/>
    <w:rsid w:val="001764FB"/>
    <w:rsid w:val="001B65E3"/>
    <w:rsid w:val="00236F0E"/>
    <w:rsid w:val="003D485F"/>
    <w:rsid w:val="00471429"/>
    <w:rsid w:val="004A4AED"/>
    <w:rsid w:val="00595186"/>
    <w:rsid w:val="00597885"/>
    <w:rsid w:val="006E270D"/>
    <w:rsid w:val="007166DC"/>
    <w:rsid w:val="00741B9F"/>
    <w:rsid w:val="00751122"/>
    <w:rsid w:val="00770734"/>
    <w:rsid w:val="007A620B"/>
    <w:rsid w:val="007D22C0"/>
    <w:rsid w:val="007D2C6F"/>
    <w:rsid w:val="007F10DD"/>
    <w:rsid w:val="007F7B62"/>
    <w:rsid w:val="00821015"/>
    <w:rsid w:val="00824540"/>
    <w:rsid w:val="008F457E"/>
    <w:rsid w:val="008F7DBF"/>
    <w:rsid w:val="0090046D"/>
    <w:rsid w:val="009C00A6"/>
    <w:rsid w:val="009C028D"/>
    <w:rsid w:val="00A00942"/>
    <w:rsid w:val="00B22363"/>
    <w:rsid w:val="00BA4717"/>
    <w:rsid w:val="00BF52D3"/>
    <w:rsid w:val="00CC0A11"/>
    <w:rsid w:val="00CC3A6D"/>
    <w:rsid w:val="00CD110D"/>
    <w:rsid w:val="00CD2F6D"/>
    <w:rsid w:val="00CD66E8"/>
    <w:rsid w:val="00D03525"/>
    <w:rsid w:val="00D754F5"/>
    <w:rsid w:val="00E86513"/>
    <w:rsid w:val="00EA5227"/>
    <w:rsid w:val="00EE0491"/>
    <w:rsid w:val="00F632CF"/>
    <w:rsid w:val="00F8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3D485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D485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3D485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2101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D2C6F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D66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D66E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D66E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66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66E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6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3D485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D485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3D485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2101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D2C6F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D66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D66E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D66E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66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66E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6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0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9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688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55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22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6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71314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9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39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83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52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023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37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2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630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83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hro.rightsinrussia.info/archive/european-court/judge/dedo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5BF51-4E78-4372-9E68-34C3C82F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Kádár András</dc:creator>
  <cp:lastModifiedBy>Kádár András</cp:lastModifiedBy>
  <cp:revision>4</cp:revision>
  <cp:lastPrinted>2016-06-23T11:05:00Z</cp:lastPrinted>
  <dcterms:created xsi:type="dcterms:W3CDTF">2016-06-24T07:49:00Z</dcterms:created>
  <dcterms:modified xsi:type="dcterms:W3CDTF">2016-06-24T07:56:00Z</dcterms:modified>
</cp:coreProperties>
</file>