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C788F" w14:textId="77777777" w:rsidR="00012B23" w:rsidRPr="0072180B" w:rsidRDefault="003537E2">
      <w:pPr>
        <w:jc w:val="center"/>
        <w:rPr>
          <w:rFonts w:ascii="Verdana" w:eastAsia="Verdana Bold" w:hAnsi="Verdana" w:cs="Verdana Bold"/>
          <w:b/>
          <w:sz w:val="19"/>
          <w:szCs w:val="19"/>
        </w:rPr>
      </w:pPr>
      <w:r w:rsidRPr="0072180B">
        <w:rPr>
          <w:rFonts w:ascii="Verdana" w:hAnsi="Verdana"/>
          <w:b/>
          <w:sz w:val="19"/>
          <w:szCs w:val="19"/>
        </w:rPr>
        <w:t>Administrative Detention of Asylum seekers</w:t>
      </w:r>
    </w:p>
    <w:p w14:paraId="3929FE5C" w14:textId="77777777" w:rsidR="00012B23" w:rsidRPr="0072180B" w:rsidRDefault="00012B23">
      <w:pPr>
        <w:jc w:val="center"/>
        <w:rPr>
          <w:rFonts w:ascii="Verdana" w:eastAsia="Verdana Bold" w:hAnsi="Verdana" w:cs="Verdana Bold"/>
          <w:sz w:val="19"/>
          <w:szCs w:val="19"/>
        </w:rPr>
      </w:pPr>
    </w:p>
    <w:p w14:paraId="1B0FE54B" w14:textId="77777777" w:rsidR="00012B23" w:rsidRPr="0072180B" w:rsidRDefault="003537E2">
      <w:pPr>
        <w:jc w:val="center"/>
        <w:rPr>
          <w:rFonts w:ascii="Verdana" w:eastAsia="Verdana Bold" w:hAnsi="Verdana" w:cs="Verdana Bold"/>
          <w:sz w:val="19"/>
          <w:szCs w:val="19"/>
        </w:rPr>
      </w:pPr>
      <w:r w:rsidRPr="0072180B">
        <w:rPr>
          <w:rFonts w:ascii="Verdana" w:hAnsi="Verdana"/>
          <w:sz w:val="19"/>
          <w:szCs w:val="19"/>
        </w:rPr>
        <w:t>European Judicial Training project</w:t>
      </w:r>
    </w:p>
    <w:p w14:paraId="4BDC27DE" w14:textId="77777777" w:rsidR="00012B23" w:rsidRPr="0072180B" w:rsidRDefault="00012B23">
      <w:pPr>
        <w:jc w:val="center"/>
        <w:rPr>
          <w:rFonts w:ascii="Verdana" w:eastAsia="Verdana Bold" w:hAnsi="Verdana" w:cs="Verdana Bold"/>
          <w:sz w:val="19"/>
          <w:szCs w:val="19"/>
        </w:rPr>
      </w:pPr>
    </w:p>
    <w:p w14:paraId="57F23D46" w14:textId="5F5F255B" w:rsidR="00012B23" w:rsidRPr="0072180B" w:rsidRDefault="003537E2">
      <w:pPr>
        <w:jc w:val="center"/>
        <w:rPr>
          <w:rFonts w:ascii="Verdana" w:eastAsia="Verdana" w:hAnsi="Verdana" w:cs="Verdana"/>
          <w:i/>
          <w:iCs/>
          <w:sz w:val="19"/>
          <w:szCs w:val="19"/>
        </w:rPr>
      </w:pPr>
      <w:r w:rsidRPr="0072180B">
        <w:rPr>
          <w:rFonts w:ascii="Verdana" w:hAnsi="Verdana"/>
          <w:i/>
          <w:iCs/>
          <w:sz w:val="19"/>
          <w:szCs w:val="19"/>
        </w:rPr>
        <w:t xml:space="preserve">- </w:t>
      </w:r>
      <w:r w:rsidR="001B365C">
        <w:rPr>
          <w:rFonts w:ascii="Verdana" w:hAnsi="Verdana"/>
          <w:i/>
          <w:iCs/>
          <w:sz w:val="19"/>
          <w:szCs w:val="19"/>
        </w:rPr>
        <w:t>March 2018</w:t>
      </w:r>
      <w:bookmarkStart w:id="0" w:name="_GoBack"/>
      <w:bookmarkEnd w:id="0"/>
      <w:r w:rsidRPr="0072180B">
        <w:rPr>
          <w:rFonts w:ascii="Verdana" w:hAnsi="Verdana"/>
          <w:i/>
          <w:iCs/>
          <w:sz w:val="19"/>
          <w:szCs w:val="19"/>
        </w:rPr>
        <w:t xml:space="preserve"> -</w:t>
      </w:r>
    </w:p>
    <w:p w14:paraId="777CDFC6" w14:textId="77777777" w:rsidR="00E24921" w:rsidRPr="0072180B" w:rsidRDefault="00E24921">
      <w:pPr>
        <w:rPr>
          <w:rFonts w:ascii="Verdana" w:eastAsia="Verdana" w:hAnsi="Verdana" w:cs="Verdana"/>
          <w:sz w:val="19"/>
          <w:szCs w:val="19"/>
        </w:rPr>
      </w:pPr>
    </w:p>
    <w:sdt>
      <w:sdtPr>
        <w:rPr>
          <w:rFonts w:ascii="Verdana" w:eastAsiaTheme="minorEastAsia" w:hAnsi="Verdana" w:cstheme="minorBidi"/>
          <w:b w:val="0"/>
          <w:bCs w:val="0"/>
          <w:color w:val="auto"/>
          <w:sz w:val="19"/>
          <w:szCs w:val="19"/>
        </w:rPr>
        <w:id w:val="633526621"/>
        <w:docPartObj>
          <w:docPartGallery w:val="Table of Contents"/>
          <w:docPartUnique/>
        </w:docPartObj>
      </w:sdtPr>
      <w:sdtEndPr>
        <w:rPr>
          <w:noProof/>
        </w:rPr>
      </w:sdtEndPr>
      <w:sdtContent>
        <w:p w14:paraId="3F7F5A34" w14:textId="621320E2" w:rsidR="005F0EB7" w:rsidRPr="0072180B" w:rsidRDefault="005F0EB7">
          <w:pPr>
            <w:pStyle w:val="TOCHeading"/>
            <w:rPr>
              <w:rFonts w:ascii="Verdana" w:hAnsi="Verdana"/>
              <w:color w:val="auto"/>
              <w:sz w:val="19"/>
              <w:szCs w:val="19"/>
            </w:rPr>
          </w:pPr>
          <w:r w:rsidRPr="0072180B">
            <w:rPr>
              <w:rFonts w:ascii="Verdana" w:hAnsi="Verdana"/>
              <w:color w:val="auto"/>
              <w:sz w:val="19"/>
              <w:szCs w:val="19"/>
            </w:rPr>
            <w:t>Table of Contents</w:t>
          </w:r>
        </w:p>
        <w:p w14:paraId="43E31A07" w14:textId="77777777" w:rsidR="00E34068" w:rsidRPr="0072180B" w:rsidRDefault="005F0EB7">
          <w:pPr>
            <w:pStyle w:val="TOC1"/>
            <w:tabs>
              <w:tab w:val="right" w:leader="dot" w:pos="8290"/>
            </w:tabs>
            <w:rPr>
              <w:rFonts w:ascii="Verdana" w:hAnsi="Verdana" w:cstheme="minorBidi"/>
              <w:b w:val="0"/>
              <w:noProof/>
              <w:color w:val="auto"/>
              <w:sz w:val="19"/>
              <w:szCs w:val="19"/>
              <w:lang w:eastAsia="ja-JP"/>
            </w:rPr>
          </w:pPr>
          <w:r w:rsidRPr="0072180B">
            <w:rPr>
              <w:rFonts w:ascii="Verdana" w:hAnsi="Verdana"/>
              <w:b w:val="0"/>
              <w:color w:val="auto"/>
              <w:sz w:val="19"/>
              <w:szCs w:val="19"/>
            </w:rPr>
            <w:fldChar w:fldCharType="begin"/>
          </w:r>
          <w:r w:rsidRPr="0072180B">
            <w:rPr>
              <w:rFonts w:ascii="Verdana" w:hAnsi="Verdana"/>
              <w:color w:val="auto"/>
              <w:sz w:val="19"/>
              <w:szCs w:val="19"/>
            </w:rPr>
            <w:instrText xml:space="preserve"> TOC \o "1-3" \h \z \u </w:instrText>
          </w:r>
          <w:r w:rsidRPr="0072180B">
            <w:rPr>
              <w:rFonts w:ascii="Verdana" w:hAnsi="Verdana"/>
              <w:b w:val="0"/>
              <w:color w:val="auto"/>
              <w:sz w:val="19"/>
              <w:szCs w:val="19"/>
            </w:rPr>
            <w:fldChar w:fldCharType="separate"/>
          </w:r>
          <w:r w:rsidR="00E34068" w:rsidRPr="0072180B">
            <w:rPr>
              <w:rFonts w:ascii="Verdana" w:hAnsi="Verdana"/>
              <w:noProof/>
              <w:color w:val="548DD4" w:themeColor="text2" w:themeTint="99"/>
              <w:sz w:val="19"/>
              <w:szCs w:val="19"/>
            </w:rPr>
            <w:t>A. General</w:t>
          </w:r>
          <w:r w:rsidR="00E34068" w:rsidRPr="0072180B">
            <w:rPr>
              <w:rFonts w:ascii="Verdana" w:hAnsi="Verdana"/>
              <w:noProof/>
              <w:sz w:val="19"/>
              <w:szCs w:val="19"/>
            </w:rPr>
            <w:tab/>
          </w:r>
          <w:r w:rsidR="00E34068" w:rsidRPr="0072180B">
            <w:rPr>
              <w:rFonts w:ascii="Verdana" w:hAnsi="Verdana"/>
              <w:noProof/>
              <w:sz w:val="19"/>
              <w:szCs w:val="19"/>
            </w:rPr>
            <w:fldChar w:fldCharType="begin"/>
          </w:r>
          <w:r w:rsidR="00E34068" w:rsidRPr="0072180B">
            <w:rPr>
              <w:rFonts w:ascii="Verdana" w:hAnsi="Verdana"/>
              <w:noProof/>
              <w:sz w:val="19"/>
              <w:szCs w:val="19"/>
            </w:rPr>
            <w:instrText xml:space="preserve"> PAGEREF _Toc374609939 \h </w:instrText>
          </w:r>
          <w:r w:rsidR="00E34068" w:rsidRPr="0072180B">
            <w:rPr>
              <w:rFonts w:ascii="Verdana" w:hAnsi="Verdana"/>
              <w:noProof/>
              <w:sz w:val="19"/>
              <w:szCs w:val="19"/>
            </w:rPr>
          </w:r>
          <w:r w:rsidR="00E34068" w:rsidRPr="0072180B">
            <w:rPr>
              <w:rFonts w:ascii="Verdana" w:hAnsi="Verdana"/>
              <w:noProof/>
              <w:sz w:val="19"/>
              <w:szCs w:val="19"/>
            </w:rPr>
            <w:fldChar w:fldCharType="separate"/>
          </w:r>
          <w:r w:rsidR="00E34068" w:rsidRPr="0072180B">
            <w:rPr>
              <w:rFonts w:ascii="Verdana" w:hAnsi="Verdana"/>
              <w:noProof/>
              <w:sz w:val="19"/>
              <w:szCs w:val="19"/>
            </w:rPr>
            <w:t>2</w:t>
          </w:r>
          <w:r w:rsidR="00E34068" w:rsidRPr="0072180B">
            <w:rPr>
              <w:rFonts w:ascii="Verdana" w:hAnsi="Verdana"/>
              <w:noProof/>
              <w:sz w:val="19"/>
              <w:szCs w:val="19"/>
            </w:rPr>
            <w:fldChar w:fldCharType="end"/>
          </w:r>
        </w:p>
        <w:p w14:paraId="7A6A4E57" w14:textId="77777777" w:rsidR="00E34068" w:rsidRPr="0072180B" w:rsidRDefault="00E34068">
          <w:pPr>
            <w:pStyle w:val="TOC2"/>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u w:color="4F81BD"/>
            </w:rPr>
            <w:t xml:space="preserve">1. The nature of </w:t>
          </w:r>
          <w:r w:rsidRPr="0072180B">
            <w:rPr>
              <w:rFonts w:ascii="Verdana" w:eastAsia="Arial Unicode MS" w:hAnsi="Verdana"/>
              <w:noProof/>
              <w:color w:val="auto"/>
              <w:sz w:val="19"/>
              <w:szCs w:val="19"/>
              <w:u w:color="4F81BD"/>
            </w:rPr>
            <w:t>“</w:t>
          </w:r>
          <w:r w:rsidRPr="0072180B">
            <w:rPr>
              <w:rFonts w:ascii="Verdana" w:hAnsi="Verdana"/>
              <w:noProof/>
              <w:color w:val="auto"/>
              <w:sz w:val="19"/>
              <w:szCs w:val="19"/>
              <w:u w:color="4F81BD"/>
            </w:rPr>
            <w:t>detention</w:t>
          </w:r>
          <w:r w:rsidRPr="0072180B">
            <w:rPr>
              <w:rFonts w:ascii="Verdana" w:eastAsia="Arial Unicode MS" w:hAnsi="Verdana"/>
              <w:noProof/>
              <w:color w:val="auto"/>
              <w:sz w:val="19"/>
              <w:szCs w:val="19"/>
              <w:u w:color="4F81BD"/>
            </w:rPr>
            <w:t>”</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_Toc374609940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w:t>
          </w:r>
          <w:r w:rsidRPr="0072180B">
            <w:rPr>
              <w:rFonts w:ascii="Verdana" w:hAnsi="Verdana"/>
              <w:noProof/>
              <w:sz w:val="19"/>
              <w:szCs w:val="19"/>
            </w:rPr>
            <w:fldChar w:fldCharType="end"/>
          </w:r>
        </w:p>
        <w:p w14:paraId="5B4C4A9A" w14:textId="77777777" w:rsidR="00E34068" w:rsidRPr="0072180B" w:rsidRDefault="00E34068">
          <w:pPr>
            <w:pStyle w:val="TOC2"/>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u w:color="4F81BD"/>
            </w:rPr>
            <w:t>2. Justification of immigration detention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_Toc374609941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6</w:t>
          </w:r>
          <w:r w:rsidRPr="0072180B">
            <w:rPr>
              <w:rFonts w:ascii="Verdana" w:hAnsi="Verdana"/>
              <w:noProof/>
              <w:sz w:val="19"/>
              <w:szCs w:val="19"/>
            </w:rPr>
            <w:fldChar w:fldCharType="end"/>
          </w:r>
        </w:p>
        <w:p w14:paraId="18D6DE79" w14:textId="77777777" w:rsidR="00E34068" w:rsidRPr="0072180B" w:rsidRDefault="00E34068">
          <w:pPr>
            <w:pStyle w:val="TOC1"/>
            <w:tabs>
              <w:tab w:val="right" w:leader="dot" w:pos="8290"/>
            </w:tabs>
            <w:rPr>
              <w:rFonts w:ascii="Verdana" w:hAnsi="Verdana" w:cstheme="minorBidi"/>
              <w:b w:val="0"/>
              <w:noProof/>
              <w:color w:val="auto"/>
              <w:sz w:val="19"/>
              <w:szCs w:val="19"/>
              <w:lang w:eastAsia="ja-JP"/>
            </w:rPr>
          </w:pPr>
          <w:r w:rsidRPr="0072180B">
            <w:rPr>
              <w:rFonts w:ascii="Verdana" w:hAnsi="Verdana"/>
              <w:noProof/>
              <w:color w:val="548DD4" w:themeColor="text2" w:themeTint="99"/>
              <w:sz w:val="19"/>
              <w:szCs w:val="19"/>
            </w:rPr>
            <w:t>B. Detention of applicants with specific vulnerabilities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_Toc374609942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13</w:t>
          </w:r>
          <w:r w:rsidRPr="0072180B">
            <w:rPr>
              <w:rFonts w:ascii="Verdana" w:hAnsi="Verdana"/>
              <w:noProof/>
              <w:sz w:val="19"/>
              <w:szCs w:val="19"/>
            </w:rPr>
            <w:fldChar w:fldCharType="end"/>
          </w:r>
        </w:p>
        <w:p w14:paraId="06218A59" w14:textId="77777777" w:rsidR="00E34068" w:rsidRPr="0072180B" w:rsidRDefault="00E34068">
          <w:pPr>
            <w:pStyle w:val="TOC3"/>
            <w:tabs>
              <w:tab w:val="left" w:pos="1106"/>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(a)</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Detention of children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_Toc374609943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13</w:t>
          </w:r>
          <w:r w:rsidRPr="0072180B">
            <w:rPr>
              <w:rFonts w:ascii="Verdana" w:hAnsi="Verdana"/>
              <w:noProof/>
              <w:sz w:val="19"/>
              <w:szCs w:val="19"/>
            </w:rPr>
            <w:fldChar w:fldCharType="end"/>
          </w:r>
        </w:p>
        <w:p w14:paraId="4FC52942" w14:textId="77777777" w:rsidR="00E34068" w:rsidRPr="0072180B" w:rsidRDefault="00E34068">
          <w:pPr>
            <w:pStyle w:val="TOC3"/>
            <w:tabs>
              <w:tab w:val="left" w:pos="1113"/>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(b)</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Detainees with mental disorders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_Toc374609944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17</w:t>
          </w:r>
          <w:r w:rsidRPr="0072180B">
            <w:rPr>
              <w:rFonts w:ascii="Verdana" w:hAnsi="Verdana"/>
              <w:noProof/>
              <w:sz w:val="19"/>
              <w:szCs w:val="19"/>
            </w:rPr>
            <w:fldChar w:fldCharType="end"/>
          </w:r>
        </w:p>
        <w:p w14:paraId="59CCBA44" w14:textId="77777777" w:rsidR="00E34068" w:rsidRPr="0072180B" w:rsidRDefault="00E34068">
          <w:pPr>
            <w:pStyle w:val="TOC3"/>
            <w:tabs>
              <w:tab w:val="left" w:pos="1089"/>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(c)</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Detainees with serious illnesses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_Toc374609945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18</w:t>
          </w:r>
          <w:r w:rsidRPr="0072180B">
            <w:rPr>
              <w:rFonts w:ascii="Verdana" w:hAnsi="Verdana"/>
              <w:noProof/>
              <w:sz w:val="19"/>
              <w:szCs w:val="19"/>
            </w:rPr>
            <w:fldChar w:fldCharType="end"/>
          </w:r>
        </w:p>
        <w:p w14:paraId="1E12B51F" w14:textId="77777777" w:rsidR="00E34068" w:rsidRPr="0072180B" w:rsidRDefault="00E34068">
          <w:pPr>
            <w:pStyle w:val="TOC3"/>
            <w:tabs>
              <w:tab w:val="left" w:pos="1113"/>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(d)</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People with disabilities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_Toc374609946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18</w:t>
          </w:r>
          <w:r w:rsidRPr="0072180B">
            <w:rPr>
              <w:rFonts w:ascii="Verdana" w:hAnsi="Verdana"/>
              <w:noProof/>
              <w:sz w:val="19"/>
              <w:szCs w:val="19"/>
            </w:rPr>
            <w:fldChar w:fldCharType="end"/>
          </w:r>
        </w:p>
        <w:p w14:paraId="4EBB27C0" w14:textId="77777777" w:rsidR="00E34068" w:rsidRPr="0072180B" w:rsidRDefault="00E34068">
          <w:pPr>
            <w:pStyle w:val="TOC3"/>
            <w:tabs>
              <w:tab w:val="left" w:pos="1105"/>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(e)</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Survivors of torture</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_Toc374609947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18</w:t>
          </w:r>
          <w:r w:rsidRPr="0072180B">
            <w:rPr>
              <w:rFonts w:ascii="Verdana" w:hAnsi="Verdana"/>
              <w:noProof/>
              <w:sz w:val="19"/>
              <w:szCs w:val="19"/>
            </w:rPr>
            <w:fldChar w:fldCharType="end"/>
          </w:r>
        </w:p>
        <w:p w14:paraId="7CF0C125" w14:textId="77777777" w:rsidR="00E34068" w:rsidRPr="0072180B" w:rsidRDefault="00E34068">
          <w:pPr>
            <w:pStyle w:val="TOC3"/>
            <w:tabs>
              <w:tab w:val="left" w:pos="1052"/>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(f)</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Women detainees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_Toc374609948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19</w:t>
          </w:r>
          <w:r w:rsidRPr="0072180B">
            <w:rPr>
              <w:rFonts w:ascii="Verdana" w:hAnsi="Verdana"/>
              <w:noProof/>
              <w:sz w:val="19"/>
              <w:szCs w:val="19"/>
            </w:rPr>
            <w:fldChar w:fldCharType="end"/>
          </w:r>
        </w:p>
        <w:p w14:paraId="3B2EA4D3" w14:textId="77777777" w:rsidR="00E34068" w:rsidRPr="0072180B" w:rsidRDefault="00E34068">
          <w:pPr>
            <w:pStyle w:val="TOC1"/>
            <w:tabs>
              <w:tab w:val="right" w:leader="dot" w:pos="8290"/>
            </w:tabs>
            <w:rPr>
              <w:rFonts w:ascii="Verdana" w:hAnsi="Verdana" w:cstheme="minorBidi"/>
              <w:b w:val="0"/>
              <w:noProof/>
              <w:color w:val="auto"/>
              <w:sz w:val="19"/>
              <w:szCs w:val="19"/>
              <w:lang w:eastAsia="ja-JP"/>
            </w:rPr>
          </w:pPr>
          <w:r w:rsidRPr="0072180B">
            <w:rPr>
              <w:rFonts w:ascii="Verdana" w:hAnsi="Verdana"/>
              <w:noProof/>
              <w:color w:val="548DD4" w:themeColor="text2" w:themeTint="99"/>
              <w:sz w:val="19"/>
              <w:szCs w:val="19"/>
            </w:rPr>
            <w:t>C. Duration of detention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_Toc374609949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20</w:t>
          </w:r>
          <w:r w:rsidRPr="0072180B">
            <w:rPr>
              <w:rFonts w:ascii="Verdana" w:hAnsi="Verdana"/>
              <w:noProof/>
              <w:sz w:val="19"/>
              <w:szCs w:val="19"/>
            </w:rPr>
            <w:fldChar w:fldCharType="end"/>
          </w:r>
        </w:p>
        <w:p w14:paraId="0775FA36" w14:textId="77777777" w:rsidR="00E34068" w:rsidRPr="0072180B" w:rsidRDefault="00E34068">
          <w:pPr>
            <w:pStyle w:val="TOC1"/>
            <w:tabs>
              <w:tab w:val="right" w:leader="dot" w:pos="8290"/>
            </w:tabs>
            <w:rPr>
              <w:rFonts w:ascii="Verdana" w:hAnsi="Verdana" w:cstheme="minorBidi"/>
              <w:b w:val="0"/>
              <w:noProof/>
              <w:color w:val="auto"/>
              <w:sz w:val="19"/>
              <w:szCs w:val="19"/>
              <w:lang w:eastAsia="ja-JP"/>
            </w:rPr>
          </w:pPr>
          <w:r w:rsidRPr="0072180B">
            <w:rPr>
              <w:rFonts w:ascii="Verdana" w:hAnsi="Verdana"/>
              <w:noProof/>
              <w:color w:val="548DD4" w:themeColor="text2" w:themeTint="99"/>
              <w:sz w:val="19"/>
              <w:szCs w:val="19"/>
            </w:rPr>
            <w:t>D. Procedural safeguards in detention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_Toc374609950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21</w:t>
          </w:r>
          <w:r w:rsidRPr="0072180B">
            <w:rPr>
              <w:rFonts w:ascii="Verdana" w:hAnsi="Verdana"/>
              <w:noProof/>
              <w:sz w:val="19"/>
              <w:szCs w:val="19"/>
            </w:rPr>
            <w:fldChar w:fldCharType="end"/>
          </w:r>
        </w:p>
        <w:p w14:paraId="540CAF00" w14:textId="77777777" w:rsidR="00E34068" w:rsidRPr="0072180B" w:rsidRDefault="00E34068">
          <w:pPr>
            <w:pStyle w:val="TOC2"/>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u w:color="4F81BD"/>
            </w:rPr>
            <w:t>1. Information on reasons for detention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_Toc374609951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21</w:t>
          </w:r>
          <w:r w:rsidRPr="0072180B">
            <w:rPr>
              <w:rFonts w:ascii="Verdana" w:hAnsi="Verdana"/>
              <w:noProof/>
              <w:sz w:val="19"/>
              <w:szCs w:val="19"/>
            </w:rPr>
            <w:fldChar w:fldCharType="end"/>
          </w:r>
        </w:p>
        <w:p w14:paraId="05A2747C" w14:textId="77777777" w:rsidR="00E34068" w:rsidRPr="0072180B" w:rsidRDefault="00E34068">
          <w:pPr>
            <w:pStyle w:val="TOC2"/>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u w:color="4F81BD"/>
            </w:rPr>
            <w:t>2. Judicial review of the detention order</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_Toc374609952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23</w:t>
          </w:r>
          <w:r w:rsidRPr="0072180B">
            <w:rPr>
              <w:rFonts w:ascii="Verdana" w:hAnsi="Verdana"/>
              <w:noProof/>
              <w:sz w:val="19"/>
              <w:szCs w:val="19"/>
            </w:rPr>
            <w:fldChar w:fldCharType="end"/>
          </w:r>
        </w:p>
        <w:p w14:paraId="445B7896" w14:textId="77777777" w:rsidR="00E34068" w:rsidRPr="0072180B" w:rsidRDefault="00E34068">
          <w:pPr>
            <w:pStyle w:val="TOC3"/>
            <w:tabs>
              <w:tab w:val="left" w:pos="911"/>
              <w:tab w:val="right" w:leader="dot" w:pos="8290"/>
            </w:tabs>
            <w:rPr>
              <w:rFonts w:ascii="Verdana" w:hAnsi="Verdana" w:cstheme="minorBidi"/>
              <w:noProof/>
              <w:color w:val="auto"/>
              <w:sz w:val="19"/>
              <w:szCs w:val="19"/>
              <w:lang w:eastAsia="ja-JP"/>
            </w:rPr>
          </w:pPr>
          <w:r w:rsidRPr="0072180B">
            <w:rPr>
              <w:rFonts w:ascii="Verdana" w:eastAsia="Times New Roman Bold" w:hAnsi="Verdana" w:cs="Times New Roman Bold"/>
              <w:noProof/>
              <w:color w:val="auto"/>
              <w:sz w:val="19"/>
              <w:szCs w:val="19"/>
            </w:rPr>
            <w:t>a)</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Requirements of effective judicial review of detention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_Toc374609953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23</w:t>
          </w:r>
          <w:r w:rsidRPr="0072180B">
            <w:rPr>
              <w:rFonts w:ascii="Verdana" w:hAnsi="Verdana"/>
              <w:noProof/>
              <w:sz w:val="19"/>
              <w:szCs w:val="19"/>
            </w:rPr>
            <w:fldChar w:fldCharType="end"/>
          </w:r>
        </w:p>
        <w:p w14:paraId="042DED89" w14:textId="77777777" w:rsidR="00E34068" w:rsidRPr="0072180B" w:rsidRDefault="00E34068">
          <w:pPr>
            <w:pStyle w:val="TOC3"/>
            <w:tabs>
              <w:tab w:val="left" w:pos="924"/>
              <w:tab w:val="right" w:leader="dot" w:pos="8290"/>
            </w:tabs>
            <w:rPr>
              <w:rFonts w:ascii="Verdana" w:hAnsi="Verdana" w:cstheme="minorBidi"/>
              <w:noProof/>
              <w:color w:val="auto"/>
              <w:sz w:val="19"/>
              <w:szCs w:val="19"/>
              <w:lang w:eastAsia="ja-JP"/>
            </w:rPr>
          </w:pPr>
          <w:r w:rsidRPr="0072180B">
            <w:rPr>
              <w:rFonts w:ascii="Verdana" w:eastAsia="Times New Roman Bold" w:hAnsi="Verdana" w:cs="Times New Roman Bold"/>
              <w:noProof/>
              <w:color w:val="auto"/>
              <w:sz w:val="19"/>
              <w:szCs w:val="19"/>
            </w:rPr>
            <w:t>b)</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Effective judicial review in national security cases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_Toc374609954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27</w:t>
          </w:r>
          <w:r w:rsidRPr="0072180B">
            <w:rPr>
              <w:rFonts w:ascii="Verdana" w:hAnsi="Verdana"/>
              <w:noProof/>
              <w:sz w:val="19"/>
              <w:szCs w:val="19"/>
            </w:rPr>
            <w:fldChar w:fldCharType="end"/>
          </w:r>
        </w:p>
        <w:p w14:paraId="70FE487B" w14:textId="77777777" w:rsidR="00E34068" w:rsidRPr="0072180B" w:rsidRDefault="00E34068">
          <w:pPr>
            <w:pStyle w:val="TOC3"/>
            <w:tabs>
              <w:tab w:val="left" w:pos="901"/>
              <w:tab w:val="right" w:leader="dot" w:pos="8290"/>
            </w:tabs>
            <w:rPr>
              <w:rFonts w:ascii="Verdana" w:hAnsi="Verdana" w:cstheme="minorBidi"/>
              <w:noProof/>
              <w:color w:val="auto"/>
              <w:sz w:val="19"/>
              <w:szCs w:val="19"/>
              <w:lang w:eastAsia="ja-JP"/>
            </w:rPr>
          </w:pPr>
          <w:r w:rsidRPr="0072180B">
            <w:rPr>
              <w:rFonts w:ascii="Verdana" w:eastAsia="Times New Roman Bold" w:hAnsi="Verdana" w:cs="Times New Roman Bold"/>
              <w:noProof/>
              <w:color w:val="auto"/>
              <w:sz w:val="19"/>
              <w:szCs w:val="19"/>
            </w:rPr>
            <w:t>c)</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Reparation for unlawful detention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_Toc374609955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27</w:t>
          </w:r>
          <w:r w:rsidRPr="0072180B">
            <w:rPr>
              <w:rFonts w:ascii="Verdana" w:hAnsi="Verdana"/>
              <w:noProof/>
              <w:sz w:val="19"/>
              <w:szCs w:val="19"/>
            </w:rPr>
            <w:fldChar w:fldCharType="end"/>
          </w:r>
        </w:p>
        <w:p w14:paraId="662F7ADC" w14:textId="77777777" w:rsidR="00E34068" w:rsidRPr="0072180B" w:rsidRDefault="00E34068">
          <w:pPr>
            <w:pStyle w:val="TOC2"/>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u w:color="4F81BD"/>
            </w:rPr>
            <w:t>3. Access to a lawyer and UNHCR, medical attention, family members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_Toc374609956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29</w:t>
          </w:r>
          <w:r w:rsidRPr="0072180B">
            <w:rPr>
              <w:rFonts w:ascii="Verdana" w:hAnsi="Verdana"/>
              <w:noProof/>
              <w:sz w:val="19"/>
              <w:szCs w:val="19"/>
            </w:rPr>
            <w:fldChar w:fldCharType="end"/>
          </w:r>
        </w:p>
        <w:p w14:paraId="46894494" w14:textId="77777777" w:rsidR="00E34068" w:rsidRPr="0072180B" w:rsidRDefault="00E34068">
          <w:pPr>
            <w:pStyle w:val="TOC3"/>
            <w:tabs>
              <w:tab w:val="left" w:pos="911"/>
              <w:tab w:val="right" w:leader="dot" w:pos="8290"/>
            </w:tabs>
            <w:rPr>
              <w:rFonts w:ascii="Verdana" w:hAnsi="Verdana" w:cstheme="minorBidi"/>
              <w:noProof/>
              <w:color w:val="auto"/>
              <w:sz w:val="19"/>
              <w:szCs w:val="19"/>
              <w:lang w:eastAsia="ja-JP"/>
            </w:rPr>
          </w:pPr>
          <w:r w:rsidRPr="0072180B">
            <w:rPr>
              <w:rFonts w:ascii="Verdana" w:eastAsia="Times New Roman Bold" w:hAnsi="Verdana" w:cs="Times New Roman Bold"/>
              <w:noProof/>
              <w:color w:val="auto"/>
              <w:sz w:val="19"/>
              <w:szCs w:val="19"/>
            </w:rPr>
            <w:t>a)</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Right of access to a lawyer</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_Toc374609957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29</w:t>
          </w:r>
          <w:r w:rsidRPr="0072180B">
            <w:rPr>
              <w:rFonts w:ascii="Verdana" w:hAnsi="Verdana"/>
              <w:noProof/>
              <w:sz w:val="19"/>
              <w:szCs w:val="19"/>
            </w:rPr>
            <w:fldChar w:fldCharType="end"/>
          </w:r>
        </w:p>
        <w:p w14:paraId="1B18C8DF" w14:textId="77777777" w:rsidR="00E34068" w:rsidRPr="0072180B" w:rsidRDefault="00E34068">
          <w:pPr>
            <w:pStyle w:val="TOC3"/>
            <w:tabs>
              <w:tab w:val="left" w:pos="924"/>
              <w:tab w:val="right" w:leader="dot" w:pos="8290"/>
            </w:tabs>
            <w:rPr>
              <w:rFonts w:ascii="Verdana" w:hAnsi="Verdana" w:cstheme="minorBidi"/>
              <w:noProof/>
              <w:color w:val="auto"/>
              <w:sz w:val="19"/>
              <w:szCs w:val="19"/>
              <w:lang w:eastAsia="ja-JP"/>
            </w:rPr>
          </w:pPr>
          <w:r w:rsidRPr="0072180B">
            <w:rPr>
              <w:rFonts w:ascii="Verdana" w:eastAsia="Times New Roman Bold" w:hAnsi="Verdana" w:cs="Times New Roman Bold"/>
              <w:noProof/>
              <w:color w:val="auto"/>
              <w:sz w:val="19"/>
              <w:szCs w:val="19"/>
            </w:rPr>
            <w:t>b)</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Right of access to medical attention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_Toc374609958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30</w:t>
          </w:r>
          <w:r w:rsidRPr="0072180B">
            <w:rPr>
              <w:rFonts w:ascii="Verdana" w:hAnsi="Verdana"/>
              <w:noProof/>
              <w:sz w:val="19"/>
              <w:szCs w:val="19"/>
            </w:rPr>
            <w:fldChar w:fldCharType="end"/>
          </w:r>
        </w:p>
        <w:p w14:paraId="20DEC418" w14:textId="77777777" w:rsidR="00E34068" w:rsidRPr="0072180B" w:rsidRDefault="00E34068">
          <w:pPr>
            <w:pStyle w:val="TOC3"/>
            <w:tabs>
              <w:tab w:val="left" w:pos="901"/>
              <w:tab w:val="right" w:leader="dot" w:pos="8290"/>
            </w:tabs>
            <w:rPr>
              <w:rFonts w:ascii="Verdana" w:hAnsi="Verdana" w:cstheme="minorBidi"/>
              <w:noProof/>
              <w:color w:val="auto"/>
              <w:sz w:val="19"/>
              <w:szCs w:val="19"/>
              <w:lang w:eastAsia="ja-JP"/>
            </w:rPr>
          </w:pPr>
          <w:r w:rsidRPr="0072180B">
            <w:rPr>
              <w:rFonts w:ascii="Verdana" w:eastAsia="Times New Roman Bold" w:hAnsi="Verdana" w:cs="Times New Roman Bold"/>
              <w:noProof/>
              <w:color w:val="auto"/>
              <w:sz w:val="19"/>
              <w:szCs w:val="19"/>
            </w:rPr>
            <w:t>c)</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Right to inform family members or others of detention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_Toc374609959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30</w:t>
          </w:r>
          <w:r w:rsidRPr="0072180B">
            <w:rPr>
              <w:rFonts w:ascii="Verdana" w:hAnsi="Verdana"/>
              <w:noProof/>
              <w:sz w:val="19"/>
              <w:szCs w:val="19"/>
            </w:rPr>
            <w:fldChar w:fldCharType="end"/>
          </w:r>
        </w:p>
        <w:p w14:paraId="1D157F39" w14:textId="77777777" w:rsidR="00E34068" w:rsidRPr="0072180B" w:rsidRDefault="00E34068">
          <w:pPr>
            <w:pStyle w:val="TOC3"/>
            <w:tabs>
              <w:tab w:val="left" w:pos="926"/>
              <w:tab w:val="right" w:leader="dot" w:pos="8290"/>
            </w:tabs>
            <w:rPr>
              <w:rFonts w:ascii="Verdana" w:hAnsi="Verdana" w:cstheme="minorBidi"/>
              <w:noProof/>
              <w:color w:val="auto"/>
              <w:sz w:val="19"/>
              <w:szCs w:val="19"/>
              <w:lang w:eastAsia="ja-JP"/>
            </w:rPr>
          </w:pPr>
          <w:r w:rsidRPr="0072180B">
            <w:rPr>
              <w:rFonts w:ascii="Verdana" w:eastAsia="Times New Roman Bold" w:hAnsi="Verdana" w:cs="Times New Roman Bold"/>
              <w:noProof/>
              <w:color w:val="auto"/>
              <w:sz w:val="19"/>
              <w:szCs w:val="19"/>
            </w:rPr>
            <w:t>d)</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Right of access to UNHCR</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_Toc374609960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31</w:t>
          </w:r>
          <w:r w:rsidRPr="0072180B">
            <w:rPr>
              <w:rFonts w:ascii="Verdana" w:hAnsi="Verdana"/>
              <w:noProof/>
              <w:sz w:val="19"/>
              <w:szCs w:val="19"/>
            </w:rPr>
            <w:fldChar w:fldCharType="end"/>
          </w:r>
        </w:p>
        <w:p w14:paraId="5CBE7184" w14:textId="77777777" w:rsidR="00E34068" w:rsidRPr="0072180B" w:rsidRDefault="00E34068">
          <w:pPr>
            <w:pStyle w:val="TOC1"/>
            <w:tabs>
              <w:tab w:val="right" w:leader="dot" w:pos="8290"/>
            </w:tabs>
            <w:rPr>
              <w:rFonts w:ascii="Verdana" w:hAnsi="Verdana" w:cstheme="minorBidi"/>
              <w:b w:val="0"/>
              <w:noProof/>
              <w:color w:val="auto"/>
              <w:sz w:val="19"/>
              <w:szCs w:val="19"/>
              <w:lang w:eastAsia="ja-JP"/>
            </w:rPr>
          </w:pPr>
          <w:r w:rsidRPr="0072180B">
            <w:rPr>
              <w:rFonts w:ascii="Verdana" w:hAnsi="Verdana"/>
              <w:noProof/>
              <w:color w:val="548DD4" w:themeColor="text2" w:themeTint="99"/>
              <w:sz w:val="19"/>
              <w:szCs w:val="19"/>
            </w:rPr>
            <w:t>E. Detention Conditions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_Toc374609961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32</w:t>
          </w:r>
          <w:r w:rsidRPr="0072180B">
            <w:rPr>
              <w:rFonts w:ascii="Verdana" w:hAnsi="Verdana"/>
              <w:noProof/>
              <w:sz w:val="19"/>
              <w:szCs w:val="19"/>
            </w:rPr>
            <w:fldChar w:fldCharType="end"/>
          </w:r>
        </w:p>
        <w:p w14:paraId="1115BD8E" w14:textId="77777777" w:rsidR="00E34068" w:rsidRPr="0072180B" w:rsidRDefault="00E34068">
          <w:pPr>
            <w:pStyle w:val="TOC2"/>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u w:color="4F81BD"/>
            </w:rPr>
            <w:t>1. Place of detention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_Toc374609962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32</w:t>
          </w:r>
          <w:r w:rsidRPr="0072180B">
            <w:rPr>
              <w:rFonts w:ascii="Verdana" w:hAnsi="Verdana"/>
              <w:noProof/>
              <w:sz w:val="19"/>
              <w:szCs w:val="19"/>
            </w:rPr>
            <w:fldChar w:fldCharType="end"/>
          </w:r>
        </w:p>
        <w:p w14:paraId="0A15B9F2" w14:textId="77777777" w:rsidR="00E34068" w:rsidRPr="0072180B" w:rsidRDefault="00E34068">
          <w:pPr>
            <w:pStyle w:val="TOC2"/>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u w:color="4F81BD"/>
            </w:rPr>
            <w:t>2. Conditions in detention facilities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_Toc374609963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32</w:t>
          </w:r>
          <w:r w:rsidRPr="0072180B">
            <w:rPr>
              <w:rFonts w:ascii="Verdana" w:hAnsi="Verdana"/>
              <w:noProof/>
              <w:sz w:val="19"/>
              <w:szCs w:val="19"/>
            </w:rPr>
            <w:fldChar w:fldCharType="end"/>
          </w:r>
        </w:p>
        <w:p w14:paraId="7E8B25B8" w14:textId="77777777" w:rsidR="00E34068" w:rsidRPr="0072180B" w:rsidRDefault="00E34068">
          <w:pPr>
            <w:pStyle w:val="TOC3"/>
            <w:tabs>
              <w:tab w:val="left" w:pos="1106"/>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(a)</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Cumulative effect of poor conditions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_Toc374609964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34</w:t>
          </w:r>
          <w:r w:rsidRPr="0072180B">
            <w:rPr>
              <w:rFonts w:ascii="Verdana" w:hAnsi="Verdana"/>
              <w:noProof/>
              <w:sz w:val="19"/>
              <w:szCs w:val="19"/>
            </w:rPr>
            <w:fldChar w:fldCharType="end"/>
          </w:r>
        </w:p>
        <w:p w14:paraId="3B32F583" w14:textId="77777777" w:rsidR="00E34068" w:rsidRPr="0072180B" w:rsidRDefault="00E34068">
          <w:pPr>
            <w:pStyle w:val="TOC3"/>
            <w:tabs>
              <w:tab w:val="left" w:pos="1113"/>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(b)</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Personal space and Overcrowding</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_Toc374609965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35</w:t>
          </w:r>
          <w:r w:rsidRPr="0072180B">
            <w:rPr>
              <w:rFonts w:ascii="Verdana" w:hAnsi="Verdana"/>
              <w:noProof/>
              <w:sz w:val="19"/>
              <w:szCs w:val="19"/>
            </w:rPr>
            <w:fldChar w:fldCharType="end"/>
          </w:r>
        </w:p>
        <w:p w14:paraId="2D016B32" w14:textId="77777777" w:rsidR="00E34068" w:rsidRPr="0072180B" w:rsidRDefault="00E34068">
          <w:pPr>
            <w:pStyle w:val="TOC3"/>
            <w:tabs>
              <w:tab w:val="left" w:pos="1089"/>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(c)</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Access to healthcare</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_Toc374609966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35</w:t>
          </w:r>
          <w:r w:rsidRPr="0072180B">
            <w:rPr>
              <w:rFonts w:ascii="Verdana" w:hAnsi="Verdana"/>
              <w:noProof/>
              <w:sz w:val="19"/>
              <w:szCs w:val="19"/>
            </w:rPr>
            <w:fldChar w:fldCharType="end"/>
          </w:r>
        </w:p>
        <w:p w14:paraId="2A7A3761" w14:textId="77777777" w:rsidR="00E34068" w:rsidRPr="0072180B" w:rsidRDefault="00E34068">
          <w:pPr>
            <w:pStyle w:val="TOC3"/>
            <w:tabs>
              <w:tab w:val="left" w:pos="1113"/>
              <w:tab w:val="right" w:leader="dot" w:pos="8290"/>
            </w:tabs>
            <w:rPr>
              <w:rFonts w:ascii="Verdana" w:hAnsi="Verdana" w:cstheme="minorBidi"/>
              <w:noProof/>
              <w:color w:val="auto"/>
              <w:sz w:val="19"/>
              <w:szCs w:val="19"/>
              <w:lang w:eastAsia="ja-JP"/>
            </w:rPr>
          </w:pPr>
          <w:r w:rsidRPr="0072180B">
            <w:rPr>
              <w:rFonts w:ascii="Verdana" w:eastAsia="Verdana Bold" w:hAnsi="Verdana" w:cs="Verdana Bold"/>
              <w:noProof/>
              <w:color w:val="auto"/>
              <w:sz w:val="19"/>
              <w:szCs w:val="19"/>
            </w:rPr>
            <w:t>(d)</w:t>
          </w:r>
          <w:r w:rsidRPr="0072180B">
            <w:rPr>
              <w:rFonts w:ascii="Verdana" w:hAnsi="Verdana" w:cstheme="minorBidi"/>
              <w:noProof/>
              <w:color w:val="auto"/>
              <w:sz w:val="19"/>
              <w:szCs w:val="19"/>
              <w:lang w:eastAsia="ja-JP"/>
            </w:rPr>
            <w:tab/>
          </w:r>
          <w:r w:rsidRPr="0072180B">
            <w:rPr>
              <w:rFonts w:ascii="Verdana" w:hAnsi="Verdana"/>
              <w:noProof/>
              <w:color w:val="auto"/>
              <w:sz w:val="19"/>
              <w:szCs w:val="19"/>
            </w:rPr>
            <w:t>Protection from ill-treatment, including violence in detention</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_Toc374609967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35</w:t>
          </w:r>
          <w:r w:rsidRPr="0072180B">
            <w:rPr>
              <w:rFonts w:ascii="Verdana" w:hAnsi="Verdana"/>
              <w:noProof/>
              <w:sz w:val="19"/>
              <w:szCs w:val="19"/>
            </w:rPr>
            <w:fldChar w:fldCharType="end"/>
          </w:r>
        </w:p>
        <w:p w14:paraId="2DAB5264" w14:textId="77777777" w:rsidR="00E34068" w:rsidRPr="0072180B" w:rsidRDefault="00E34068">
          <w:pPr>
            <w:pStyle w:val="TOC1"/>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rPr>
            <w:t>Annex I. – International and EU legal standards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_Toc374609968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37</w:t>
          </w:r>
          <w:r w:rsidRPr="0072180B">
            <w:rPr>
              <w:rFonts w:ascii="Verdana" w:hAnsi="Verdana"/>
              <w:noProof/>
              <w:sz w:val="19"/>
              <w:szCs w:val="19"/>
            </w:rPr>
            <w:fldChar w:fldCharType="end"/>
          </w:r>
        </w:p>
        <w:p w14:paraId="20848B1D" w14:textId="77777777" w:rsidR="00E34068" w:rsidRPr="0072180B" w:rsidRDefault="00E34068">
          <w:pPr>
            <w:pStyle w:val="TOC2"/>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u w:color="548DD4"/>
            </w:rPr>
            <w:t>I. International law</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_Toc374609969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37</w:t>
          </w:r>
          <w:r w:rsidRPr="0072180B">
            <w:rPr>
              <w:rFonts w:ascii="Verdana" w:hAnsi="Verdana"/>
              <w:noProof/>
              <w:sz w:val="19"/>
              <w:szCs w:val="19"/>
            </w:rPr>
            <w:fldChar w:fldCharType="end"/>
          </w:r>
        </w:p>
        <w:p w14:paraId="17D9A7A3" w14:textId="77777777" w:rsidR="00E34068" w:rsidRPr="0072180B" w:rsidRDefault="00E34068">
          <w:pPr>
            <w:pStyle w:val="TOC2"/>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u w:color="548DD4"/>
            </w:rPr>
            <w:t>II. EU law</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_Toc374609970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49</w:t>
          </w:r>
          <w:r w:rsidRPr="0072180B">
            <w:rPr>
              <w:rFonts w:ascii="Verdana" w:hAnsi="Verdana"/>
              <w:noProof/>
              <w:sz w:val="19"/>
              <w:szCs w:val="19"/>
            </w:rPr>
            <w:fldChar w:fldCharType="end"/>
          </w:r>
        </w:p>
        <w:p w14:paraId="1400D25D" w14:textId="77777777" w:rsidR="00E34068" w:rsidRPr="0072180B" w:rsidRDefault="00E34068">
          <w:pPr>
            <w:pStyle w:val="TOC1"/>
            <w:tabs>
              <w:tab w:val="right" w:leader="dot" w:pos="8290"/>
            </w:tabs>
            <w:rPr>
              <w:rFonts w:ascii="Verdana" w:hAnsi="Verdana" w:cstheme="minorBidi"/>
              <w:b w:val="0"/>
              <w:noProof/>
              <w:color w:val="auto"/>
              <w:sz w:val="19"/>
              <w:szCs w:val="19"/>
              <w:lang w:eastAsia="ja-JP"/>
            </w:rPr>
          </w:pPr>
          <w:r w:rsidRPr="0072180B">
            <w:rPr>
              <w:rFonts w:ascii="Verdana" w:hAnsi="Verdana"/>
              <w:noProof/>
              <w:color w:val="auto"/>
              <w:sz w:val="19"/>
              <w:szCs w:val="19"/>
            </w:rPr>
            <w:t>Annex II. Most recent case law on detention for analysis</w:t>
          </w:r>
          <w:r w:rsidRPr="0072180B">
            <w:rPr>
              <w:rFonts w:ascii="Verdana" w:hAnsi="Verdana"/>
              <w:noProof/>
              <w:sz w:val="19"/>
              <w:szCs w:val="19"/>
            </w:rPr>
            <w:tab/>
          </w:r>
          <w:r w:rsidRPr="0072180B">
            <w:rPr>
              <w:rFonts w:ascii="Verdana" w:hAnsi="Verdana"/>
              <w:noProof/>
              <w:sz w:val="19"/>
              <w:szCs w:val="19"/>
            </w:rPr>
            <w:fldChar w:fldCharType="begin"/>
          </w:r>
          <w:r w:rsidRPr="0072180B">
            <w:rPr>
              <w:rFonts w:ascii="Verdana" w:hAnsi="Verdana"/>
              <w:noProof/>
              <w:sz w:val="19"/>
              <w:szCs w:val="19"/>
            </w:rPr>
            <w:instrText xml:space="preserve"> PAGEREF _Toc374609971 \h </w:instrText>
          </w:r>
          <w:r w:rsidRPr="0072180B">
            <w:rPr>
              <w:rFonts w:ascii="Verdana" w:hAnsi="Verdana"/>
              <w:noProof/>
              <w:sz w:val="19"/>
              <w:szCs w:val="19"/>
            </w:rPr>
          </w:r>
          <w:r w:rsidRPr="0072180B">
            <w:rPr>
              <w:rFonts w:ascii="Verdana" w:hAnsi="Verdana"/>
              <w:noProof/>
              <w:sz w:val="19"/>
              <w:szCs w:val="19"/>
            </w:rPr>
            <w:fldChar w:fldCharType="separate"/>
          </w:r>
          <w:r w:rsidRPr="0072180B">
            <w:rPr>
              <w:rFonts w:ascii="Verdana" w:hAnsi="Verdana"/>
              <w:noProof/>
              <w:sz w:val="19"/>
              <w:szCs w:val="19"/>
            </w:rPr>
            <w:t>55</w:t>
          </w:r>
          <w:r w:rsidRPr="0072180B">
            <w:rPr>
              <w:rFonts w:ascii="Verdana" w:hAnsi="Verdana"/>
              <w:noProof/>
              <w:sz w:val="19"/>
              <w:szCs w:val="19"/>
            </w:rPr>
            <w:fldChar w:fldCharType="end"/>
          </w:r>
        </w:p>
        <w:p w14:paraId="13B44846" w14:textId="1C82D431" w:rsidR="005F0EB7" w:rsidRPr="0072180B" w:rsidRDefault="005F0EB7">
          <w:pPr>
            <w:rPr>
              <w:rFonts w:ascii="Verdana" w:hAnsi="Verdana"/>
              <w:sz w:val="19"/>
              <w:szCs w:val="19"/>
            </w:rPr>
          </w:pPr>
          <w:r w:rsidRPr="0072180B">
            <w:rPr>
              <w:rFonts w:ascii="Verdana" w:hAnsi="Verdana"/>
              <w:b/>
              <w:bCs/>
              <w:noProof/>
              <w:sz w:val="19"/>
              <w:szCs w:val="19"/>
            </w:rPr>
            <w:fldChar w:fldCharType="end"/>
          </w:r>
        </w:p>
      </w:sdtContent>
    </w:sdt>
    <w:p w14:paraId="38984DB0" w14:textId="77777777" w:rsidR="00012B23" w:rsidRPr="0072180B" w:rsidRDefault="003537E2">
      <w:pPr>
        <w:rPr>
          <w:rFonts w:ascii="Verdana" w:hAnsi="Verdana"/>
          <w:sz w:val="19"/>
          <w:szCs w:val="19"/>
        </w:rPr>
      </w:pPr>
      <w:r w:rsidRPr="0072180B">
        <w:rPr>
          <w:rFonts w:ascii="Verdana" w:eastAsia="Verdana" w:hAnsi="Verdana" w:cs="Verdana"/>
          <w:sz w:val="19"/>
          <w:szCs w:val="19"/>
        </w:rPr>
        <w:br w:type="page"/>
      </w:r>
    </w:p>
    <w:p w14:paraId="1EBB090E" w14:textId="77777777" w:rsidR="00012B23" w:rsidRPr="0072180B" w:rsidRDefault="003537E2" w:rsidP="000E270E">
      <w:pPr>
        <w:pStyle w:val="Heading1"/>
        <w:rPr>
          <w:rFonts w:ascii="Verdana" w:hAnsi="Verdana"/>
          <w:b/>
          <w:color w:val="548DD4" w:themeColor="text2" w:themeTint="99"/>
          <w:sz w:val="19"/>
          <w:szCs w:val="19"/>
        </w:rPr>
      </w:pPr>
      <w:bookmarkStart w:id="1" w:name="_Toc374609939"/>
      <w:bookmarkStart w:id="2" w:name="_Toc"/>
      <w:r w:rsidRPr="0072180B">
        <w:rPr>
          <w:rFonts w:ascii="Verdana" w:hAnsi="Verdana"/>
          <w:b/>
          <w:color w:val="548DD4" w:themeColor="text2" w:themeTint="99"/>
          <w:sz w:val="19"/>
          <w:szCs w:val="19"/>
        </w:rPr>
        <w:lastRenderedPageBreak/>
        <w:t>A. General</w:t>
      </w:r>
      <w:bookmarkEnd w:id="1"/>
      <w:r w:rsidRPr="0072180B">
        <w:rPr>
          <w:rFonts w:ascii="Verdana" w:hAnsi="Verdana"/>
          <w:b/>
          <w:color w:val="548DD4" w:themeColor="text2" w:themeTint="99"/>
          <w:sz w:val="19"/>
          <w:szCs w:val="19"/>
        </w:rPr>
        <w:t xml:space="preserve"> </w:t>
      </w:r>
      <w:bookmarkEnd w:id="2"/>
    </w:p>
    <w:p w14:paraId="08570DF8" w14:textId="77777777" w:rsidR="00012B23" w:rsidRPr="0072180B" w:rsidRDefault="00012B23">
      <w:pPr>
        <w:jc w:val="both"/>
        <w:rPr>
          <w:rFonts w:ascii="Verdana" w:eastAsia="Verdana Bold" w:hAnsi="Verdana" w:cs="Verdana Bold"/>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1D461990" w14:textId="77777777">
        <w:trPr>
          <w:trHeight w:val="150"/>
        </w:trPr>
        <w:tc>
          <w:tcPr>
            <w:tcW w:w="8516" w:type="dxa"/>
            <w:tcBorders>
              <w:top w:val="single" w:sz="8" w:space="0" w:color="C0504D"/>
              <w:left w:val="single" w:sz="8" w:space="0" w:color="C0504D"/>
              <w:bottom w:val="single" w:sz="8" w:space="0" w:color="C0504D"/>
              <w:right w:val="single" w:sz="8" w:space="0" w:color="C0504D"/>
            </w:tcBorders>
            <w:shd w:val="clear" w:color="auto" w:fill="C0504D"/>
            <w:tcMar>
              <w:top w:w="80" w:type="dxa"/>
              <w:left w:w="80" w:type="dxa"/>
              <w:bottom w:w="80" w:type="dxa"/>
              <w:right w:w="80" w:type="dxa"/>
            </w:tcMar>
          </w:tcPr>
          <w:p w14:paraId="0EBF9932" w14:textId="77777777" w:rsidR="00012B23" w:rsidRPr="0072180B" w:rsidRDefault="003537E2">
            <w:pPr>
              <w:widowControl w:val="0"/>
              <w:tabs>
                <w:tab w:val="left" w:pos="220"/>
                <w:tab w:val="left" w:pos="720"/>
              </w:tabs>
              <w:spacing w:after="213"/>
              <w:rPr>
                <w:rFonts w:ascii="Verdana" w:eastAsia="Verdana" w:hAnsi="Verdana" w:cs="Verdana"/>
                <w:sz w:val="19"/>
                <w:szCs w:val="19"/>
                <w:u w:color="FFFFFF"/>
              </w:rPr>
            </w:pPr>
            <w:r w:rsidRPr="0072180B">
              <w:rPr>
                <w:rFonts w:ascii="Verdana" w:hAnsi="Verdana"/>
                <w:sz w:val="19"/>
                <w:szCs w:val="19"/>
                <w:u w:color="FFFFFF"/>
              </w:rPr>
              <w:t xml:space="preserve">Key points </w:t>
            </w:r>
          </w:p>
          <w:p w14:paraId="6764CC2F" w14:textId="7F1C807B" w:rsidR="00012B23" w:rsidRPr="0072180B" w:rsidRDefault="003537E2" w:rsidP="00B12A80">
            <w:pPr>
              <w:widowControl w:val="0"/>
              <w:numPr>
                <w:ilvl w:val="0"/>
                <w:numId w:val="1"/>
              </w:numPr>
              <w:spacing w:after="213"/>
              <w:jc w:val="both"/>
              <w:rPr>
                <w:rFonts w:ascii="Verdana" w:eastAsia="Verdana" w:hAnsi="Verdana" w:cs="Verdana"/>
                <w:i/>
                <w:iCs/>
                <w:sz w:val="19"/>
                <w:szCs w:val="19"/>
                <w:u w:color="FFFFFF"/>
              </w:rPr>
            </w:pPr>
            <w:r w:rsidRPr="0072180B">
              <w:rPr>
                <w:rFonts w:ascii="Verdana" w:hAnsi="Verdana"/>
                <w:sz w:val="19"/>
                <w:szCs w:val="19"/>
                <w:u w:color="FFFFFF"/>
              </w:rPr>
              <w:t>Under both EU law and international law, deprivation of liberty</w:t>
            </w:r>
            <w:r w:rsidR="00560B57" w:rsidRPr="0072180B">
              <w:rPr>
                <w:rFonts w:ascii="Verdana" w:hAnsi="Verdana"/>
                <w:sz w:val="19"/>
                <w:szCs w:val="19"/>
                <w:u w:color="FFFFFF"/>
              </w:rPr>
              <w:t>,</w:t>
            </w:r>
            <w:r w:rsidRPr="0072180B">
              <w:rPr>
                <w:rFonts w:ascii="Verdana" w:hAnsi="Verdana"/>
                <w:sz w:val="19"/>
                <w:szCs w:val="19"/>
                <w:u w:color="FFFFFF"/>
              </w:rPr>
              <w:t xml:space="preserve"> </w:t>
            </w:r>
            <w:r w:rsidR="00560B57" w:rsidRPr="0072180B">
              <w:rPr>
                <w:rFonts w:ascii="Verdana" w:hAnsi="Verdana"/>
                <w:sz w:val="19"/>
                <w:szCs w:val="19"/>
                <w:u w:color="FFFFFF"/>
              </w:rPr>
              <w:t>aside from that resulting from</w:t>
            </w:r>
            <w:r w:rsidR="002962D2" w:rsidRPr="0072180B">
              <w:rPr>
                <w:rFonts w:ascii="Verdana" w:hAnsi="Verdana"/>
                <w:sz w:val="19"/>
                <w:szCs w:val="19"/>
                <w:u w:color="FFFFFF"/>
              </w:rPr>
              <w:t xml:space="preserve"> criminal convictions</w:t>
            </w:r>
            <w:r w:rsidR="00560B57" w:rsidRPr="0072180B">
              <w:rPr>
                <w:rFonts w:ascii="Verdana" w:hAnsi="Verdana"/>
                <w:sz w:val="19"/>
                <w:szCs w:val="19"/>
                <w:u w:color="FFFFFF"/>
              </w:rPr>
              <w:t>,</w:t>
            </w:r>
            <w:r w:rsidR="002962D2" w:rsidRPr="0072180B">
              <w:rPr>
                <w:rFonts w:ascii="Verdana" w:hAnsi="Verdana"/>
                <w:sz w:val="19"/>
                <w:szCs w:val="19"/>
                <w:u w:color="FFFFFF"/>
              </w:rPr>
              <w:t xml:space="preserve"> </w:t>
            </w:r>
            <w:r w:rsidR="00CA28F5" w:rsidRPr="0072180B">
              <w:rPr>
                <w:rFonts w:ascii="Verdana" w:hAnsi="Verdana"/>
                <w:sz w:val="19"/>
                <w:szCs w:val="19"/>
                <w:u w:color="FFFFFF"/>
              </w:rPr>
              <w:t>can only be imposed as a measure of a last resort following an individual assessment of each case, if other less coercive alternative measures cannot be applied effectively.</w:t>
            </w:r>
          </w:p>
          <w:p w14:paraId="20FA09AF" w14:textId="77777777" w:rsidR="00012B23" w:rsidRPr="0072180B" w:rsidRDefault="003537E2" w:rsidP="00B12A80">
            <w:pPr>
              <w:widowControl w:val="0"/>
              <w:numPr>
                <w:ilvl w:val="0"/>
                <w:numId w:val="1"/>
              </w:numPr>
              <w:spacing w:after="213"/>
              <w:jc w:val="both"/>
              <w:rPr>
                <w:rFonts w:ascii="Verdana" w:eastAsia="Verdana" w:hAnsi="Verdana" w:cs="Verdana"/>
                <w:i/>
                <w:iCs/>
                <w:sz w:val="19"/>
                <w:szCs w:val="19"/>
                <w:u w:color="FFFFFF"/>
              </w:rPr>
            </w:pPr>
            <w:r w:rsidRPr="0072180B">
              <w:rPr>
                <w:rFonts w:ascii="Verdana" w:hAnsi="Verdana"/>
                <w:sz w:val="19"/>
                <w:szCs w:val="19"/>
                <w:u w:color="FFFFFF"/>
              </w:rPr>
              <w:t>Under the ECHR, a deprivation of liberty must be: justified for a specifi</w:t>
            </w:r>
            <w:r w:rsidR="00CA28F5" w:rsidRPr="0072180B">
              <w:rPr>
                <w:rFonts w:ascii="Verdana" w:hAnsi="Verdana"/>
                <w:sz w:val="19"/>
                <w:szCs w:val="19"/>
                <w:u w:color="FFFFFF"/>
              </w:rPr>
              <w:t>c purpose defined in Article 5.</w:t>
            </w:r>
            <w:r w:rsidRPr="0072180B">
              <w:rPr>
                <w:rFonts w:ascii="Verdana" w:hAnsi="Verdana"/>
                <w:sz w:val="19"/>
                <w:szCs w:val="19"/>
                <w:u w:color="FFFFFF"/>
              </w:rPr>
              <w:t>1</w:t>
            </w:r>
            <w:r w:rsidR="00CA28F5" w:rsidRPr="0072180B">
              <w:rPr>
                <w:rFonts w:ascii="Verdana" w:hAnsi="Verdana"/>
                <w:sz w:val="19"/>
                <w:szCs w:val="19"/>
                <w:u w:color="FFFFFF"/>
              </w:rPr>
              <w:t>.</w:t>
            </w:r>
            <w:r w:rsidRPr="0072180B">
              <w:rPr>
                <w:rFonts w:ascii="Verdana" w:hAnsi="Verdana"/>
                <w:sz w:val="19"/>
                <w:szCs w:val="19"/>
                <w:u w:color="FFFFFF"/>
              </w:rPr>
              <w:t xml:space="preserve">f; be ordered in accordance with a procedure prescribed by law; and not be arbitrary </w:t>
            </w:r>
          </w:p>
          <w:p w14:paraId="3352338D" w14:textId="77777777" w:rsidR="00012B23" w:rsidRPr="0072180B" w:rsidRDefault="003537E2" w:rsidP="00B12A80">
            <w:pPr>
              <w:widowControl w:val="0"/>
              <w:numPr>
                <w:ilvl w:val="0"/>
                <w:numId w:val="1"/>
              </w:numPr>
              <w:spacing w:after="213"/>
              <w:jc w:val="both"/>
              <w:rPr>
                <w:rFonts w:ascii="Verdana" w:eastAsia="Verdana" w:hAnsi="Verdana" w:cs="Verdana"/>
                <w:i/>
                <w:iCs/>
                <w:sz w:val="19"/>
                <w:szCs w:val="19"/>
                <w:u w:color="FFFFFF"/>
              </w:rPr>
            </w:pPr>
            <w:r w:rsidRPr="0072180B">
              <w:rPr>
                <w:rFonts w:ascii="Verdana" w:hAnsi="Verdana"/>
                <w:sz w:val="19"/>
                <w:szCs w:val="19"/>
                <w:u w:color="FFFFFF"/>
              </w:rPr>
              <w:t xml:space="preserve">Under EU law, a deprivation of liberty must be in accordance with the law, necessary and proportionate </w:t>
            </w:r>
          </w:p>
          <w:p w14:paraId="73906BCE" w14:textId="77777777" w:rsidR="00012B23" w:rsidRPr="0072180B" w:rsidRDefault="003537E2" w:rsidP="00B12A80">
            <w:pPr>
              <w:widowControl w:val="0"/>
              <w:numPr>
                <w:ilvl w:val="0"/>
                <w:numId w:val="1"/>
              </w:numPr>
              <w:spacing w:after="213"/>
              <w:jc w:val="both"/>
              <w:rPr>
                <w:rFonts w:ascii="Verdana" w:eastAsia="Verdana" w:hAnsi="Verdana" w:cs="Verdana"/>
                <w:i/>
                <w:iCs/>
                <w:sz w:val="19"/>
                <w:szCs w:val="19"/>
                <w:u w:color="FFFFFF"/>
              </w:rPr>
            </w:pPr>
            <w:r w:rsidRPr="0072180B">
              <w:rPr>
                <w:rFonts w:ascii="Verdana" w:hAnsi="Verdana"/>
                <w:sz w:val="19"/>
                <w:szCs w:val="19"/>
                <w:u w:color="FFFFFF"/>
              </w:rPr>
              <w:t xml:space="preserve">A deprivation of liberty must comply with the procedural safeguards in Article 5 (2) on the right to be informed of the reasons, and Article 5 (4) of the ECHR on the right to have the detention decision reviewed speedily </w:t>
            </w:r>
          </w:p>
          <w:p w14:paraId="0684B7E6" w14:textId="3CC6FB94" w:rsidR="00CA28F5" w:rsidRPr="0072180B" w:rsidRDefault="00CA28F5" w:rsidP="00B12A80">
            <w:pPr>
              <w:widowControl w:val="0"/>
              <w:numPr>
                <w:ilvl w:val="0"/>
                <w:numId w:val="1"/>
              </w:numPr>
              <w:spacing w:after="213"/>
              <w:jc w:val="both"/>
              <w:rPr>
                <w:rFonts w:ascii="Verdana" w:eastAsia="Verdana" w:hAnsi="Verdana" w:cs="Verdana"/>
                <w:sz w:val="19"/>
                <w:szCs w:val="19"/>
                <w:u w:color="FFFFFF"/>
              </w:rPr>
            </w:pPr>
            <w:r w:rsidRPr="0072180B">
              <w:rPr>
                <w:rFonts w:ascii="Verdana" w:hAnsi="Verdana"/>
                <w:sz w:val="19"/>
                <w:szCs w:val="19"/>
                <w:u w:color="FFFFFF"/>
              </w:rPr>
              <w:t xml:space="preserve">Under both EU and international law, deprivation of liberty or restriction on freedom of movement must comply with other human rights guarantees, such as: the conditions of detention respecting human dignity; never putting the health of individuals at risk.  </w:t>
            </w:r>
          </w:p>
          <w:p w14:paraId="2C8FA1FC" w14:textId="77777777" w:rsidR="00012B23" w:rsidRPr="0072180B" w:rsidRDefault="003537E2" w:rsidP="00B12A80">
            <w:pPr>
              <w:widowControl w:val="0"/>
              <w:numPr>
                <w:ilvl w:val="0"/>
                <w:numId w:val="1"/>
              </w:numPr>
              <w:spacing w:after="213"/>
              <w:jc w:val="both"/>
              <w:rPr>
                <w:rFonts w:ascii="Verdana" w:eastAsia="Verdana Bold" w:hAnsi="Verdana" w:cs="Verdana Bold"/>
                <w:i/>
                <w:iCs/>
                <w:sz w:val="19"/>
                <w:szCs w:val="19"/>
              </w:rPr>
            </w:pPr>
            <w:r w:rsidRPr="0072180B">
              <w:rPr>
                <w:rFonts w:ascii="Verdana" w:hAnsi="Verdana"/>
                <w:sz w:val="19"/>
                <w:szCs w:val="19"/>
                <w:u w:color="FFFFFF"/>
              </w:rPr>
              <w:t xml:space="preserve">An individual who has been detained arbitrarily or unlawfully may have a claim for damages under both EU law and the ECHR (see Section 6.10). </w:t>
            </w:r>
          </w:p>
        </w:tc>
      </w:tr>
    </w:tbl>
    <w:p w14:paraId="254F7B10" w14:textId="77777777" w:rsidR="00012B23" w:rsidRPr="0072180B" w:rsidRDefault="00012B23">
      <w:pPr>
        <w:jc w:val="both"/>
        <w:rPr>
          <w:rFonts w:ascii="Verdana" w:eastAsia="Verdana Bold" w:hAnsi="Verdana" w:cs="Verdana Bold"/>
          <w:sz w:val="19"/>
          <w:szCs w:val="19"/>
        </w:rPr>
      </w:pPr>
    </w:p>
    <w:p w14:paraId="38AE3BB3" w14:textId="77777777" w:rsidR="00D371F0" w:rsidRPr="0072180B" w:rsidRDefault="00D371F0">
      <w:pPr>
        <w:jc w:val="both"/>
        <w:rPr>
          <w:rFonts w:ascii="Verdana" w:eastAsia="Verdana Bold" w:hAnsi="Verdana" w:cs="Verdana Bold"/>
          <w:sz w:val="19"/>
          <w:szCs w:val="19"/>
        </w:rPr>
      </w:pPr>
    </w:p>
    <w:p w14:paraId="7530CECE" w14:textId="77777777" w:rsidR="00012B23" w:rsidRPr="0072180B" w:rsidRDefault="00012B23">
      <w:pPr>
        <w:jc w:val="both"/>
        <w:rPr>
          <w:rFonts w:ascii="Verdana" w:eastAsia="Verdana Bold" w:hAnsi="Verdana" w:cs="Verdana Bold"/>
          <w:sz w:val="19"/>
          <w:szCs w:val="19"/>
        </w:rPr>
      </w:pPr>
    </w:p>
    <w:p w14:paraId="6C7AA54D" w14:textId="61257C52" w:rsidR="00012B23" w:rsidRPr="0072180B" w:rsidRDefault="003537E2" w:rsidP="000E270E">
      <w:pPr>
        <w:pStyle w:val="Heading2"/>
        <w:rPr>
          <w:rFonts w:ascii="Verdana" w:eastAsia="Verdana Bold" w:hAnsi="Verdana" w:cs="Verdana Bold"/>
          <w:color w:val="auto"/>
          <w:sz w:val="19"/>
          <w:szCs w:val="19"/>
          <w:u w:color="4F81BD"/>
        </w:rPr>
      </w:pPr>
      <w:bookmarkStart w:id="3" w:name="_Toc374609940"/>
      <w:bookmarkStart w:id="4" w:name="_Toc1"/>
      <w:r w:rsidRPr="0072180B">
        <w:rPr>
          <w:rFonts w:ascii="Verdana" w:hAnsi="Verdana"/>
          <w:color w:val="auto"/>
          <w:sz w:val="19"/>
          <w:szCs w:val="19"/>
          <w:u w:color="4F81BD"/>
        </w:rPr>
        <w:t xml:space="preserve">1. The nature of </w:t>
      </w:r>
      <w:r w:rsidRPr="0072180B">
        <w:rPr>
          <w:rFonts w:ascii="Verdana" w:eastAsia="Arial Unicode MS" w:hAnsi="Verdana" w:cs="Arial Unicode MS"/>
          <w:color w:val="auto"/>
          <w:sz w:val="19"/>
          <w:szCs w:val="19"/>
          <w:u w:color="4F81BD"/>
        </w:rPr>
        <w:t>“</w:t>
      </w:r>
      <w:r w:rsidRPr="0072180B">
        <w:rPr>
          <w:rFonts w:ascii="Verdana" w:hAnsi="Verdana"/>
          <w:color w:val="auto"/>
          <w:sz w:val="19"/>
          <w:szCs w:val="19"/>
          <w:u w:color="4F81BD"/>
        </w:rPr>
        <w:t>detention</w:t>
      </w:r>
      <w:r w:rsidRPr="0072180B">
        <w:rPr>
          <w:rFonts w:ascii="Verdana" w:eastAsia="Arial Unicode MS" w:hAnsi="Verdana" w:cs="Arial Unicode MS"/>
          <w:color w:val="auto"/>
          <w:sz w:val="19"/>
          <w:szCs w:val="19"/>
          <w:u w:color="4F81BD"/>
        </w:rPr>
        <w:t>”</w:t>
      </w:r>
      <w:r w:rsidR="00F82579" w:rsidRPr="0072180B">
        <w:rPr>
          <w:rStyle w:val="FootnoteReference"/>
          <w:rFonts w:ascii="Verdana" w:eastAsia="Arial Unicode MS" w:hAnsi="Verdana" w:cs="Arial Unicode MS"/>
          <w:color w:val="auto"/>
          <w:sz w:val="19"/>
          <w:szCs w:val="19"/>
          <w:u w:color="4F81BD"/>
        </w:rPr>
        <w:footnoteReference w:id="2"/>
      </w:r>
      <w:bookmarkEnd w:id="3"/>
      <w:r w:rsidRPr="0072180B">
        <w:rPr>
          <w:rFonts w:ascii="Verdana" w:eastAsia="Verdana Bold" w:hAnsi="Verdana" w:cs="Verdana Bold"/>
          <w:color w:val="auto"/>
          <w:sz w:val="19"/>
          <w:szCs w:val="19"/>
          <w:u w:color="4F81BD"/>
        </w:rPr>
        <w:br/>
      </w:r>
      <w:bookmarkEnd w:id="4"/>
    </w:p>
    <w:p w14:paraId="6FA41606" w14:textId="3C19B390" w:rsidR="008F1A3F" w:rsidRPr="0072180B" w:rsidRDefault="00CA28F5" w:rsidP="00CA28F5">
      <w:pPr>
        <w:jc w:val="both"/>
        <w:rPr>
          <w:rFonts w:ascii="Verdana" w:hAnsi="Verdana"/>
          <w:sz w:val="19"/>
          <w:szCs w:val="19"/>
        </w:rPr>
      </w:pPr>
      <w:r w:rsidRPr="0072180B">
        <w:rPr>
          <w:rFonts w:ascii="Verdana" w:eastAsia="Times New Roman" w:hAnsi="Verdana" w:cs="Times New Roman"/>
          <w:sz w:val="19"/>
          <w:szCs w:val="19"/>
        </w:rPr>
        <w:t>Everyone has the right to liberty and security of person (</w:t>
      </w:r>
      <w:r w:rsidR="00B12A80" w:rsidRPr="0072180B">
        <w:rPr>
          <w:rFonts w:ascii="Verdana" w:eastAsia="Times New Roman" w:hAnsi="Verdana" w:cs="Times New Roman"/>
          <w:sz w:val="19"/>
          <w:szCs w:val="19"/>
        </w:rPr>
        <w:t>a</w:t>
      </w:r>
      <w:r w:rsidRPr="0072180B">
        <w:rPr>
          <w:rFonts w:ascii="Verdana" w:eastAsia="Times New Roman" w:hAnsi="Verdana" w:cs="Times New Roman"/>
          <w:sz w:val="19"/>
          <w:szCs w:val="19"/>
        </w:rPr>
        <w:t xml:space="preserve">rticle 5 ECHR, </w:t>
      </w:r>
      <w:r w:rsidR="00B12A80" w:rsidRPr="0072180B">
        <w:rPr>
          <w:rFonts w:ascii="Verdana" w:eastAsia="Times New Roman" w:hAnsi="Verdana" w:cs="Times New Roman"/>
          <w:sz w:val="19"/>
          <w:szCs w:val="19"/>
        </w:rPr>
        <w:t>a</w:t>
      </w:r>
      <w:r w:rsidRPr="0072180B">
        <w:rPr>
          <w:rFonts w:ascii="Verdana" w:eastAsia="Times New Roman" w:hAnsi="Verdana" w:cs="Times New Roman"/>
          <w:sz w:val="19"/>
          <w:szCs w:val="19"/>
        </w:rPr>
        <w:t>rticle 6 EU Charter</w:t>
      </w:r>
      <w:r w:rsidR="00B12A80" w:rsidRPr="0072180B">
        <w:rPr>
          <w:rFonts w:ascii="Verdana" w:eastAsia="Times New Roman" w:hAnsi="Verdana" w:cs="Times New Roman"/>
          <w:sz w:val="19"/>
          <w:szCs w:val="19"/>
        </w:rPr>
        <w:t xml:space="preserve"> and</w:t>
      </w:r>
      <w:r w:rsidR="00191BAE" w:rsidRPr="0072180B">
        <w:rPr>
          <w:rFonts w:ascii="Verdana" w:eastAsia="Times New Roman" w:hAnsi="Verdana" w:cs="Times New Roman"/>
          <w:sz w:val="19"/>
          <w:szCs w:val="19"/>
        </w:rPr>
        <w:t xml:space="preserve"> </w:t>
      </w:r>
      <w:r w:rsidR="00B12A80" w:rsidRPr="0072180B">
        <w:rPr>
          <w:rFonts w:ascii="Verdana" w:eastAsia="Times New Roman" w:hAnsi="Verdana" w:cs="Times New Roman"/>
          <w:sz w:val="19"/>
          <w:szCs w:val="19"/>
        </w:rPr>
        <w:t>a</w:t>
      </w:r>
      <w:r w:rsidR="00191BAE" w:rsidRPr="0072180B">
        <w:rPr>
          <w:rFonts w:ascii="Verdana" w:eastAsia="Times New Roman" w:hAnsi="Verdana" w:cs="Times New Roman"/>
          <w:sz w:val="19"/>
          <w:szCs w:val="19"/>
        </w:rPr>
        <w:t>rticle 9 ICCPR</w:t>
      </w:r>
      <w:r w:rsidR="006262B1" w:rsidRPr="0072180B">
        <w:rPr>
          <w:rFonts w:ascii="Verdana" w:eastAsia="Times New Roman" w:hAnsi="Verdana" w:cs="Times New Roman"/>
          <w:sz w:val="19"/>
          <w:szCs w:val="19"/>
        </w:rPr>
        <w:t>)</w:t>
      </w:r>
      <w:r w:rsidRPr="0072180B">
        <w:rPr>
          <w:rFonts w:ascii="Verdana" w:eastAsia="Times New Roman" w:hAnsi="Verdana" w:cs="Times New Roman"/>
          <w:sz w:val="19"/>
          <w:szCs w:val="19"/>
        </w:rPr>
        <w:t xml:space="preserve">. </w:t>
      </w:r>
      <w:r w:rsidR="003537E2" w:rsidRPr="0072180B">
        <w:rPr>
          <w:rFonts w:ascii="Verdana" w:hAnsi="Verdana"/>
          <w:sz w:val="19"/>
          <w:szCs w:val="19"/>
        </w:rPr>
        <w:t xml:space="preserve">Detention of asylum seekers or undocumented migrants, </w:t>
      </w:r>
      <w:proofErr w:type="gramStart"/>
      <w:r w:rsidR="003537E2" w:rsidRPr="0072180B">
        <w:rPr>
          <w:rFonts w:ascii="Verdana" w:hAnsi="Verdana"/>
          <w:sz w:val="19"/>
          <w:szCs w:val="19"/>
        </w:rPr>
        <w:t>either on entry to the country or pending deportation, must not be arbitrary and</w:t>
      </w:r>
      <w:proofErr w:type="gramEnd"/>
      <w:r w:rsidR="003537E2" w:rsidRPr="0072180B">
        <w:rPr>
          <w:rFonts w:ascii="Verdana" w:hAnsi="Verdana"/>
          <w:sz w:val="19"/>
          <w:szCs w:val="19"/>
        </w:rPr>
        <w:t xml:space="preserve"> must be carried out in good faith pursuant to a legal basis.</w:t>
      </w:r>
      <w:r w:rsidRPr="0072180B">
        <w:rPr>
          <w:rFonts w:ascii="Verdana" w:hAnsi="Verdana"/>
          <w:sz w:val="19"/>
          <w:szCs w:val="19"/>
        </w:rPr>
        <w:t xml:space="preserve"> </w:t>
      </w:r>
    </w:p>
    <w:p w14:paraId="32AA9498" w14:textId="77777777" w:rsidR="008F1A3F" w:rsidRPr="0072180B" w:rsidRDefault="008F1A3F" w:rsidP="00CA28F5">
      <w:pPr>
        <w:jc w:val="both"/>
        <w:rPr>
          <w:rFonts w:ascii="Verdana" w:hAnsi="Verdana"/>
          <w:sz w:val="19"/>
          <w:szCs w:val="19"/>
        </w:rPr>
      </w:pPr>
    </w:p>
    <w:p w14:paraId="38246D8A" w14:textId="2FF21B3A" w:rsidR="00CA28F5" w:rsidRPr="0072180B" w:rsidRDefault="00CA28F5" w:rsidP="001D0D8F">
      <w:pPr>
        <w:ind w:left="720"/>
        <w:jc w:val="both"/>
        <w:rPr>
          <w:rFonts w:ascii="Verdana" w:eastAsia="Times New Roman" w:hAnsi="Verdana" w:cs="Times New Roman"/>
          <w:sz w:val="19"/>
          <w:szCs w:val="19"/>
        </w:rPr>
      </w:pPr>
      <w:r w:rsidRPr="0072180B">
        <w:rPr>
          <w:rFonts w:ascii="Verdana" w:eastAsia="Times New Roman" w:hAnsi="Verdana" w:cs="Times New Roman"/>
          <w:sz w:val="19"/>
          <w:szCs w:val="19"/>
        </w:rPr>
        <w:t>Article 5.1.f</w:t>
      </w:r>
      <w:r w:rsidR="008F1A3F" w:rsidRPr="0072180B">
        <w:rPr>
          <w:rFonts w:ascii="Verdana" w:eastAsia="Times New Roman" w:hAnsi="Verdana" w:cs="Times New Roman"/>
          <w:sz w:val="19"/>
          <w:szCs w:val="19"/>
        </w:rPr>
        <w:t xml:space="preserve"> ECHR</w:t>
      </w:r>
    </w:p>
    <w:p w14:paraId="688B16A1" w14:textId="77777777" w:rsidR="00CA28F5" w:rsidRPr="0072180B" w:rsidRDefault="00CA28F5" w:rsidP="001D0D8F">
      <w:pPr>
        <w:ind w:left="720"/>
        <w:jc w:val="both"/>
        <w:rPr>
          <w:rFonts w:ascii="Verdana" w:hAnsi="Verdana"/>
          <w:sz w:val="19"/>
          <w:szCs w:val="19"/>
        </w:rPr>
      </w:pPr>
    </w:p>
    <w:p w14:paraId="0E1D47ED" w14:textId="3F3508F8" w:rsidR="008F1A3F" w:rsidRPr="0072180B" w:rsidRDefault="008F1A3F" w:rsidP="00B12A80">
      <w:pPr>
        <w:ind w:left="720"/>
        <w:jc w:val="both"/>
        <w:rPr>
          <w:rFonts w:ascii="Verdana" w:eastAsia="Times New Roman" w:hAnsi="Verdana" w:cs="Times New Roman"/>
          <w:sz w:val="19"/>
          <w:szCs w:val="19"/>
        </w:rPr>
      </w:pPr>
      <w:r w:rsidRPr="0072180B">
        <w:rPr>
          <w:rFonts w:ascii="Verdana" w:eastAsia="Times New Roman" w:hAnsi="Verdana" w:cs="Times New Roman"/>
          <w:sz w:val="19"/>
          <w:szCs w:val="19"/>
        </w:rPr>
        <w:t>1. Everyone has the right to liberty and security of person. No one shall be deprived of his liberty save in the following cases and in accordance with a procedure prescribed by law: (…)</w:t>
      </w:r>
    </w:p>
    <w:p w14:paraId="605288CF" w14:textId="3A50767F" w:rsidR="008F1A3F" w:rsidRPr="0072180B" w:rsidRDefault="008F1A3F" w:rsidP="00B12A80">
      <w:pPr>
        <w:ind w:left="720"/>
        <w:jc w:val="both"/>
        <w:rPr>
          <w:rFonts w:ascii="Verdana" w:eastAsia="Times New Roman" w:hAnsi="Verdana" w:cs="Times New Roman"/>
          <w:sz w:val="19"/>
          <w:szCs w:val="19"/>
        </w:rPr>
      </w:pPr>
      <w:r w:rsidRPr="0072180B">
        <w:rPr>
          <w:rFonts w:ascii="Verdana" w:hAnsi="Verdana"/>
          <w:sz w:val="19"/>
          <w:szCs w:val="19"/>
        </w:rPr>
        <w:t xml:space="preserve">f. </w:t>
      </w:r>
      <w:proofErr w:type="gramStart"/>
      <w:r w:rsidRPr="0072180B">
        <w:rPr>
          <w:rFonts w:ascii="Verdana" w:eastAsia="Times New Roman" w:hAnsi="Verdana" w:cs="Times New Roman"/>
          <w:sz w:val="19"/>
          <w:szCs w:val="19"/>
        </w:rPr>
        <w:t>the</w:t>
      </w:r>
      <w:proofErr w:type="gramEnd"/>
      <w:r w:rsidRPr="0072180B">
        <w:rPr>
          <w:rFonts w:ascii="Verdana" w:eastAsia="Times New Roman" w:hAnsi="Verdana" w:cs="Times New Roman"/>
          <w:sz w:val="19"/>
          <w:szCs w:val="19"/>
        </w:rPr>
        <w:t xml:space="preserve"> lawful arrest or detention of a person to prevent his effecting an unauthorised entry into the country or of a person against whom action is being taken with a view to deportation or extradition.</w:t>
      </w:r>
    </w:p>
    <w:p w14:paraId="4B3C2601" w14:textId="77777777" w:rsidR="00DE1A26" w:rsidRPr="0072180B" w:rsidRDefault="00DE1A26" w:rsidP="001D0D8F">
      <w:pPr>
        <w:ind w:left="720"/>
        <w:jc w:val="both"/>
        <w:rPr>
          <w:rFonts w:ascii="Verdana" w:eastAsia="Times New Roman" w:hAnsi="Verdana" w:cs="Times New Roman"/>
          <w:sz w:val="19"/>
          <w:szCs w:val="19"/>
        </w:rPr>
      </w:pPr>
    </w:p>
    <w:p w14:paraId="2A9B6E64" w14:textId="77777777" w:rsidR="008F1A3F" w:rsidRPr="0072180B" w:rsidRDefault="008F1A3F">
      <w:pPr>
        <w:jc w:val="both"/>
        <w:rPr>
          <w:rFonts w:ascii="Verdana" w:eastAsia="Times New Roman" w:hAnsi="Verdana" w:cs="Times New Roman"/>
          <w:sz w:val="19"/>
          <w:szCs w:val="19"/>
        </w:rPr>
      </w:pPr>
    </w:p>
    <w:p w14:paraId="61134148" w14:textId="77777777" w:rsidR="006262B1" w:rsidRPr="0072180B" w:rsidRDefault="006262B1">
      <w:pPr>
        <w:jc w:val="both"/>
        <w:rPr>
          <w:rFonts w:ascii="Verdana" w:eastAsia="Times New Roman" w:hAnsi="Verdana" w:cs="Times New Roman"/>
          <w:sz w:val="19"/>
          <w:szCs w:val="19"/>
        </w:rPr>
      </w:pPr>
    </w:p>
    <w:p w14:paraId="339F0AED" w14:textId="77777777" w:rsidR="006262B1" w:rsidRPr="0072180B" w:rsidRDefault="006262B1" w:rsidP="006262B1">
      <w:pPr>
        <w:jc w:val="center"/>
        <w:rPr>
          <w:rFonts w:ascii="Verdana" w:eastAsia="Verdana Bold" w:hAnsi="Verdana" w:cs="Verdana Bold"/>
          <w:b/>
          <w:sz w:val="19"/>
          <w:szCs w:val="19"/>
        </w:rPr>
      </w:pPr>
      <w:r w:rsidRPr="0072180B">
        <w:rPr>
          <w:rFonts w:ascii="Verdana" w:hAnsi="Verdana"/>
          <w:sz w:val="19"/>
          <w:szCs w:val="19"/>
          <w:u w:val="single" w:color="660066"/>
        </w:rPr>
        <w:t xml:space="preserve">Article 9 </w:t>
      </w:r>
      <w:hyperlink r:id="rId9" w:history="1">
        <w:proofErr w:type="gramStart"/>
        <w:r w:rsidRPr="0072180B">
          <w:rPr>
            <w:rStyle w:val="Hyperlink9"/>
            <w:rFonts w:ascii="Verdana" w:hAnsi="Verdana"/>
            <w:b/>
            <w:color w:val="auto"/>
          </w:rPr>
          <w:t>International Covenant</w:t>
        </w:r>
        <w:proofErr w:type="gramEnd"/>
        <w:r w:rsidRPr="0072180B">
          <w:rPr>
            <w:rStyle w:val="Hyperlink9"/>
            <w:rFonts w:ascii="Verdana" w:hAnsi="Verdana"/>
            <w:b/>
            <w:color w:val="auto"/>
          </w:rPr>
          <w:t xml:space="preserve"> on Civil and Political Rights</w:t>
        </w:r>
      </w:hyperlink>
      <w:r w:rsidRPr="0072180B">
        <w:rPr>
          <w:rFonts w:ascii="Verdana" w:hAnsi="Verdana"/>
          <w:b/>
          <w:sz w:val="19"/>
          <w:szCs w:val="19"/>
        </w:rPr>
        <w:t xml:space="preserve"> (ICCPR)</w:t>
      </w:r>
    </w:p>
    <w:p w14:paraId="3F65834D" w14:textId="77777777" w:rsidR="006262B1" w:rsidRPr="0072180B" w:rsidRDefault="006262B1" w:rsidP="006262B1">
      <w:pPr>
        <w:rPr>
          <w:rFonts w:ascii="Verdana" w:eastAsia="Verdana" w:hAnsi="Verdana" w:cs="Verdana"/>
          <w:sz w:val="19"/>
          <w:szCs w:val="19"/>
          <w:u w:val="single" w:color="660066"/>
        </w:rPr>
      </w:pPr>
    </w:p>
    <w:p w14:paraId="346AE7DB" w14:textId="77777777" w:rsidR="006262B1" w:rsidRPr="0072180B" w:rsidRDefault="006262B1" w:rsidP="00B12A80">
      <w:pPr>
        <w:ind w:left="720"/>
        <w:jc w:val="both"/>
        <w:rPr>
          <w:rFonts w:ascii="Verdana" w:eastAsia="Verdana" w:hAnsi="Verdana" w:cs="Verdana"/>
          <w:sz w:val="19"/>
          <w:szCs w:val="19"/>
          <w:u w:color="660066"/>
        </w:rPr>
      </w:pPr>
      <w:r w:rsidRPr="0072180B">
        <w:rPr>
          <w:rFonts w:ascii="Verdana" w:hAnsi="Verdana"/>
          <w:sz w:val="19"/>
          <w:szCs w:val="19"/>
          <w:u w:color="660066"/>
        </w:rPr>
        <w:lastRenderedPageBreak/>
        <w:t xml:space="preserve">1. Everyone has the right to liberty and security of person. No one shall be subjected to arbitrary arrest or detention. No one shall be deprived of his liberty except on such grounds and in accordance with such procedure as are established by law. </w:t>
      </w:r>
    </w:p>
    <w:p w14:paraId="044D8FF5" w14:textId="77777777" w:rsidR="006262B1" w:rsidRPr="0072180B" w:rsidRDefault="006262B1" w:rsidP="00B12A80">
      <w:pPr>
        <w:ind w:left="720"/>
        <w:jc w:val="both"/>
        <w:rPr>
          <w:rFonts w:ascii="Verdana" w:eastAsia="Verdana" w:hAnsi="Verdana" w:cs="Verdana"/>
          <w:sz w:val="19"/>
          <w:szCs w:val="19"/>
          <w:u w:color="660066"/>
        </w:rPr>
      </w:pPr>
      <w:r w:rsidRPr="0072180B">
        <w:rPr>
          <w:rFonts w:ascii="Verdana" w:hAnsi="Verdana"/>
          <w:sz w:val="19"/>
          <w:szCs w:val="19"/>
          <w:u w:color="660066"/>
        </w:rPr>
        <w:t xml:space="preserve">2. Anyone who is arrested shall be informed, at the time of arrest, of the reasons for his arrest and shall be promptly informed of any charges against him. </w:t>
      </w:r>
    </w:p>
    <w:p w14:paraId="2E9863DA" w14:textId="77777777" w:rsidR="006262B1" w:rsidRPr="0072180B" w:rsidRDefault="006262B1" w:rsidP="00B12A80">
      <w:pPr>
        <w:ind w:left="720"/>
        <w:jc w:val="both"/>
        <w:rPr>
          <w:rFonts w:ascii="Verdana" w:eastAsia="Verdana" w:hAnsi="Verdana" w:cs="Verdana"/>
          <w:sz w:val="19"/>
          <w:szCs w:val="19"/>
          <w:u w:color="660066"/>
        </w:rPr>
      </w:pPr>
      <w:r w:rsidRPr="0072180B">
        <w:rPr>
          <w:rFonts w:ascii="Verdana" w:hAnsi="Verdana"/>
          <w:sz w:val="19"/>
          <w:szCs w:val="19"/>
          <w:u w:color="660066"/>
        </w:rPr>
        <w:t xml:space="preserve">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 </w:t>
      </w:r>
    </w:p>
    <w:p w14:paraId="273B5E5D" w14:textId="77777777" w:rsidR="006262B1" w:rsidRPr="0072180B" w:rsidRDefault="006262B1" w:rsidP="00B12A80">
      <w:pPr>
        <w:ind w:left="720"/>
        <w:jc w:val="both"/>
        <w:rPr>
          <w:rFonts w:ascii="Verdana" w:eastAsia="Verdana" w:hAnsi="Verdana" w:cs="Verdana"/>
          <w:sz w:val="19"/>
          <w:szCs w:val="19"/>
          <w:u w:color="660066"/>
        </w:rPr>
      </w:pPr>
      <w:r w:rsidRPr="0072180B">
        <w:rPr>
          <w:rFonts w:ascii="Verdana" w:hAnsi="Verdana"/>
          <w:sz w:val="19"/>
          <w:szCs w:val="19"/>
          <w:u w:color="660066"/>
        </w:rPr>
        <w:t xml:space="preserve">4. Anyone who is deprived of his liberty by arrest or detention shall be entitled to take proceedings before a court, in order that that court may decide without delay on the lawfulness of his detention and order his release if the detention is not lawful. </w:t>
      </w:r>
    </w:p>
    <w:p w14:paraId="2B9FEA28" w14:textId="77777777" w:rsidR="006262B1" w:rsidRPr="0072180B" w:rsidRDefault="006262B1" w:rsidP="00B12A80">
      <w:pPr>
        <w:ind w:left="720"/>
        <w:jc w:val="both"/>
        <w:rPr>
          <w:rFonts w:ascii="Verdana" w:eastAsia="Verdana" w:hAnsi="Verdana" w:cs="Verdana"/>
          <w:sz w:val="19"/>
          <w:szCs w:val="19"/>
          <w:u w:color="660066"/>
        </w:rPr>
      </w:pPr>
      <w:r w:rsidRPr="0072180B">
        <w:rPr>
          <w:rFonts w:ascii="Verdana" w:hAnsi="Verdana"/>
          <w:sz w:val="19"/>
          <w:szCs w:val="19"/>
          <w:u w:color="660066"/>
        </w:rPr>
        <w:t xml:space="preserve">5. Anyone who has been the victim of unlawful arrest or detention shall have an enforceable right to compensation. </w:t>
      </w:r>
    </w:p>
    <w:p w14:paraId="6501D231" w14:textId="77777777" w:rsidR="006262B1" w:rsidRPr="0072180B" w:rsidRDefault="006262B1">
      <w:pPr>
        <w:jc w:val="both"/>
        <w:rPr>
          <w:rFonts w:ascii="Verdana" w:hAnsi="Verdana"/>
          <w:sz w:val="19"/>
          <w:szCs w:val="19"/>
        </w:rPr>
      </w:pPr>
    </w:p>
    <w:p w14:paraId="09B38352" w14:textId="77777777" w:rsidR="006471E6" w:rsidRPr="0072180B" w:rsidRDefault="003537E2" w:rsidP="006471E6">
      <w:pPr>
        <w:jc w:val="both"/>
        <w:rPr>
          <w:rStyle w:val="Hyperlink"/>
          <w:rFonts w:ascii="Verdana" w:hAnsi="Verdana"/>
          <w:sz w:val="19"/>
          <w:szCs w:val="19"/>
        </w:rPr>
      </w:pPr>
      <w:r w:rsidRPr="0072180B">
        <w:rPr>
          <w:rFonts w:ascii="Verdana" w:hAnsi="Verdana"/>
          <w:sz w:val="19"/>
          <w:szCs w:val="19"/>
        </w:rPr>
        <w:t xml:space="preserve">International </w:t>
      </w:r>
      <w:r w:rsidR="00C93B0B" w:rsidRPr="0072180B">
        <w:rPr>
          <w:rFonts w:ascii="Verdana" w:hAnsi="Verdana"/>
          <w:sz w:val="19"/>
          <w:szCs w:val="19"/>
        </w:rPr>
        <w:t xml:space="preserve">law and </w:t>
      </w:r>
      <w:r w:rsidRPr="0072180B">
        <w:rPr>
          <w:rFonts w:ascii="Verdana" w:hAnsi="Verdana"/>
          <w:sz w:val="19"/>
          <w:szCs w:val="19"/>
        </w:rPr>
        <w:t>standards establish that, in immigration control, detention should be the exception rather than the rule, and should be a measure of last resort,</w:t>
      </w:r>
      <w:r w:rsidRPr="0072180B">
        <w:rPr>
          <w:rFonts w:ascii="Verdana" w:hAnsi="Verdana"/>
          <w:position w:val="16"/>
          <w:sz w:val="19"/>
          <w:szCs w:val="19"/>
        </w:rPr>
        <w:t xml:space="preserve"> </w:t>
      </w:r>
      <w:r w:rsidRPr="0072180B">
        <w:rPr>
          <w:rFonts w:ascii="Verdana" w:hAnsi="Verdana"/>
          <w:sz w:val="19"/>
          <w:szCs w:val="19"/>
        </w:rPr>
        <w:t>to be imposed only where other less restrictive alternatives, such as reporting requirements or restrictions on residence, are not feasible following a thorough assessment of all relevant facts and circumstances in the individual case</w:t>
      </w:r>
      <w:r w:rsidR="00184038" w:rsidRPr="0072180B">
        <w:rPr>
          <w:rFonts w:ascii="Verdana" w:hAnsi="Verdana"/>
          <w:sz w:val="19"/>
          <w:szCs w:val="19"/>
        </w:rPr>
        <w:t xml:space="preserve"> (</w:t>
      </w:r>
      <w:hyperlink r:id="rId10" w:history="1">
        <w:proofErr w:type="spellStart"/>
        <w:r w:rsidR="00184038" w:rsidRPr="0072180B">
          <w:rPr>
            <w:rStyle w:val="Hyperlink"/>
            <w:rFonts w:ascii="Verdana" w:hAnsi="Verdana"/>
            <w:i/>
            <w:sz w:val="19"/>
            <w:szCs w:val="19"/>
          </w:rPr>
          <w:t>Saadi</w:t>
        </w:r>
        <w:proofErr w:type="spellEnd"/>
        <w:r w:rsidR="00184038" w:rsidRPr="0072180B">
          <w:rPr>
            <w:rStyle w:val="Hyperlink"/>
            <w:rFonts w:ascii="Verdana" w:hAnsi="Verdana"/>
            <w:i/>
            <w:sz w:val="19"/>
            <w:szCs w:val="19"/>
          </w:rPr>
          <w:t xml:space="preserve"> v. United Kingdom</w:t>
        </w:r>
      </w:hyperlink>
      <w:r w:rsidR="00C032DF" w:rsidRPr="0072180B">
        <w:rPr>
          <w:rStyle w:val="Hyperlink"/>
          <w:rFonts w:ascii="Verdana" w:hAnsi="Verdana"/>
          <w:sz w:val="19"/>
          <w:szCs w:val="19"/>
        </w:rPr>
        <w:t>).</w:t>
      </w:r>
      <w:r w:rsidR="00184038" w:rsidRPr="0072180B">
        <w:rPr>
          <w:rStyle w:val="FootnoteReference"/>
          <w:rFonts w:ascii="Verdana" w:hAnsi="Verdana"/>
          <w:sz w:val="19"/>
          <w:szCs w:val="19"/>
        </w:rPr>
        <w:footnoteReference w:id="3"/>
      </w:r>
      <w:r w:rsidR="00FD4658" w:rsidRPr="0072180B">
        <w:rPr>
          <w:rFonts w:ascii="Verdana" w:hAnsi="Verdana"/>
          <w:sz w:val="19"/>
          <w:szCs w:val="19"/>
          <w:lang w:val="en-CA"/>
        </w:rPr>
        <w:t xml:space="preserve"> </w:t>
      </w:r>
      <w:r w:rsidR="006471E6" w:rsidRPr="0072180B">
        <w:rPr>
          <w:rFonts w:ascii="Verdana" w:hAnsi="Verdana"/>
          <w:sz w:val="19"/>
          <w:szCs w:val="19"/>
          <w:lang w:val="en-CA"/>
        </w:rPr>
        <w:t>Detention must be justified as reasonable, necessary and proportionate in the light of the circumstances and reassessed as it extends in time.</w:t>
      </w:r>
      <w:r w:rsidR="006471E6" w:rsidRPr="0072180B">
        <w:rPr>
          <w:rStyle w:val="FootnoteReference"/>
          <w:rFonts w:ascii="Verdana" w:hAnsi="Verdana"/>
          <w:sz w:val="19"/>
          <w:szCs w:val="19"/>
        </w:rPr>
        <w:footnoteReference w:id="4"/>
      </w:r>
      <w:r w:rsidR="006471E6" w:rsidRPr="0072180B">
        <w:rPr>
          <w:rFonts w:ascii="Verdana" w:hAnsi="Verdana"/>
          <w:sz w:val="19"/>
          <w:szCs w:val="19"/>
          <w:lang w:val="en-CA"/>
        </w:rPr>
        <w:t xml:space="preserve"> The decision to detain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006471E6" w:rsidRPr="0072180B">
        <w:rPr>
          <w:rStyle w:val="FootnoteReference"/>
          <w:rFonts w:ascii="Verdana" w:hAnsi="Verdana"/>
          <w:sz w:val="19"/>
          <w:szCs w:val="19"/>
        </w:rPr>
        <w:footnoteReference w:id="5"/>
      </w:r>
    </w:p>
    <w:p w14:paraId="273B3078" w14:textId="5C282C01" w:rsidR="00012B23" w:rsidRPr="0072180B" w:rsidRDefault="003537E2">
      <w:pPr>
        <w:jc w:val="both"/>
        <w:rPr>
          <w:rFonts w:ascii="Verdana" w:eastAsia="Verdana" w:hAnsi="Verdana" w:cs="Verdana"/>
          <w:sz w:val="19"/>
          <w:szCs w:val="19"/>
          <w:u w:val="single"/>
        </w:rPr>
      </w:pPr>
      <w:r w:rsidRPr="0072180B">
        <w:rPr>
          <w:rFonts w:ascii="Verdana" w:eastAsia="Verdana" w:hAnsi="Verdana" w:cs="Verdana"/>
          <w:sz w:val="19"/>
          <w:szCs w:val="19"/>
        </w:rPr>
        <w:br/>
      </w:r>
      <w:r w:rsidR="00B24290" w:rsidRPr="0072180B">
        <w:rPr>
          <w:rFonts w:ascii="Verdana" w:hAnsi="Verdana"/>
          <w:sz w:val="19"/>
          <w:szCs w:val="19"/>
        </w:rPr>
        <w:t>The</w:t>
      </w:r>
      <w:r w:rsidR="007007C7" w:rsidRPr="0072180B">
        <w:rPr>
          <w:rFonts w:ascii="Verdana" w:hAnsi="Verdana"/>
          <w:sz w:val="19"/>
          <w:szCs w:val="19"/>
        </w:rPr>
        <w:t xml:space="preserve"> EU Charter </w:t>
      </w:r>
      <w:r w:rsidR="00B24290" w:rsidRPr="0072180B">
        <w:rPr>
          <w:rFonts w:ascii="Verdana" w:hAnsi="Verdana"/>
          <w:sz w:val="19"/>
          <w:szCs w:val="19"/>
        </w:rPr>
        <w:t xml:space="preserve">of Fundamental Rights provides among other things </w:t>
      </w:r>
      <w:r w:rsidR="007007C7" w:rsidRPr="0072180B">
        <w:rPr>
          <w:rFonts w:ascii="Verdana" w:hAnsi="Verdana"/>
          <w:sz w:val="19"/>
          <w:szCs w:val="19"/>
        </w:rPr>
        <w:t xml:space="preserve">that everyone has the right to liberty and security of person </w:t>
      </w:r>
      <w:r w:rsidR="00B24290" w:rsidRPr="0072180B">
        <w:rPr>
          <w:rFonts w:ascii="Verdana" w:hAnsi="Verdana"/>
          <w:sz w:val="19"/>
          <w:szCs w:val="19"/>
        </w:rPr>
        <w:t>(</w:t>
      </w:r>
      <w:r w:rsidR="00B12A80" w:rsidRPr="0072180B">
        <w:rPr>
          <w:rFonts w:ascii="Verdana" w:hAnsi="Verdana"/>
          <w:sz w:val="19"/>
          <w:szCs w:val="19"/>
        </w:rPr>
        <w:t>a</w:t>
      </w:r>
      <w:r w:rsidR="00B24290" w:rsidRPr="0072180B">
        <w:rPr>
          <w:rFonts w:ascii="Verdana" w:hAnsi="Verdana"/>
          <w:sz w:val="19"/>
          <w:szCs w:val="19"/>
        </w:rPr>
        <w:t xml:space="preserve">rticle 6) </w:t>
      </w:r>
      <w:r w:rsidR="007007C7" w:rsidRPr="0072180B">
        <w:rPr>
          <w:rFonts w:ascii="Verdana" w:hAnsi="Verdana"/>
          <w:sz w:val="19"/>
          <w:szCs w:val="19"/>
        </w:rPr>
        <w:t>and no one shall be subjected to torture or to inhuman or degrading treatment or punishment</w:t>
      </w:r>
      <w:r w:rsidR="00B24290" w:rsidRPr="0072180B">
        <w:rPr>
          <w:rFonts w:ascii="Verdana" w:hAnsi="Verdana"/>
          <w:sz w:val="19"/>
          <w:szCs w:val="19"/>
        </w:rPr>
        <w:t xml:space="preserve"> (</w:t>
      </w:r>
      <w:r w:rsidR="00B12A80" w:rsidRPr="0072180B">
        <w:rPr>
          <w:rFonts w:ascii="Verdana" w:hAnsi="Verdana"/>
          <w:sz w:val="19"/>
          <w:szCs w:val="19"/>
        </w:rPr>
        <w:t>a</w:t>
      </w:r>
      <w:r w:rsidR="00B24290" w:rsidRPr="0072180B">
        <w:rPr>
          <w:rFonts w:ascii="Verdana" w:hAnsi="Verdana"/>
          <w:sz w:val="19"/>
          <w:szCs w:val="19"/>
        </w:rPr>
        <w:t>rticle 4; see also right to physical integrity (</w:t>
      </w:r>
      <w:r w:rsidR="00B12A80" w:rsidRPr="0072180B">
        <w:rPr>
          <w:rFonts w:ascii="Verdana" w:hAnsi="Verdana"/>
          <w:sz w:val="19"/>
          <w:szCs w:val="19"/>
        </w:rPr>
        <w:t>a</w:t>
      </w:r>
      <w:r w:rsidR="00B24290" w:rsidRPr="0072180B">
        <w:rPr>
          <w:rFonts w:ascii="Verdana" w:hAnsi="Verdana"/>
          <w:sz w:val="19"/>
          <w:szCs w:val="19"/>
        </w:rPr>
        <w:t>rticle 3) and human dignity (</w:t>
      </w:r>
      <w:r w:rsidR="00B12A80" w:rsidRPr="0072180B">
        <w:rPr>
          <w:rFonts w:ascii="Verdana" w:hAnsi="Verdana"/>
          <w:sz w:val="19"/>
          <w:szCs w:val="19"/>
        </w:rPr>
        <w:t>a</w:t>
      </w:r>
      <w:r w:rsidR="00B24290" w:rsidRPr="0072180B">
        <w:rPr>
          <w:rFonts w:ascii="Verdana" w:hAnsi="Verdana"/>
          <w:sz w:val="19"/>
          <w:szCs w:val="19"/>
        </w:rPr>
        <w:t>rticle 1)</w:t>
      </w:r>
      <w:r w:rsidR="007007C7" w:rsidRPr="0072180B">
        <w:rPr>
          <w:rFonts w:ascii="Verdana" w:hAnsi="Verdana"/>
          <w:sz w:val="19"/>
          <w:szCs w:val="19"/>
        </w:rPr>
        <w:t>.</w:t>
      </w:r>
    </w:p>
    <w:p w14:paraId="24BF2C7C" w14:textId="0535D3E3" w:rsidR="00012B23" w:rsidRPr="0072180B" w:rsidRDefault="003537E2">
      <w:pPr>
        <w:jc w:val="both"/>
        <w:rPr>
          <w:rFonts w:ascii="Verdana" w:eastAsia="Verdana" w:hAnsi="Verdana" w:cs="Verdana"/>
          <w:sz w:val="19"/>
          <w:szCs w:val="19"/>
        </w:rPr>
      </w:pPr>
      <w:r w:rsidRPr="0072180B">
        <w:rPr>
          <w:rFonts w:ascii="Verdana" w:hAnsi="Verdana"/>
          <w:sz w:val="19"/>
          <w:szCs w:val="19"/>
        </w:rPr>
        <w:t xml:space="preserve">The </w:t>
      </w:r>
      <w:r w:rsidR="00B12A80" w:rsidRPr="0072180B">
        <w:rPr>
          <w:rFonts w:ascii="Verdana" w:hAnsi="Verdana"/>
          <w:sz w:val="19"/>
          <w:szCs w:val="19"/>
        </w:rPr>
        <w:t>a</w:t>
      </w:r>
      <w:r w:rsidRPr="0072180B">
        <w:rPr>
          <w:rFonts w:ascii="Verdana" w:hAnsi="Verdana"/>
          <w:sz w:val="19"/>
          <w:szCs w:val="19"/>
        </w:rPr>
        <w:t xml:space="preserve">rticle 31 of the </w:t>
      </w:r>
      <w:hyperlink r:id="rId11" w:history="1">
        <w:r w:rsidRPr="0072180B">
          <w:rPr>
            <w:rStyle w:val="Hyperlink"/>
            <w:rFonts w:ascii="Verdana" w:hAnsi="Verdana"/>
            <w:iCs/>
            <w:sz w:val="19"/>
            <w:szCs w:val="19"/>
          </w:rPr>
          <w:t>Geneva Refugee Convention</w:t>
        </w:r>
      </w:hyperlink>
      <w:r w:rsidRPr="0072180B">
        <w:rPr>
          <w:rFonts w:ascii="Verdana" w:hAnsi="Verdana"/>
          <w:iCs/>
          <w:sz w:val="19"/>
          <w:szCs w:val="19"/>
        </w:rPr>
        <w:t xml:space="preserve"> and associated standards and guidance</w:t>
      </w:r>
      <w:r w:rsidR="00192546" w:rsidRPr="0072180B">
        <w:rPr>
          <w:rFonts w:ascii="Verdana" w:hAnsi="Verdana"/>
          <w:iCs/>
          <w:sz w:val="19"/>
          <w:szCs w:val="19"/>
        </w:rPr>
        <w:t>,</w:t>
      </w:r>
      <w:r w:rsidR="00CA28F5" w:rsidRPr="0072180B">
        <w:rPr>
          <w:rStyle w:val="FootnoteReference"/>
          <w:rFonts w:ascii="Verdana" w:hAnsi="Verdana"/>
          <w:iCs/>
          <w:sz w:val="19"/>
          <w:szCs w:val="19"/>
        </w:rPr>
        <w:footnoteReference w:id="6"/>
      </w:r>
      <w:r w:rsidRPr="0072180B">
        <w:rPr>
          <w:rFonts w:ascii="Verdana" w:hAnsi="Verdana"/>
          <w:sz w:val="19"/>
          <w:szCs w:val="19"/>
        </w:rPr>
        <w:t>establishes a presumption against detention, and the principle that detention must be justified as necessary in a particular case.</w:t>
      </w:r>
    </w:p>
    <w:p w14:paraId="551A5010"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Detention of asylum seekers and refugees</w:t>
      </w:r>
    </w:p>
    <w:p w14:paraId="6D7E466F" w14:textId="77777777" w:rsidR="00012B23" w:rsidRPr="0072180B" w:rsidRDefault="003537E2" w:rsidP="00CA28F5">
      <w:pPr>
        <w:pStyle w:val="ListParagraph"/>
        <w:numPr>
          <w:ilvl w:val="0"/>
          <w:numId w:val="3"/>
        </w:numPr>
        <w:tabs>
          <w:tab w:val="clear" w:pos="720"/>
          <w:tab w:val="num" w:pos="815"/>
        </w:tabs>
        <w:ind w:left="815" w:hanging="455"/>
        <w:jc w:val="both"/>
        <w:rPr>
          <w:rFonts w:ascii="Verdana" w:eastAsia="Verdana" w:hAnsi="Verdana" w:cs="Verdana"/>
          <w:sz w:val="19"/>
          <w:szCs w:val="19"/>
        </w:rPr>
      </w:pPr>
      <w:proofErr w:type="gramStart"/>
      <w:r w:rsidRPr="0072180B">
        <w:rPr>
          <w:rFonts w:ascii="Verdana" w:hAnsi="Verdana"/>
          <w:sz w:val="19"/>
          <w:szCs w:val="19"/>
        </w:rPr>
        <w:t>must</w:t>
      </w:r>
      <w:proofErr w:type="gramEnd"/>
      <w:r w:rsidRPr="0072180B">
        <w:rPr>
          <w:rFonts w:ascii="Verdana" w:hAnsi="Verdana"/>
          <w:sz w:val="19"/>
          <w:szCs w:val="19"/>
        </w:rPr>
        <w:t xml:space="preserve"> never be automatic, </w:t>
      </w:r>
    </w:p>
    <w:p w14:paraId="2060FB40" w14:textId="77777777" w:rsidR="00012B23" w:rsidRPr="0072180B" w:rsidRDefault="003537E2" w:rsidP="00CA28F5">
      <w:pPr>
        <w:pStyle w:val="ListParagraph"/>
        <w:numPr>
          <w:ilvl w:val="0"/>
          <w:numId w:val="3"/>
        </w:numPr>
        <w:tabs>
          <w:tab w:val="clear" w:pos="720"/>
          <w:tab w:val="num" w:pos="815"/>
        </w:tabs>
        <w:ind w:left="815" w:hanging="455"/>
        <w:jc w:val="both"/>
        <w:rPr>
          <w:rFonts w:ascii="Verdana" w:eastAsia="Verdana" w:hAnsi="Verdana" w:cs="Verdana"/>
          <w:sz w:val="19"/>
          <w:szCs w:val="19"/>
        </w:rPr>
      </w:pPr>
      <w:proofErr w:type="gramStart"/>
      <w:r w:rsidRPr="0072180B">
        <w:rPr>
          <w:rFonts w:ascii="Verdana" w:hAnsi="Verdana"/>
          <w:sz w:val="19"/>
          <w:szCs w:val="19"/>
        </w:rPr>
        <w:t>should</w:t>
      </w:r>
      <w:proofErr w:type="gramEnd"/>
      <w:r w:rsidRPr="0072180B">
        <w:rPr>
          <w:rFonts w:ascii="Verdana" w:hAnsi="Verdana"/>
          <w:sz w:val="19"/>
          <w:szCs w:val="19"/>
        </w:rPr>
        <w:t xml:space="preserve"> be used only as a last resort where there is evidence that other lesser restrictions would be inadequate in the particular circumstances of the case, </w:t>
      </w:r>
    </w:p>
    <w:p w14:paraId="43938185" w14:textId="77777777" w:rsidR="00012B23" w:rsidRPr="0072180B" w:rsidRDefault="003537E2" w:rsidP="00CA28F5">
      <w:pPr>
        <w:pStyle w:val="ListParagraph"/>
        <w:numPr>
          <w:ilvl w:val="0"/>
          <w:numId w:val="3"/>
        </w:numPr>
        <w:tabs>
          <w:tab w:val="clear" w:pos="720"/>
          <w:tab w:val="num" w:pos="815"/>
        </w:tabs>
        <w:ind w:left="815" w:hanging="455"/>
        <w:jc w:val="both"/>
        <w:rPr>
          <w:rFonts w:ascii="Verdana" w:eastAsia="Verdana" w:hAnsi="Verdana" w:cs="Verdana"/>
          <w:sz w:val="19"/>
          <w:szCs w:val="19"/>
        </w:rPr>
      </w:pPr>
      <w:proofErr w:type="gramStart"/>
      <w:r w:rsidRPr="0072180B">
        <w:rPr>
          <w:rFonts w:ascii="Verdana" w:hAnsi="Verdana"/>
          <w:sz w:val="19"/>
          <w:szCs w:val="19"/>
        </w:rPr>
        <w:t>should</w:t>
      </w:r>
      <w:proofErr w:type="gramEnd"/>
      <w:r w:rsidRPr="0072180B">
        <w:rPr>
          <w:rFonts w:ascii="Verdana" w:hAnsi="Verdana"/>
          <w:sz w:val="19"/>
          <w:szCs w:val="19"/>
        </w:rPr>
        <w:t xml:space="preserve"> never be used as a punishment. </w:t>
      </w:r>
    </w:p>
    <w:p w14:paraId="2248099C" w14:textId="77777777" w:rsidR="00F87267" w:rsidRPr="0072180B" w:rsidRDefault="00F87267">
      <w:pPr>
        <w:pStyle w:val="Heading4"/>
        <w:rPr>
          <w:rFonts w:ascii="Verdana" w:hAnsi="Verdana"/>
          <w:color w:val="auto"/>
          <w:sz w:val="19"/>
          <w:szCs w:val="19"/>
          <w:u w:color="548DD4"/>
        </w:rPr>
      </w:pPr>
    </w:p>
    <w:p w14:paraId="0CDC98CC" w14:textId="77777777" w:rsidR="00012B23" w:rsidRPr="0072180B" w:rsidRDefault="003537E2">
      <w:pPr>
        <w:pStyle w:val="Heading4"/>
        <w:rPr>
          <w:rFonts w:ascii="Verdana" w:eastAsia="Verdana" w:hAnsi="Verdana" w:cs="Verdana"/>
          <w:color w:val="auto"/>
          <w:sz w:val="19"/>
          <w:szCs w:val="19"/>
          <w:u w:color="548DD4"/>
        </w:rPr>
      </w:pPr>
      <w:r w:rsidRPr="0072180B">
        <w:rPr>
          <w:rFonts w:ascii="Verdana" w:hAnsi="Verdana"/>
          <w:color w:val="auto"/>
          <w:sz w:val="19"/>
          <w:szCs w:val="19"/>
          <w:u w:color="548DD4"/>
        </w:rPr>
        <w:t>Deprivation of liberty/restrictions on freedom of movement</w:t>
      </w:r>
      <w:r w:rsidRPr="0072180B">
        <w:rPr>
          <w:rFonts w:ascii="Verdana" w:eastAsia="Verdana" w:hAnsi="Verdana" w:cs="Verdana"/>
          <w:color w:val="auto"/>
          <w:sz w:val="19"/>
          <w:szCs w:val="19"/>
          <w:u w:color="548DD4"/>
        </w:rPr>
        <w:br/>
      </w:r>
    </w:p>
    <w:p w14:paraId="1F0E114C" w14:textId="6D04A9C2" w:rsidR="00F513A1" w:rsidRPr="0072180B" w:rsidRDefault="00776E60" w:rsidP="0092346D">
      <w:pPr>
        <w:jc w:val="both"/>
        <w:rPr>
          <w:rFonts w:ascii="Verdana" w:hAnsi="Verdana"/>
          <w:sz w:val="19"/>
          <w:szCs w:val="19"/>
        </w:rPr>
      </w:pPr>
      <w:r w:rsidRPr="0072180B">
        <w:rPr>
          <w:rFonts w:ascii="Verdana" w:hAnsi="Verdana"/>
          <w:sz w:val="19"/>
          <w:szCs w:val="19"/>
        </w:rPr>
        <w:t>D</w:t>
      </w:r>
      <w:r w:rsidR="00FD4658" w:rsidRPr="0072180B">
        <w:rPr>
          <w:rFonts w:ascii="Verdana" w:hAnsi="Verdana"/>
          <w:sz w:val="19"/>
          <w:szCs w:val="19"/>
        </w:rPr>
        <w:t xml:space="preserve">eprivation of liberty </w:t>
      </w:r>
      <w:r w:rsidR="00F513A1" w:rsidRPr="0072180B">
        <w:rPr>
          <w:rFonts w:ascii="Verdana" w:hAnsi="Verdana"/>
          <w:sz w:val="19"/>
          <w:szCs w:val="19"/>
        </w:rPr>
        <w:t xml:space="preserve">is distinct from restrictions on freedom of movement </w:t>
      </w:r>
      <w:r w:rsidR="00FD4658" w:rsidRPr="0072180B">
        <w:rPr>
          <w:rFonts w:ascii="Verdana" w:hAnsi="Verdana"/>
          <w:sz w:val="19"/>
          <w:szCs w:val="19"/>
        </w:rPr>
        <w:t>(</w:t>
      </w:r>
      <w:r w:rsidR="0092346D" w:rsidRPr="0072180B">
        <w:rPr>
          <w:rFonts w:ascii="Verdana" w:hAnsi="Verdana"/>
          <w:sz w:val="19"/>
          <w:szCs w:val="19"/>
        </w:rPr>
        <w:t>article 2 Protocol 4 ECHR, article</w:t>
      </w:r>
      <w:r w:rsidR="00F513A1" w:rsidRPr="0072180B">
        <w:rPr>
          <w:rFonts w:ascii="Verdana" w:hAnsi="Verdana"/>
          <w:sz w:val="19"/>
          <w:szCs w:val="19"/>
        </w:rPr>
        <w:t xml:space="preserve"> 12 ICCPR). </w:t>
      </w:r>
    </w:p>
    <w:p w14:paraId="2B862AED" w14:textId="77777777" w:rsidR="00776E60" w:rsidRPr="0072180B" w:rsidRDefault="00776E60" w:rsidP="0092346D">
      <w:pPr>
        <w:jc w:val="both"/>
        <w:rPr>
          <w:rFonts w:ascii="Verdana" w:hAnsi="Verdana"/>
          <w:sz w:val="19"/>
          <w:szCs w:val="19"/>
        </w:rPr>
      </w:pPr>
    </w:p>
    <w:p w14:paraId="4102CC91" w14:textId="2CC4BA7B" w:rsidR="00026753" w:rsidRPr="0072180B" w:rsidRDefault="00026753" w:rsidP="0092346D">
      <w:pPr>
        <w:jc w:val="both"/>
        <w:rPr>
          <w:rFonts w:ascii="Verdana" w:hAnsi="Verdana"/>
          <w:b/>
          <w:sz w:val="19"/>
          <w:szCs w:val="19"/>
          <w:u w:val="single"/>
        </w:rPr>
      </w:pPr>
      <w:r w:rsidRPr="0072180B">
        <w:rPr>
          <w:rFonts w:ascii="Verdana" w:hAnsi="Verdana"/>
          <w:b/>
          <w:sz w:val="19"/>
          <w:szCs w:val="19"/>
          <w:u w:val="single"/>
        </w:rPr>
        <w:t>Article 2 protocol 4 ECHR</w:t>
      </w:r>
    </w:p>
    <w:p w14:paraId="236E9EFC" w14:textId="77777777" w:rsidR="00026753" w:rsidRPr="0072180B" w:rsidRDefault="00026753" w:rsidP="0092346D">
      <w:pPr>
        <w:ind w:left="720"/>
        <w:jc w:val="both"/>
        <w:rPr>
          <w:rFonts w:ascii="Verdana" w:eastAsia="Times New Roman" w:hAnsi="Verdana" w:cs="Times New Roman"/>
          <w:b/>
          <w:sz w:val="19"/>
          <w:szCs w:val="19"/>
          <w:lang w:val="en-US"/>
        </w:rPr>
      </w:pPr>
      <w:r w:rsidRPr="0072180B">
        <w:rPr>
          <w:rFonts w:ascii="Verdana" w:eastAsia="Times New Roman" w:hAnsi="Verdana" w:cs="Times New Roman"/>
          <w:b/>
          <w:sz w:val="19"/>
          <w:szCs w:val="19"/>
          <w:lang w:val="en-US"/>
        </w:rPr>
        <w:t>Article 2 Freedom of movement</w:t>
      </w:r>
    </w:p>
    <w:p w14:paraId="65D5E7E3" w14:textId="77777777" w:rsidR="00026753" w:rsidRPr="0072180B" w:rsidRDefault="00026753" w:rsidP="0092346D">
      <w:pPr>
        <w:ind w:left="720"/>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1. Everyone lawfully within the territory of a State shall, within that territory, have the right to liberty of movement and freedom to choose his residence.</w:t>
      </w:r>
    </w:p>
    <w:p w14:paraId="5A2DCE19" w14:textId="77777777" w:rsidR="00026753" w:rsidRPr="0072180B" w:rsidRDefault="00026753" w:rsidP="0092346D">
      <w:pPr>
        <w:ind w:left="720"/>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2. Everyone shall be free to leave any country, including his own.</w:t>
      </w:r>
    </w:p>
    <w:p w14:paraId="2A487EBC" w14:textId="77777777" w:rsidR="00026753" w:rsidRPr="0072180B" w:rsidRDefault="00026753" w:rsidP="0092346D">
      <w:pPr>
        <w:ind w:left="720"/>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 xml:space="preserve">3. No restrictions shall be placed on the exercise of these rights other than such as are in accordance with law and are necessary in a democratic society in the interests of national security or public safety, for the maintenance of </w:t>
      </w:r>
      <w:proofErr w:type="spellStart"/>
      <w:r w:rsidRPr="0072180B">
        <w:rPr>
          <w:rFonts w:ascii="Verdana" w:eastAsia="Times New Roman" w:hAnsi="Verdana" w:cs="Times New Roman"/>
          <w:sz w:val="19"/>
          <w:szCs w:val="19"/>
          <w:lang w:val="en-US"/>
        </w:rPr>
        <w:t>ordre</w:t>
      </w:r>
      <w:proofErr w:type="spellEnd"/>
      <w:r w:rsidRPr="0072180B">
        <w:rPr>
          <w:rFonts w:ascii="Verdana" w:eastAsia="Times New Roman" w:hAnsi="Verdana" w:cs="Times New Roman"/>
          <w:sz w:val="19"/>
          <w:szCs w:val="19"/>
          <w:lang w:val="en-US"/>
        </w:rPr>
        <w:t xml:space="preserve"> public, for the prevention of crime, for the protection of health or morals, or for the protection of the rights and freedoms of others.</w:t>
      </w:r>
    </w:p>
    <w:p w14:paraId="3A32AA1E" w14:textId="77777777" w:rsidR="00026753" w:rsidRPr="0072180B" w:rsidRDefault="00026753" w:rsidP="0092346D">
      <w:pPr>
        <w:ind w:left="720"/>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 xml:space="preserve">4. The rights set forth in paragraph 1 may also be subject, in particular areas, to restrictions imposed in accordance with law and justified by the public interest in a democratic society. </w:t>
      </w:r>
    </w:p>
    <w:p w14:paraId="44B5271A" w14:textId="77777777" w:rsidR="00026753" w:rsidRPr="0072180B" w:rsidRDefault="00026753" w:rsidP="0092346D">
      <w:pPr>
        <w:pStyle w:val="SingleTxtG"/>
        <w:ind w:left="0"/>
        <w:rPr>
          <w:rFonts w:ascii="Verdana" w:hAnsi="Verdana"/>
          <w:sz w:val="19"/>
          <w:szCs w:val="19"/>
          <w:lang w:val="en-CA"/>
        </w:rPr>
      </w:pPr>
    </w:p>
    <w:p w14:paraId="74A9E0FE" w14:textId="77777777" w:rsidR="00026753" w:rsidRPr="0072180B" w:rsidRDefault="00026753" w:rsidP="0092346D">
      <w:pPr>
        <w:spacing w:before="100" w:beforeAutospacing="1" w:after="100" w:afterAutospacing="1"/>
        <w:jc w:val="both"/>
        <w:rPr>
          <w:rFonts w:ascii="Verdana" w:hAnsi="Verdana" w:cs="Times New Roman"/>
          <w:sz w:val="19"/>
          <w:szCs w:val="19"/>
          <w:u w:val="single"/>
          <w:lang w:val="en-US"/>
        </w:rPr>
      </w:pPr>
      <w:r w:rsidRPr="0072180B">
        <w:rPr>
          <w:rFonts w:ascii="Verdana" w:hAnsi="Verdana" w:cs="Times New Roman"/>
          <w:b/>
          <w:bCs/>
          <w:iCs/>
          <w:sz w:val="19"/>
          <w:szCs w:val="19"/>
          <w:u w:val="single"/>
          <w:lang w:val="en-US"/>
        </w:rPr>
        <w:t>Article 12 ICCPR</w:t>
      </w:r>
    </w:p>
    <w:p w14:paraId="3429543B" w14:textId="77777777" w:rsidR="00026753" w:rsidRPr="0072180B" w:rsidRDefault="00026753" w:rsidP="0092346D">
      <w:pPr>
        <w:ind w:left="720"/>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 xml:space="preserve">1. Everyone lawfully within the territory of a State shall, within that territory, have the right to liberty of movement and freedom to choose his residence. </w:t>
      </w:r>
    </w:p>
    <w:p w14:paraId="30911AE6" w14:textId="77777777" w:rsidR="00026753" w:rsidRPr="0072180B" w:rsidRDefault="00026753" w:rsidP="0092346D">
      <w:pPr>
        <w:ind w:left="720"/>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 xml:space="preserve">2. Everyone shall be free to leave any country, including his own. </w:t>
      </w:r>
    </w:p>
    <w:p w14:paraId="49C1BDA0" w14:textId="77777777" w:rsidR="00026753" w:rsidRPr="0072180B" w:rsidRDefault="00026753" w:rsidP="0092346D">
      <w:pPr>
        <w:ind w:left="720"/>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 xml:space="preserve">3. The above-mentioned rights shall not be subject to any restrictions except </w:t>
      </w:r>
      <w:proofErr w:type="gramStart"/>
      <w:r w:rsidRPr="0072180B">
        <w:rPr>
          <w:rFonts w:ascii="Verdana" w:eastAsia="Times New Roman" w:hAnsi="Verdana" w:cs="Times New Roman"/>
          <w:sz w:val="19"/>
          <w:szCs w:val="19"/>
          <w:lang w:val="en-US"/>
        </w:rPr>
        <w:t>those which</w:t>
      </w:r>
      <w:proofErr w:type="gramEnd"/>
      <w:r w:rsidRPr="0072180B">
        <w:rPr>
          <w:rFonts w:ascii="Verdana" w:eastAsia="Times New Roman" w:hAnsi="Verdana" w:cs="Times New Roman"/>
          <w:sz w:val="19"/>
          <w:szCs w:val="19"/>
          <w:lang w:val="en-US"/>
        </w:rPr>
        <w:t xml:space="preserve"> are provided by law, are necessary to protect national security, public order (</w:t>
      </w:r>
      <w:proofErr w:type="spellStart"/>
      <w:r w:rsidRPr="0072180B">
        <w:rPr>
          <w:rFonts w:ascii="Verdana" w:eastAsia="Times New Roman" w:hAnsi="Verdana" w:cs="Times New Roman"/>
          <w:sz w:val="19"/>
          <w:szCs w:val="19"/>
          <w:lang w:val="en-US"/>
        </w:rPr>
        <w:t>ordre</w:t>
      </w:r>
      <w:proofErr w:type="spellEnd"/>
      <w:r w:rsidRPr="0072180B">
        <w:rPr>
          <w:rFonts w:ascii="Verdana" w:eastAsia="Times New Roman" w:hAnsi="Verdana" w:cs="Times New Roman"/>
          <w:sz w:val="19"/>
          <w:szCs w:val="19"/>
          <w:lang w:val="en-US"/>
        </w:rPr>
        <w:t xml:space="preserve"> public), public health or morals or the rights and freedoms of others, and are consistent with the other rights recognized in the present Covenant. </w:t>
      </w:r>
    </w:p>
    <w:p w14:paraId="28947553" w14:textId="77777777" w:rsidR="00026753" w:rsidRPr="0072180B" w:rsidRDefault="00026753" w:rsidP="0092346D">
      <w:pPr>
        <w:ind w:left="720"/>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 xml:space="preserve">4. No one shall be arbitrarily deprived of the right to enter his own country. </w:t>
      </w:r>
    </w:p>
    <w:p w14:paraId="3D4BD69D" w14:textId="77777777" w:rsidR="00171045" w:rsidRPr="0072180B" w:rsidRDefault="00171045" w:rsidP="0092346D">
      <w:pPr>
        <w:pStyle w:val="SingleTxtG"/>
        <w:ind w:left="0"/>
        <w:rPr>
          <w:rFonts w:ascii="Verdana" w:hAnsi="Verdana"/>
          <w:sz w:val="19"/>
          <w:szCs w:val="19"/>
          <w:lang w:val="en-CA"/>
        </w:rPr>
      </w:pPr>
    </w:p>
    <w:p w14:paraId="5FE00CBD" w14:textId="7C83A15E" w:rsidR="00E23976" w:rsidRPr="0072180B" w:rsidRDefault="00E23976" w:rsidP="0092346D">
      <w:pPr>
        <w:pStyle w:val="SingleTxtG"/>
        <w:ind w:left="0" w:right="-64"/>
        <w:rPr>
          <w:rFonts w:ascii="Verdana" w:hAnsi="Verdana"/>
          <w:sz w:val="19"/>
          <w:szCs w:val="19"/>
          <w:lang w:val="en-CA"/>
        </w:rPr>
      </w:pPr>
      <w:r w:rsidRPr="0072180B">
        <w:rPr>
          <w:rFonts w:ascii="Verdana" w:hAnsi="Verdana"/>
          <w:sz w:val="19"/>
          <w:szCs w:val="19"/>
          <w:lang w:val="en-CA"/>
        </w:rPr>
        <w:t xml:space="preserve">Deprivation of liberty involves more severe restriction of </w:t>
      </w:r>
      <w:r w:rsidR="00F70280" w:rsidRPr="0072180B">
        <w:rPr>
          <w:rFonts w:ascii="Verdana" w:hAnsi="Verdana"/>
          <w:sz w:val="19"/>
          <w:szCs w:val="19"/>
          <w:lang w:val="en-CA"/>
        </w:rPr>
        <w:t>movement</w:t>
      </w:r>
      <w:r w:rsidRPr="0072180B">
        <w:rPr>
          <w:rFonts w:ascii="Verdana" w:hAnsi="Verdana"/>
          <w:sz w:val="19"/>
          <w:szCs w:val="19"/>
          <w:lang w:val="en-CA"/>
        </w:rPr>
        <w:t xml:space="preserve"> than mere interference with liberty of movement under article 12.</w:t>
      </w:r>
      <w:r w:rsidRPr="0072180B">
        <w:rPr>
          <w:rStyle w:val="FootnoteReference"/>
          <w:rFonts w:ascii="Verdana" w:hAnsi="Verdana"/>
          <w:sz w:val="19"/>
          <w:szCs w:val="19"/>
        </w:rPr>
        <w:footnoteReference w:id="7"/>
      </w:r>
      <w:r w:rsidRPr="0072180B">
        <w:rPr>
          <w:rStyle w:val="FootnoteReference"/>
          <w:rFonts w:ascii="Verdana" w:hAnsi="Verdana"/>
          <w:sz w:val="19"/>
          <w:szCs w:val="19"/>
          <w:lang w:val="en-CA"/>
        </w:rPr>
        <w:t xml:space="preserve"> </w:t>
      </w:r>
    </w:p>
    <w:p w14:paraId="63F4E6F3" w14:textId="43A91BAD" w:rsidR="00FB34E9" w:rsidRPr="0072180B" w:rsidRDefault="00E23976" w:rsidP="0092346D">
      <w:pPr>
        <w:jc w:val="both"/>
        <w:rPr>
          <w:rFonts w:ascii="Verdana" w:eastAsia="Times New Roman" w:hAnsi="Verdana" w:cs="Times New Roman"/>
          <w:sz w:val="19"/>
          <w:szCs w:val="19"/>
          <w:lang w:val="en-US"/>
        </w:rPr>
      </w:pPr>
      <w:r w:rsidRPr="0072180B">
        <w:rPr>
          <w:rFonts w:ascii="Verdana" w:hAnsi="Verdana"/>
          <w:sz w:val="19"/>
          <w:szCs w:val="19"/>
        </w:rPr>
        <w:t xml:space="preserve">The </w:t>
      </w:r>
      <w:r w:rsidR="00FB34E9" w:rsidRPr="0072180B">
        <w:rPr>
          <w:rFonts w:ascii="Verdana" w:hAnsi="Verdana"/>
          <w:sz w:val="19"/>
          <w:szCs w:val="19"/>
        </w:rPr>
        <w:t>Working group on arbitrary detention (</w:t>
      </w:r>
      <w:r w:rsidRPr="0072180B">
        <w:rPr>
          <w:rFonts w:ascii="Verdana" w:hAnsi="Verdana"/>
          <w:sz w:val="19"/>
          <w:szCs w:val="19"/>
        </w:rPr>
        <w:t>WGAD</w:t>
      </w:r>
      <w:r w:rsidR="00FB34E9" w:rsidRPr="0072180B">
        <w:rPr>
          <w:rFonts w:ascii="Verdana" w:hAnsi="Verdana"/>
          <w:sz w:val="19"/>
          <w:szCs w:val="19"/>
        </w:rPr>
        <w:t>)</w:t>
      </w:r>
      <w:r w:rsidRPr="0072180B">
        <w:rPr>
          <w:rFonts w:ascii="Verdana" w:hAnsi="Verdana"/>
          <w:sz w:val="19"/>
          <w:szCs w:val="19"/>
        </w:rPr>
        <w:t xml:space="preserve"> </w:t>
      </w:r>
      <w:proofErr w:type="gramStart"/>
      <w:r w:rsidRPr="0072180B">
        <w:rPr>
          <w:rFonts w:ascii="Verdana" w:hAnsi="Verdana"/>
          <w:sz w:val="19"/>
          <w:szCs w:val="19"/>
        </w:rPr>
        <w:t>recommends that</w:t>
      </w:r>
      <w:proofErr w:type="gramEnd"/>
      <w:r w:rsidRPr="0072180B">
        <w:rPr>
          <w:rFonts w:ascii="Verdana" w:hAnsi="Verdana"/>
          <w:sz w:val="19"/>
          <w:szCs w:val="19"/>
        </w:rPr>
        <w:t xml:space="preserve"> </w:t>
      </w:r>
      <w:r w:rsidR="00FB34E9" w:rsidRPr="0072180B">
        <w:rPr>
          <w:rFonts w:ascii="Verdana" w:hAnsi="Verdana"/>
          <w:sz w:val="19"/>
          <w:szCs w:val="19"/>
        </w:rPr>
        <w:t>“(…) t</w:t>
      </w:r>
      <w:r w:rsidR="00FB34E9" w:rsidRPr="0072180B">
        <w:rPr>
          <w:rFonts w:ascii="Verdana" w:eastAsia="Times New Roman" w:hAnsi="Verdana" w:cs="Times New Roman"/>
          <w:sz w:val="19"/>
          <w:szCs w:val="19"/>
          <w:lang w:val="en-US"/>
        </w:rPr>
        <w:t>he guarantees available against arbitrary arrest and detention are extended to all forms of deprivation of liberty, including (…) detention of migrants and asylum seekers (…).”</w:t>
      </w:r>
      <w:r w:rsidR="00FB34E9" w:rsidRPr="0072180B">
        <w:rPr>
          <w:rStyle w:val="FootnoteReference"/>
          <w:rFonts w:ascii="Verdana" w:eastAsia="Times New Roman" w:hAnsi="Verdana" w:cs="Times New Roman"/>
          <w:sz w:val="19"/>
          <w:szCs w:val="19"/>
          <w:lang w:val="en-US"/>
        </w:rPr>
        <w:footnoteReference w:id="8"/>
      </w:r>
    </w:p>
    <w:p w14:paraId="2CB6B55A" w14:textId="7857F91C" w:rsidR="00E23976" w:rsidRPr="0072180B" w:rsidRDefault="00E23976" w:rsidP="003A50A7">
      <w:pPr>
        <w:pStyle w:val="scc3bcf28"/>
        <w:spacing w:before="0" w:after="0"/>
        <w:jc w:val="both"/>
        <w:rPr>
          <w:rFonts w:ascii="Verdana" w:hAnsi="Verdana"/>
          <w:color w:val="auto"/>
          <w:sz w:val="19"/>
          <w:szCs w:val="19"/>
        </w:rPr>
      </w:pPr>
    </w:p>
    <w:p w14:paraId="05DE768C" w14:textId="71A0CA82" w:rsidR="00D53836" w:rsidRPr="0072180B" w:rsidRDefault="00DE1A26" w:rsidP="003A50A7">
      <w:pPr>
        <w:pStyle w:val="scc3bcf28"/>
        <w:spacing w:before="0" w:after="0"/>
        <w:jc w:val="both"/>
        <w:rPr>
          <w:rFonts w:ascii="Verdana" w:hAnsi="Verdana"/>
          <w:color w:val="auto"/>
          <w:sz w:val="19"/>
          <w:szCs w:val="19"/>
        </w:rPr>
      </w:pPr>
      <w:r w:rsidRPr="0072180B">
        <w:rPr>
          <w:rFonts w:ascii="Verdana" w:hAnsi="Verdana"/>
          <w:color w:val="auto"/>
          <w:sz w:val="19"/>
          <w:szCs w:val="19"/>
        </w:rPr>
        <w:t>U</w:t>
      </w:r>
      <w:r w:rsidR="00D53836" w:rsidRPr="0072180B">
        <w:rPr>
          <w:rFonts w:ascii="Verdana" w:hAnsi="Verdana"/>
          <w:color w:val="auto"/>
          <w:sz w:val="19"/>
          <w:szCs w:val="19"/>
        </w:rPr>
        <w:t>n</w:t>
      </w:r>
      <w:r w:rsidRPr="0072180B">
        <w:rPr>
          <w:rFonts w:ascii="Verdana" w:hAnsi="Verdana"/>
          <w:color w:val="auto"/>
          <w:sz w:val="19"/>
          <w:szCs w:val="19"/>
        </w:rPr>
        <w:t>der</w:t>
      </w:r>
      <w:r w:rsidR="00D53836" w:rsidRPr="0072180B">
        <w:rPr>
          <w:rFonts w:ascii="Verdana" w:hAnsi="Verdana"/>
          <w:color w:val="auto"/>
          <w:sz w:val="19"/>
          <w:szCs w:val="19"/>
        </w:rPr>
        <w:t xml:space="preserve"> international human rights law, a deprivation of liberty is not defined </w:t>
      </w:r>
      <w:r w:rsidR="00A97E66" w:rsidRPr="0072180B">
        <w:rPr>
          <w:rFonts w:ascii="Verdana" w:hAnsi="Verdana"/>
          <w:color w:val="auto"/>
          <w:sz w:val="19"/>
          <w:szCs w:val="19"/>
        </w:rPr>
        <w:t xml:space="preserve">solely </w:t>
      </w:r>
      <w:r w:rsidR="00D53836" w:rsidRPr="0072180B">
        <w:rPr>
          <w:rFonts w:ascii="Verdana" w:hAnsi="Verdana"/>
          <w:color w:val="auto"/>
          <w:sz w:val="19"/>
          <w:szCs w:val="19"/>
        </w:rPr>
        <w:t xml:space="preserve">with reference to the classification imposed by national law, but rather takes into account the reality of the restrictions imposed on the individual concerned. </w:t>
      </w:r>
      <w:r w:rsidR="00380C21" w:rsidRPr="0072180B">
        <w:rPr>
          <w:rFonts w:ascii="Verdana" w:hAnsi="Verdana"/>
          <w:color w:val="auto"/>
          <w:sz w:val="19"/>
          <w:szCs w:val="19"/>
        </w:rPr>
        <w:t>For example, p</w:t>
      </w:r>
      <w:r w:rsidR="00D53836" w:rsidRPr="0072180B">
        <w:rPr>
          <w:rFonts w:ascii="Verdana" w:hAnsi="Verdana"/>
          <w:color w:val="auto"/>
          <w:sz w:val="19"/>
          <w:szCs w:val="19"/>
        </w:rPr>
        <w:t xml:space="preserve">ersons accommodated at a facility classified as a “reception”, “holding” or “accommodation” </w:t>
      </w:r>
      <w:r w:rsidR="003A50A7" w:rsidRPr="0072180B">
        <w:rPr>
          <w:rFonts w:ascii="Verdana" w:hAnsi="Verdana"/>
          <w:color w:val="auto"/>
          <w:sz w:val="19"/>
          <w:szCs w:val="19"/>
        </w:rPr>
        <w:t>center</w:t>
      </w:r>
      <w:r w:rsidR="00D53836" w:rsidRPr="0072180B">
        <w:rPr>
          <w:rFonts w:ascii="Verdana" w:hAnsi="Verdana"/>
          <w:color w:val="auto"/>
          <w:sz w:val="19"/>
          <w:szCs w:val="19"/>
        </w:rPr>
        <w:t xml:space="preserve"> and ostensibly not imposing </w:t>
      </w:r>
      <w:r w:rsidR="00380C21" w:rsidRPr="0072180B">
        <w:rPr>
          <w:rFonts w:ascii="Verdana" w:hAnsi="Verdana"/>
          <w:color w:val="auto"/>
          <w:sz w:val="19"/>
          <w:szCs w:val="19"/>
        </w:rPr>
        <w:t>“</w:t>
      </w:r>
      <w:r w:rsidR="00D53836" w:rsidRPr="0072180B">
        <w:rPr>
          <w:rFonts w:ascii="Verdana" w:hAnsi="Verdana"/>
          <w:color w:val="auto"/>
          <w:sz w:val="19"/>
          <w:szCs w:val="19"/>
        </w:rPr>
        <w:t>detention</w:t>
      </w:r>
      <w:r w:rsidR="00380C21" w:rsidRPr="0072180B">
        <w:rPr>
          <w:rFonts w:ascii="Verdana" w:hAnsi="Verdana"/>
          <w:color w:val="auto"/>
          <w:sz w:val="19"/>
          <w:szCs w:val="19"/>
        </w:rPr>
        <w:t>”</w:t>
      </w:r>
      <w:r w:rsidR="00D53836" w:rsidRPr="0072180B">
        <w:rPr>
          <w:rFonts w:ascii="Verdana" w:hAnsi="Verdana"/>
          <w:color w:val="auto"/>
          <w:sz w:val="19"/>
          <w:szCs w:val="19"/>
        </w:rPr>
        <w:t>, may, depending on the nature of the restrictions on their freedom of movement, and their cumulative impact, be considered under international human rights law to be deprived of their liberty. In assessing whether restrictions on liberty amount to deprivation of liberty under international human rights law, relevant factors will include the type of restrictions imposed; their duration; their effects on the individual; and the manner of implementation of the measure</w:t>
      </w:r>
      <w:r w:rsidR="00F97F85" w:rsidRPr="0072180B">
        <w:rPr>
          <w:rFonts w:ascii="Verdana" w:hAnsi="Verdana"/>
          <w:color w:val="auto"/>
          <w:sz w:val="19"/>
          <w:szCs w:val="19"/>
        </w:rPr>
        <w:t xml:space="preserve"> (</w:t>
      </w:r>
      <w:proofErr w:type="spellStart"/>
      <w:r w:rsidR="00F97F85" w:rsidRPr="0072180B">
        <w:rPr>
          <w:rFonts w:ascii="Verdana" w:hAnsi="Verdana"/>
          <w:i/>
          <w:color w:val="auto"/>
          <w:sz w:val="19"/>
          <w:szCs w:val="19"/>
        </w:rPr>
        <w:t>Amuur</w:t>
      </w:r>
      <w:proofErr w:type="spellEnd"/>
      <w:r w:rsidR="00F97F85" w:rsidRPr="0072180B">
        <w:rPr>
          <w:rFonts w:ascii="Verdana" w:hAnsi="Verdana"/>
          <w:i/>
          <w:color w:val="auto"/>
          <w:sz w:val="19"/>
          <w:szCs w:val="19"/>
        </w:rPr>
        <w:t xml:space="preserve"> v. France</w:t>
      </w:r>
      <w:r w:rsidR="00F97F85" w:rsidRPr="0072180B">
        <w:rPr>
          <w:rFonts w:ascii="Verdana" w:hAnsi="Verdana"/>
          <w:color w:val="auto"/>
          <w:sz w:val="19"/>
          <w:szCs w:val="19"/>
        </w:rPr>
        <w:t>, para</w:t>
      </w:r>
      <w:r w:rsidR="003A50A7" w:rsidRPr="0072180B">
        <w:rPr>
          <w:rFonts w:ascii="Verdana" w:hAnsi="Verdana"/>
          <w:color w:val="auto"/>
          <w:sz w:val="19"/>
          <w:szCs w:val="19"/>
        </w:rPr>
        <w:t>.</w:t>
      </w:r>
      <w:r w:rsidR="00F97F85" w:rsidRPr="0072180B">
        <w:rPr>
          <w:rFonts w:ascii="Verdana" w:hAnsi="Verdana"/>
          <w:color w:val="auto"/>
          <w:sz w:val="19"/>
          <w:szCs w:val="19"/>
        </w:rPr>
        <w:t xml:space="preserve"> 42)</w:t>
      </w:r>
      <w:r w:rsidR="00D53836" w:rsidRPr="0072180B">
        <w:rPr>
          <w:rFonts w:ascii="Verdana" w:hAnsi="Verdana"/>
          <w:color w:val="auto"/>
          <w:sz w:val="19"/>
          <w:szCs w:val="19"/>
        </w:rPr>
        <w:t>.</w:t>
      </w:r>
      <w:r w:rsidR="003A50A7" w:rsidRPr="0072180B">
        <w:rPr>
          <w:rStyle w:val="FootnoteReference"/>
          <w:rFonts w:ascii="Verdana" w:hAnsi="Verdana"/>
          <w:i/>
          <w:sz w:val="19"/>
          <w:szCs w:val="19"/>
        </w:rPr>
        <w:t xml:space="preserve"> </w:t>
      </w:r>
      <w:r w:rsidR="003A50A7" w:rsidRPr="0072180B">
        <w:rPr>
          <w:rStyle w:val="FootnoteReference"/>
          <w:rFonts w:ascii="Verdana" w:hAnsi="Verdana"/>
          <w:i/>
          <w:sz w:val="19"/>
          <w:szCs w:val="19"/>
        </w:rPr>
        <w:footnoteReference w:id="9"/>
      </w:r>
      <w:r w:rsidR="00D53836" w:rsidRPr="0072180B">
        <w:rPr>
          <w:rFonts w:ascii="Verdana" w:hAnsi="Verdana"/>
          <w:color w:val="auto"/>
          <w:sz w:val="19"/>
          <w:szCs w:val="19"/>
        </w:rPr>
        <w:t xml:space="preserve"> </w:t>
      </w:r>
    </w:p>
    <w:p w14:paraId="71E03BEA" w14:textId="73007749" w:rsidR="008C6545" w:rsidRPr="0072180B" w:rsidRDefault="008C6545" w:rsidP="008C6545">
      <w:pPr>
        <w:jc w:val="both"/>
        <w:rPr>
          <w:rFonts w:ascii="Verdana" w:hAnsi="Verdana"/>
          <w:sz w:val="19"/>
          <w:szCs w:val="19"/>
        </w:rPr>
      </w:pPr>
      <w:r w:rsidRPr="0072180B">
        <w:rPr>
          <w:rFonts w:ascii="Verdana" w:hAnsi="Verdana"/>
          <w:sz w:val="19"/>
          <w:szCs w:val="19"/>
        </w:rPr>
        <w:t xml:space="preserve">The mere fact that a detained migrant is free to leave a place of detention by agreeing to depart from the country does not mean that the detention is not a deprivation of liberty. This was affirmed by the European Court of Human Rights in </w:t>
      </w:r>
      <w:proofErr w:type="spellStart"/>
      <w:r w:rsidRPr="0072180B">
        <w:rPr>
          <w:rFonts w:ascii="Verdana" w:hAnsi="Verdana"/>
          <w:i/>
          <w:sz w:val="19"/>
          <w:szCs w:val="19"/>
        </w:rPr>
        <w:t>Amuur</w:t>
      </w:r>
      <w:proofErr w:type="spellEnd"/>
      <w:r w:rsidRPr="0072180B">
        <w:rPr>
          <w:rFonts w:ascii="Verdana" w:hAnsi="Verdana"/>
          <w:i/>
          <w:sz w:val="19"/>
          <w:szCs w:val="19"/>
        </w:rPr>
        <w:t xml:space="preserve"> v. France,</w:t>
      </w:r>
      <w:r w:rsidRPr="0072180B">
        <w:rPr>
          <w:rFonts w:ascii="Verdana" w:hAnsi="Verdana"/>
          <w:sz w:val="19"/>
          <w:szCs w:val="19"/>
        </w:rPr>
        <w:t xml:space="preserve"> the Court noting that the possibility to leave the country would in many cases be theoretical if no other country could be relied on to receive the individual or to provide protection if the individual is under threat. The </w:t>
      </w:r>
      <w:r w:rsidRPr="0072180B">
        <w:rPr>
          <w:rFonts w:ascii="Verdana" w:hAnsi="Verdana"/>
          <w:i/>
          <w:sz w:val="19"/>
          <w:szCs w:val="19"/>
        </w:rPr>
        <w:t xml:space="preserve">UNHCR Guidelines on the Applicable Criteria and Standards relating to the Detention of Asylum-Seekers and Alternatives to Detention </w:t>
      </w:r>
      <w:r w:rsidR="00192546" w:rsidRPr="0072180B">
        <w:rPr>
          <w:rFonts w:ascii="Verdana" w:hAnsi="Verdana"/>
          <w:sz w:val="19"/>
          <w:szCs w:val="19"/>
        </w:rPr>
        <w:t>(“</w:t>
      </w:r>
      <w:hyperlink r:id="rId12" w:history="1">
        <w:r w:rsidR="00192546" w:rsidRPr="0072180B">
          <w:rPr>
            <w:rStyle w:val="Hyperlink"/>
            <w:rFonts w:ascii="Verdana" w:hAnsi="Verdana"/>
            <w:color w:val="0000FF"/>
            <w:sz w:val="19"/>
            <w:szCs w:val="19"/>
          </w:rPr>
          <w:t>UN</w:t>
        </w:r>
        <w:r w:rsidRPr="0072180B">
          <w:rPr>
            <w:rStyle w:val="Hyperlink"/>
            <w:rFonts w:ascii="Verdana" w:hAnsi="Verdana"/>
            <w:color w:val="0000FF"/>
            <w:sz w:val="19"/>
            <w:szCs w:val="19"/>
          </w:rPr>
          <w:t>H</w:t>
        </w:r>
        <w:r w:rsidR="00192546" w:rsidRPr="0072180B">
          <w:rPr>
            <w:rStyle w:val="Hyperlink"/>
            <w:rFonts w:ascii="Verdana" w:hAnsi="Verdana"/>
            <w:color w:val="0000FF"/>
            <w:sz w:val="19"/>
            <w:szCs w:val="19"/>
          </w:rPr>
          <w:t>C</w:t>
        </w:r>
        <w:r w:rsidRPr="0072180B">
          <w:rPr>
            <w:rStyle w:val="Hyperlink"/>
            <w:rFonts w:ascii="Verdana" w:hAnsi="Verdana"/>
            <w:color w:val="0000FF"/>
            <w:sz w:val="19"/>
            <w:szCs w:val="19"/>
          </w:rPr>
          <w:t>R Guidelines on Detention</w:t>
        </w:r>
      </w:hyperlink>
      <w:r w:rsidRPr="0072180B">
        <w:rPr>
          <w:rFonts w:ascii="Verdana" w:hAnsi="Verdana"/>
          <w:sz w:val="19"/>
          <w:szCs w:val="19"/>
        </w:rPr>
        <w:t>”) take the same approach.</w:t>
      </w:r>
      <w:r w:rsidRPr="0072180B">
        <w:rPr>
          <w:rStyle w:val="FootnoteReference"/>
          <w:rFonts w:ascii="Verdana" w:hAnsi="Verdana"/>
          <w:sz w:val="19"/>
          <w:szCs w:val="19"/>
        </w:rPr>
        <w:footnoteReference w:id="10"/>
      </w:r>
    </w:p>
    <w:p w14:paraId="574C03ED" w14:textId="29299F6F" w:rsidR="00012B23" w:rsidRPr="0072180B" w:rsidRDefault="008C6545" w:rsidP="008C6545">
      <w:pPr>
        <w:jc w:val="both"/>
        <w:rPr>
          <w:rFonts w:ascii="Verdana" w:hAnsi="Verdana"/>
          <w:sz w:val="19"/>
          <w:szCs w:val="19"/>
        </w:rPr>
      </w:pPr>
      <w:r w:rsidRPr="0072180B">
        <w:rPr>
          <w:rFonts w:ascii="Verdana" w:hAnsi="Verdana"/>
          <w:sz w:val="19"/>
          <w:szCs w:val="19"/>
        </w:rPr>
        <w:t xml:space="preserve"> </w:t>
      </w: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7D6A7521" w14:textId="77777777">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05465606" w14:textId="03D6E431" w:rsidR="00D40A83" w:rsidRPr="0072180B" w:rsidRDefault="0072180B" w:rsidP="00D40A83">
            <w:pPr>
              <w:jc w:val="both"/>
              <w:rPr>
                <w:rFonts w:ascii="Verdana" w:eastAsia="Verdana" w:hAnsi="Verdana" w:cs="Verdana"/>
                <w:sz w:val="19"/>
                <w:szCs w:val="19"/>
                <w:u w:val="single"/>
              </w:rPr>
            </w:pPr>
            <w:hyperlink r:id="rId13" w:history="1">
              <w:proofErr w:type="spellStart"/>
              <w:r w:rsidR="00D40A83" w:rsidRPr="0072180B">
                <w:rPr>
                  <w:rStyle w:val="Hyperlink"/>
                  <w:rFonts w:ascii="Verdana" w:hAnsi="Verdana"/>
                  <w:b/>
                  <w:i/>
                  <w:color w:val="0000FF"/>
                  <w:sz w:val="19"/>
                  <w:szCs w:val="19"/>
                </w:rPr>
                <w:t>Amuur</w:t>
              </w:r>
              <w:proofErr w:type="spellEnd"/>
              <w:r w:rsidR="00D40A83" w:rsidRPr="0072180B">
                <w:rPr>
                  <w:rStyle w:val="Hyperlink"/>
                  <w:rFonts w:ascii="Verdana" w:hAnsi="Verdana"/>
                  <w:b/>
                  <w:i/>
                  <w:color w:val="0000FF"/>
                  <w:sz w:val="19"/>
                  <w:szCs w:val="19"/>
                </w:rPr>
                <w:t xml:space="preserve"> v. France</w:t>
              </w:r>
            </w:hyperlink>
            <w:r w:rsidR="00D40A83" w:rsidRPr="0072180B">
              <w:rPr>
                <w:rFonts w:ascii="Verdana" w:hAnsi="Verdana"/>
                <w:i/>
                <w:sz w:val="19"/>
                <w:szCs w:val="19"/>
              </w:rPr>
              <w:t>,</w:t>
            </w:r>
            <w:r w:rsidR="00D40A83" w:rsidRPr="0072180B">
              <w:rPr>
                <w:rFonts w:ascii="Verdana" w:hAnsi="Verdana"/>
                <w:sz w:val="19"/>
                <w:szCs w:val="19"/>
              </w:rPr>
              <w:t xml:space="preserve"> ECtHR, Application No. 19776/92, </w:t>
            </w:r>
            <w:r w:rsidR="003A50A7" w:rsidRPr="0072180B">
              <w:rPr>
                <w:rFonts w:ascii="Verdana" w:hAnsi="Verdana"/>
                <w:sz w:val="19"/>
                <w:szCs w:val="19"/>
              </w:rPr>
              <w:t xml:space="preserve">Judgment of </w:t>
            </w:r>
            <w:r w:rsidR="00D40A83" w:rsidRPr="0072180B">
              <w:rPr>
                <w:rFonts w:ascii="Verdana" w:hAnsi="Verdana"/>
                <w:sz w:val="19"/>
                <w:szCs w:val="19"/>
              </w:rPr>
              <w:t>25 June 1996</w:t>
            </w:r>
          </w:p>
          <w:p w14:paraId="0E311B7A" w14:textId="77777777" w:rsidR="00012B23" w:rsidRPr="0072180B" w:rsidRDefault="00012B23">
            <w:pPr>
              <w:jc w:val="both"/>
              <w:rPr>
                <w:rFonts w:ascii="Verdana" w:eastAsia="Verdana" w:hAnsi="Verdana" w:cs="Verdana"/>
                <w:sz w:val="19"/>
                <w:szCs w:val="19"/>
                <w:u w:val="single"/>
              </w:rPr>
            </w:pPr>
          </w:p>
          <w:p w14:paraId="0CF7CFAB"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The applicants, four Somali nationals, arrived in France by airplane after fleeing Somalia. They were held in the international zone of the Paris-</w:t>
            </w:r>
            <w:proofErr w:type="spellStart"/>
            <w:r w:rsidRPr="0072180B">
              <w:rPr>
                <w:rFonts w:ascii="Verdana" w:hAnsi="Verdana"/>
                <w:sz w:val="19"/>
                <w:szCs w:val="19"/>
              </w:rPr>
              <w:t>Orly</w:t>
            </w:r>
            <w:proofErr w:type="spellEnd"/>
            <w:r w:rsidRPr="0072180B">
              <w:rPr>
                <w:rFonts w:ascii="Verdana" w:hAnsi="Verdana"/>
                <w:sz w:val="19"/>
                <w:szCs w:val="19"/>
              </w:rPr>
              <w:t xml:space="preserve"> airport for twenty days.</w:t>
            </w:r>
          </w:p>
          <w:p w14:paraId="19E69D61" w14:textId="77777777" w:rsidR="00012B23" w:rsidRPr="0072180B" w:rsidRDefault="00012B23">
            <w:pPr>
              <w:jc w:val="both"/>
              <w:rPr>
                <w:rFonts w:ascii="Verdana" w:eastAsia="Verdana" w:hAnsi="Verdana" w:cs="Verdana"/>
                <w:sz w:val="19"/>
                <w:szCs w:val="19"/>
                <w:u w:val="single"/>
              </w:rPr>
            </w:pPr>
          </w:p>
          <w:p w14:paraId="3F3045F0" w14:textId="4AE4F964"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Analysis</w:t>
            </w:r>
            <w:r w:rsidRPr="0072180B">
              <w:rPr>
                <w:rFonts w:ascii="Verdana" w:hAnsi="Verdana"/>
                <w:sz w:val="19"/>
                <w:szCs w:val="19"/>
              </w:rPr>
              <w:t>: The Court found that holding the applicants in the international zone of the airport resulted in</w:t>
            </w:r>
            <w:r w:rsidR="003A50A7" w:rsidRPr="0072180B">
              <w:rPr>
                <w:rFonts w:ascii="Verdana" w:hAnsi="Verdana"/>
                <w:sz w:val="19"/>
                <w:szCs w:val="19"/>
              </w:rPr>
              <w:t xml:space="preserve"> a deprivation of liberty, and article 5.1</w:t>
            </w:r>
            <w:r w:rsidRPr="0072180B">
              <w:rPr>
                <w:rFonts w:ascii="Verdana" w:hAnsi="Verdana"/>
                <w:sz w:val="19"/>
                <w:szCs w:val="19"/>
              </w:rPr>
              <w:t xml:space="preserve"> of the Convention was therefore applicable to the case. The Court further found that the deprivation of liberty had been unlawful, as the applicable provisions of French law in force at the time had not allowed the ordinary courts to review the conditions under which aliens were held or to impose a limit on the duration of their detention. Nor had these provisions provided for legal, humanitarian and social assistance.</w:t>
            </w:r>
          </w:p>
          <w:p w14:paraId="39F7EEC4" w14:textId="77777777" w:rsidR="00012B23" w:rsidRPr="0072180B" w:rsidRDefault="00012B23">
            <w:pPr>
              <w:jc w:val="both"/>
              <w:rPr>
                <w:rFonts w:ascii="Verdana" w:eastAsia="Verdana" w:hAnsi="Verdana" w:cs="Verdana"/>
                <w:sz w:val="19"/>
                <w:szCs w:val="19"/>
                <w:u w:val="single"/>
              </w:rPr>
            </w:pPr>
          </w:p>
          <w:p w14:paraId="778FA23A" w14:textId="77777777" w:rsidR="00D53836" w:rsidRPr="0072180B" w:rsidRDefault="003537E2" w:rsidP="00D53836">
            <w:pPr>
              <w:ind w:left="720"/>
              <w:jc w:val="both"/>
              <w:rPr>
                <w:rFonts w:ascii="Verdana" w:hAnsi="Verdana"/>
                <w:i/>
                <w:iCs/>
                <w:sz w:val="19"/>
                <w:szCs w:val="19"/>
              </w:rPr>
            </w:pPr>
            <w:r w:rsidRPr="0072180B">
              <w:rPr>
                <w:rFonts w:ascii="Verdana" w:hAnsi="Verdana"/>
                <w:i/>
                <w:iCs/>
                <w:sz w:val="19"/>
                <w:szCs w:val="19"/>
                <w:u w:val="single"/>
              </w:rPr>
              <w:t>Para. 43</w:t>
            </w:r>
            <w:r w:rsidRPr="0072180B">
              <w:rPr>
                <w:rFonts w:ascii="Verdana" w:hAnsi="Verdana"/>
                <w:i/>
                <w:iCs/>
                <w:sz w:val="19"/>
                <w:szCs w:val="19"/>
              </w:rPr>
              <w:t>: “Holding aliens in the international zone does indeed involve a restriction upon liberty […] Such confinement, accompanied by suitable safeguards for the persons concerned, is acceptable only in order to enable States to prevent unlawful immigration while complying with their international obligations, particularly under the 1951 Geneva Convention Relating to the Status of Refugees and the European Convention on Human Rights. States’ legitimate concern to foil the increasingly frequent attempts to circumvent immigration restrictions must not deprive asylum-seekers of the protection afforded by these conventions.”</w:t>
            </w:r>
          </w:p>
          <w:p w14:paraId="5C4F80C8" w14:textId="77777777" w:rsidR="00D53836" w:rsidRPr="0072180B" w:rsidRDefault="00D53836" w:rsidP="00D53836">
            <w:pPr>
              <w:ind w:left="720"/>
              <w:jc w:val="both"/>
              <w:rPr>
                <w:rFonts w:ascii="Verdana" w:hAnsi="Verdana"/>
                <w:i/>
                <w:iCs/>
                <w:sz w:val="19"/>
                <w:szCs w:val="19"/>
              </w:rPr>
            </w:pPr>
            <w:r w:rsidRPr="0072180B">
              <w:rPr>
                <w:rFonts w:ascii="Verdana" w:hAnsi="Verdana"/>
                <w:i/>
                <w:iCs/>
                <w:sz w:val="19"/>
                <w:szCs w:val="19"/>
              </w:rPr>
              <w:t>Para. 48: The mere fact that it is possible for asylum-seekers to leave voluntarily the country where they wish to take refuge cannot exclude a restriction on liberty, the right to leave any country, including one’s own, being guaranteed, moreover, by Protocol No. 4 to the Convention.”</w:t>
            </w:r>
          </w:p>
          <w:p w14:paraId="710C6048" w14:textId="77777777" w:rsidR="00D53836" w:rsidRPr="0072180B" w:rsidRDefault="00D53836">
            <w:pPr>
              <w:ind w:left="720"/>
              <w:jc w:val="both"/>
              <w:rPr>
                <w:rFonts w:ascii="Verdana" w:eastAsia="Verdana" w:hAnsi="Verdana" w:cs="Verdana"/>
                <w:i/>
                <w:iCs/>
                <w:sz w:val="19"/>
                <w:szCs w:val="19"/>
              </w:rPr>
            </w:pPr>
          </w:p>
          <w:p w14:paraId="7BC6319E" w14:textId="77777777" w:rsidR="00012B23" w:rsidRPr="0072180B" w:rsidRDefault="003537E2">
            <w:pPr>
              <w:jc w:val="both"/>
              <w:rPr>
                <w:rFonts w:ascii="Verdana" w:hAnsi="Verdana"/>
                <w:sz w:val="19"/>
                <w:szCs w:val="19"/>
              </w:rPr>
            </w:pPr>
            <w:r w:rsidRPr="0072180B">
              <w:rPr>
                <w:rFonts w:ascii="Verdana" w:hAnsi="Verdana"/>
                <w:sz w:val="19"/>
                <w:szCs w:val="19"/>
              </w:rPr>
              <w:t>Although by the force of circumstances the decision to order holding must necessarily be taken by the administrative or police authorities, its prolongation requires speedy review by the courts, the traditional guardians of personal liberties.  Above all, such confinement must not deprive the asylum-seeker of the right to gain effective access to the procedure for determining refugee status.</w:t>
            </w:r>
          </w:p>
        </w:tc>
      </w:tr>
    </w:tbl>
    <w:p w14:paraId="7739A802" w14:textId="77777777" w:rsidR="00012B23" w:rsidRPr="0072180B" w:rsidRDefault="00012B23">
      <w:pPr>
        <w:pStyle w:val="scc3bcf28"/>
        <w:jc w:val="both"/>
        <w:rPr>
          <w:rFonts w:ascii="Verdana" w:eastAsia="Verdana" w:hAnsi="Verdana" w:cs="Verdana"/>
          <w:color w:val="auto"/>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73BE7899" w14:textId="77777777">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5FCCFD3C" w14:textId="651E7D9E" w:rsidR="00D40A83" w:rsidRPr="0072180B" w:rsidRDefault="0072180B" w:rsidP="00D40A83">
            <w:pPr>
              <w:jc w:val="both"/>
              <w:rPr>
                <w:rFonts w:ascii="Verdana" w:eastAsia="Verdana" w:hAnsi="Verdana" w:cs="Verdana"/>
                <w:sz w:val="19"/>
                <w:szCs w:val="19"/>
              </w:rPr>
            </w:pPr>
            <w:hyperlink r:id="rId14" w:history="1">
              <w:proofErr w:type="spellStart"/>
              <w:r w:rsidR="00D40A83" w:rsidRPr="0072180B">
                <w:rPr>
                  <w:rStyle w:val="Hyperlink"/>
                  <w:rFonts w:ascii="Verdana" w:hAnsi="Verdana"/>
                  <w:b/>
                  <w:i/>
                  <w:color w:val="0000FF"/>
                  <w:sz w:val="19"/>
                  <w:szCs w:val="19"/>
                </w:rPr>
                <w:t>Guzzardi</w:t>
              </w:r>
              <w:proofErr w:type="spellEnd"/>
              <w:r w:rsidR="00D40A83" w:rsidRPr="0072180B">
                <w:rPr>
                  <w:rStyle w:val="Hyperlink"/>
                  <w:rFonts w:ascii="Verdana" w:hAnsi="Verdana"/>
                  <w:b/>
                  <w:i/>
                  <w:color w:val="0000FF"/>
                  <w:sz w:val="19"/>
                  <w:szCs w:val="19"/>
                </w:rPr>
                <w:t xml:space="preserve"> v. Italy</w:t>
              </w:r>
            </w:hyperlink>
            <w:r w:rsidR="00D40A83" w:rsidRPr="0072180B">
              <w:rPr>
                <w:rFonts w:ascii="Verdana" w:hAnsi="Verdana"/>
                <w:i/>
                <w:sz w:val="19"/>
                <w:szCs w:val="19"/>
              </w:rPr>
              <w:t xml:space="preserve">, </w:t>
            </w:r>
            <w:r w:rsidR="00D40A83" w:rsidRPr="0072180B">
              <w:rPr>
                <w:rFonts w:ascii="Verdana" w:hAnsi="Verdana"/>
                <w:sz w:val="19"/>
                <w:szCs w:val="19"/>
              </w:rPr>
              <w:t>ECtHR, Application No. 7367/76, 6 November 1980</w:t>
            </w:r>
          </w:p>
          <w:p w14:paraId="6E12BAC6" w14:textId="77777777" w:rsidR="00012B23" w:rsidRPr="0072180B" w:rsidRDefault="00012B23">
            <w:pPr>
              <w:jc w:val="both"/>
              <w:rPr>
                <w:rFonts w:ascii="Verdana" w:eastAsia="Verdana" w:hAnsi="Verdana" w:cs="Verdana"/>
                <w:sz w:val="19"/>
                <w:szCs w:val="19"/>
                <w:u w:val="single"/>
              </w:rPr>
            </w:pPr>
          </w:p>
          <w:p w14:paraId="5F943118" w14:textId="0AD2796F"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xml:space="preserve">: The applicant, </w:t>
            </w:r>
            <w:r w:rsidR="008407AF" w:rsidRPr="0072180B">
              <w:rPr>
                <w:rFonts w:ascii="Verdana" w:hAnsi="Verdana"/>
                <w:sz w:val="19"/>
                <w:szCs w:val="19"/>
              </w:rPr>
              <w:t>suspected of involvement with organized crime</w:t>
            </w:r>
            <w:proofErr w:type="gramStart"/>
            <w:r w:rsidR="008407AF" w:rsidRPr="0072180B">
              <w:rPr>
                <w:rFonts w:ascii="Verdana" w:hAnsi="Verdana"/>
                <w:sz w:val="19"/>
                <w:szCs w:val="19"/>
              </w:rPr>
              <w:t>,</w:t>
            </w:r>
            <w:r w:rsidRPr="0072180B">
              <w:rPr>
                <w:rFonts w:ascii="Verdana" w:hAnsi="Verdana"/>
                <w:sz w:val="19"/>
                <w:szCs w:val="19"/>
              </w:rPr>
              <w:t>,</w:t>
            </w:r>
            <w:proofErr w:type="gramEnd"/>
            <w:r w:rsidRPr="0072180B">
              <w:rPr>
                <w:rFonts w:ascii="Verdana" w:hAnsi="Verdana"/>
                <w:sz w:val="19"/>
                <w:szCs w:val="19"/>
              </w:rPr>
              <w:t xml:space="preserve"> was detained in custody pending his trial. At the end of the maximum period of detention pending trial, he had been taken to an island where he was unable to work, keep his family permanently with him, practise the Catholic religion or ensure his son’s education.</w:t>
            </w:r>
          </w:p>
          <w:p w14:paraId="532C469A" w14:textId="77777777" w:rsidR="00012B23" w:rsidRPr="0072180B" w:rsidRDefault="00012B23">
            <w:pPr>
              <w:jc w:val="both"/>
              <w:rPr>
                <w:rFonts w:ascii="Verdana" w:eastAsia="Verdana" w:hAnsi="Verdana" w:cs="Verdana"/>
                <w:sz w:val="19"/>
                <w:szCs w:val="19"/>
                <w:u w:val="single"/>
              </w:rPr>
            </w:pPr>
          </w:p>
          <w:p w14:paraId="649D5676" w14:textId="2DEFA298"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Analysis</w:t>
            </w:r>
            <w:r w:rsidRPr="0072180B">
              <w:rPr>
                <w:rFonts w:ascii="Verdana" w:hAnsi="Verdana"/>
                <w:sz w:val="19"/>
                <w:szCs w:val="19"/>
              </w:rPr>
              <w:t>: The Court found that confinement on such a small island was a deprivation of l</w:t>
            </w:r>
            <w:r w:rsidR="00F64239" w:rsidRPr="0072180B">
              <w:rPr>
                <w:rFonts w:ascii="Verdana" w:hAnsi="Verdana"/>
                <w:sz w:val="19"/>
                <w:szCs w:val="19"/>
              </w:rPr>
              <w:t>iberty in breach of article 5.1 of the Convention. Article 5.1</w:t>
            </w:r>
            <w:r w:rsidRPr="0072180B">
              <w:rPr>
                <w:rFonts w:ascii="Verdana" w:hAnsi="Verdana"/>
                <w:sz w:val="19"/>
                <w:szCs w:val="19"/>
              </w:rPr>
              <w:t xml:space="preserve"> is not concerned with mere restrictions on liberty of movement, and the starting point must be the concrete situation and account must be taken of a whole range of criteria such as the type, duration, effects and manner of implementation of the measure. The difference between deprivation of </w:t>
            </w:r>
            <w:r w:rsidR="00F513A1" w:rsidRPr="0072180B">
              <w:rPr>
                <w:rFonts w:ascii="Verdana" w:hAnsi="Verdana"/>
                <w:sz w:val="19"/>
                <w:szCs w:val="19"/>
              </w:rPr>
              <w:t xml:space="preserve">liberty </w:t>
            </w:r>
            <w:r w:rsidRPr="0072180B">
              <w:rPr>
                <w:rFonts w:ascii="Verdana" w:hAnsi="Verdana"/>
                <w:sz w:val="19"/>
                <w:szCs w:val="19"/>
              </w:rPr>
              <w:t>and</w:t>
            </w:r>
            <w:r w:rsidR="00F513A1" w:rsidRPr="0072180B">
              <w:rPr>
                <w:rFonts w:ascii="Verdana" w:hAnsi="Verdana"/>
                <w:sz w:val="19"/>
                <w:szCs w:val="19"/>
              </w:rPr>
              <w:t xml:space="preserve"> on freedom of movement</w:t>
            </w:r>
            <w:r w:rsidRPr="0072180B">
              <w:rPr>
                <w:rFonts w:ascii="Verdana" w:hAnsi="Verdana"/>
                <w:sz w:val="19"/>
                <w:szCs w:val="19"/>
              </w:rPr>
              <w:t xml:space="preserve"> is merely one of degree or intensity, and not one of nature or substance, according to the Court.</w:t>
            </w:r>
          </w:p>
          <w:p w14:paraId="030AE8E1" w14:textId="77777777" w:rsidR="00012B23" w:rsidRPr="0072180B" w:rsidRDefault="00012B23">
            <w:pPr>
              <w:jc w:val="both"/>
              <w:rPr>
                <w:rFonts w:ascii="Verdana" w:eastAsia="Verdana" w:hAnsi="Verdana" w:cs="Verdana"/>
                <w:sz w:val="19"/>
                <w:szCs w:val="19"/>
              </w:rPr>
            </w:pPr>
          </w:p>
          <w:p w14:paraId="5494A474" w14:textId="77777777" w:rsidR="00012B23" w:rsidRPr="0072180B" w:rsidRDefault="003537E2">
            <w:pPr>
              <w:ind w:left="720"/>
              <w:jc w:val="both"/>
              <w:rPr>
                <w:rFonts w:ascii="Verdana" w:eastAsia="Verdana" w:hAnsi="Verdana" w:cs="Verdana"/>
                <w:i/>
                <w:iCs/>
                <w:sz w:val="19"/>
                <w:szCs w:val="19"/>
              </w:rPr>
            </w:pPr>
            <w:r w:rsidRPr="0072180B">
              <w:rPr>
                <w:rFonts w:ascii="Verdana" w:hAnsi="Verdana"/>
                <w:i/>
                <w:iCs/>
                <w:sz w:val="19"/>
                <w:szCs w:val="19"/>
                <w:u w:val="single"/>
              </w:rPr>
              <w:t>Para. 92</w:t>
            </w:r>
            <w:r w:rsidRPr="0072180B">
              <w:rPr>
                <w:rFonts w:ascii="Verdana" w:hAnsi="Verdana"/>
                <w:i/>
                <w:iCs/>
                <w:sz w:val="19"/>
                <w:szCs w:val="19"/>
              </w:rPr>
              <w:t>: “In order to determine whether someone has been "deprived of his liberty" within the meaning of Article 5 (art. 5), the starting point must be his concrete situation and account must be taken of a whole range of criteria such as the type, duration, effects and manner of implementation of the measure in question.”</w:t>
            </w:r>
          </w:p>
          <w:p w14:paraId="6575D021" w14:textId="77777777" w:rsidR="00012B23" w:rsidRPr="0072180B" w:rsidRDefault="003537E2">
            <w:pPr>
              <w:ind w:left="720"/>
              <w:jc w:val="both"/>
              <w:rPr>
                <w:rFonts w:ascii="Verdana" w:hAnsi="Verdana"/>
                <w:sz w:val="19"/>
                <w:szCs w:val="19"/>
              </w:rPr>
            </w:pPr>
            <w:r w:rsidRPr="0072180B">
              <w:rPr>
                <w:rFonts w:ascii="Verdana" w:hAnsi="Verdana"/>
                <w:i/>
                <w:iCs/>
                <w:sz w:val="19"/>
                <w:szCs w:val="19"/>
                <w:u w:val="single"/>
              </w:rPr>
              <w:t>Para. 93</w:t>
            </w:r>
            <w:r w:rsidRPr="0072180B">
              <w:rPr>
                <w:rFonts w:ascii="Verdana" w:hAnsi="Verdana"/>
                <w:i/>
                <w:iCs/>
                <w:sz w:val="19"/>
                <w:szCs w:val="19"/>
              </w:rPr>
              <w:t>: “The difference between deprivation of and restriction upon liberty is nonetheless merely one of degree or intensity, and not one of nature or substance. Although the process of classification into one or other of these categories sometimes proves to be no easy task in that some borderline cases are a matter of pure opinion, the Court cannot avoid making the selection upon which the applicability or inapplicability of Article 5 (art. 5) depends.”</w:t>
            </w:r>
          </w:p>
        </w:tc>
      </w:tr>
    </w:tbl>
    <w:p w14:paraId="6D257406" w14:textId="77777777" w:rsidR="00012B23" w:rsidRPr="0072180B" w:rsidRDefault="00012B23">
      <w:pPr>
        <w:pStyle w:val="scc3bcf28"/>
        <w:jc w:val="both"/>
        <w:rPr>
          <w:rFonts w:ascii="Verdana" w:eastAsia="Verdana" w:hAnsi="Verdana" w:cs="Verdana"/>
          <w:color w:val="auto"/>
          <w:sz w:val="19"/>
          <w:szCs w:val="19"/>
        </w:rPr>
      </w:pPr>
    </w:p>
    <w:p w14:paraId="62DCB46B" w14:textId="77777777" w:rsidR="00012B23" w:rsidRPr="0072180B" w:rsidRDefault="00012B23">
      <w:pPr>
        <w:jc w:val="both"/>
        <w:rPr>
          <w:rFonts w:ascii="Verdana" w:eastAsia="Verdana" w:hAnsi="Verdana" w:cs="Verdana"/>
          <w:sz w:val="19"/>
          <w:szCs w:val="19"/>
        </w:rPr>
      </w:pPr>
    </w:p>
    <w:p w14:paraId="4802541F" w14:textId="236B9414" w:rsidR="00012B23" w:rsidRPr="0072180B" w:rsidRDefault="003537E2" w:rsidP="000E270E">
      <w:pPr>
        <w:pStyle w:val="Heading2"/>
        <w:rPr>
          <w:rFonts w:ascii="Verdana" w:hAnsi="Verdana"/>
          <w:color w:val="auto"/>
          <w:sz w:val="19"/>
          <w:szCs w:val="19"/>
          <w:u w:color="4F81BD"/>
        </w:rPr>
      </w:pPr>
      <w:bookmarkStart w:id="5" w:name="_Toc374609941"/>
      <w:bookmarkStart w:id="6" w:name="_Toc2"/>
      <w:r w:rsidRPr="0072180B">
        <w:rPr>
          <w:rFonts w:ascii="Verdana" w:hAnsi="Verdana"/>
          <w:color w:val="auto"/>
          <w:sz w:val="19"/>
          <w:szCs w:val="19"/>
          <w:u w:color="4F81BD"/>
        </w:rPr>
        <w:t xml:space="preserve">2. Justification of </w:t>
      </w:r>
      <w:r w:rsidR="00F70280" w:rsidRPr="0072180B">
        <w:rPr>
          <w:rFonts w:ascii="Verdana" w:hAnsi="Verdana"/>
          <w:color w:val="auto"/>
          <w:sz w:val="19"/>
          <w:szCs w:val="19"/>
          <w:u w:color="4F81BD"/>
        </w:rPr>
        <w:t xml:space="preserve">immigration </w:t>
      </w:r>
      <w:r w:rsidRPr="0072180B">
        <w:rPr>
          <w:rFonts w:ascii="Verdana" w:hAnsi="Verdana"/>
          <w:color w:val="auto"/>
          <w:sz w:val="19"/>
          <w:szCs w:val="19"/>
          <w:u w:color="4F81BD"/>
        </w:rPr>
        <w:t>detention</w:t>
      </w:r>
      <w:bookmarkEnd w:id="5"/>
      <w:r w:rsidRPr="0072180B">
        <w:rPr>
          <w:rFonts w:ascii="Verdana" w:hAnsi="Verdana"/>
          <w:color w:val="auto"/>
          <w:sz w:val="19"/>
          <w:szCs w:val="19"/>
          <w:u w:color="4F81BD"/>
        </w:rPr>
        <w:t xml:space="preserve"> </w:t>
      </w:r>
      <w:bookmarkEnd w:id="6"/>
    </w:p>
    <w:p w14:paraId="1C620EA4" w14:textId="77777777" w:rsidR="00012B23" w:rsidRPr="0072180B" w:rsidRDefault="003537E2">
      <w:pPr>
        <w:pStyle w:val="Heading4"/>
        <w:rPr>
          <w:rFonts w:ascii="Verdana" w:eastAsia="Verdana" w:hAnsi="Verdana" w:cs="Verdana"/>
          <w:color w:val="auto"/>
          <w:sz w:val="19"/>
          <w:szCs w:val="19"/>
          <w:u w:color="548DD4"/>
        </w:rPr>
      </w:pPr>
      <w:r w:rsidRPr="0072180B">
        <w:rPr>
          <w:rFonts w:ascii="Verdana" w:hAnsi="Verdana"/>
          <w:color w:val="auto"/>
          <w:sz w:val="19"/>
          <w:szCs w:val="19"/>
          <w:u w:color="548DD4"/>
        </w:rPr>
        <w:t>Clear legal basis, arbitrariness, necessity and proportionality</w:t>
      </w:r>
    </w:p>
    <w:p w14:paraId="78D87A33" w14:textId="06ED9228" w:rsidR="00012B23" w:rsidRPr="0072180B" w:rsidRDefault="00F70280">
      <w:pPr>
        <w:jc w:val="both"/>
        <w:rPr>
          <w:rFonts w:ascii="Verdana" w:eastAsia="Verdana" w:hAnsi="Verdana" w:cs="Verdana"/>
          <w:sz w:val="19"/>
          <w:szCs w:val="19"/>
        </w:rPr>
      </w:pPr>
      <w:r w:rsidRPr="0072180B">
        <w:rPr>
          <w:rFonts w:ascii="Verdana" w:hAnsi="Verdana"/>
          <w:sz w:val="19"/>
          <w:szCs w:val="19"/>
        </w:rPr>
        <w:t>All forms of d</w:t>
      </w:r>
      <w:r w:rsidR="003537E2" w:rsidRPr="0072180B">
        <w:rPr>
          <w:rFonts w:ascii="Verdana" w:hAnsi="Verdana"/>
          <w:sz w:val="19"/>
          <w:szCs w:val="19"/>
        </w:rPr>
        <w:t xml:space="preserve">etention must have a clear legal basis in national law and procedures and must not be arbitrary, unnecessary or disproportionate. </w:t>
      </w:r>
    </w:p>
    <w:p w14:paraId="23D4E174" w14:textId="77777777" w:rsidR="00012B23" w:rsidRPr="0072180B" w:rsidRDefault="00012B23">
      <w:pPr>
        <w:jc w:val="both"/>
        <w:rPr>
          <w:rFonts w:ascii="Verdana" w:eastAsia="Verdana" w:hAnsi="Verdana" w:cs="Verdana"/>
          <w:sz w:val="19"/>
          <w:szCs w:val="19"/>
        </w:rPr>
      </w:pPr>
    </w:p>
    <w:p w14:paraId="38D9DA69"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The right to liberty and security of the person under international human rights law requires that deprivation of liberty, to be justified, must be in accordance with law, and must not be arbitrary.</w:t>
      </w:r>
    </w:p>
    <w:p w14:paraId="189CBBA0" w14:textId="071568AB" w:rsidR="00012B23" w:rsidRPr="0072180B" w:rsidRDefault="003537E2" w:rsidP="00F8230E">
      <w:pPr>
        <w:pStyle w:val="ListParagraph"/>
        <w:numPr>
          <w:ilvl w:val="1"/>
          <w:numId w:val="30"/>
        </w:numPr>
        <w:ind w:left="426" w:hanging="284"/>
        <w:jc w:val="both"/>
        <w:rPr>
          <w:rFonts w:ascii="Verdana" w:eastAsia="Verdana" w:hAnsi="Verdana" w:cs="Verdana"/>
          <w:sz w:val="19"/>
          <w:szCs w:val="19"/>
        </w:rPr>
      </w:pPr>
      <w:r w:rsidRPr="0072180B">
        <w:rPr>
          <w:rFonts w:ascii="Verdana" w:hAnsi="Verdana"/>
          <w:sz w:val="19"/>
          <w:szCs w:val="19"/>
        </w:rPr>
        <w:t xml:space="preserve">The ICCPR prohibits </w:t>
      </w:r>
      <w:r w:rsidR="007A0A1D" w:rsidRPr="0072180B">
        <w:rPr>
          <w:rFonts w:ascii="Verdana" w:hAnsi="Verdana"/>
          <w:sz w:val="19"/>
          <w:szCs w:val="19"/>
        </w:rPr>
        <w:t xml:space="preserve">any </w:t>
      </w:r>
      <w:r w:rsidRPr="0072180B">
        <w:rPr>
          <w:rFonts w:ascii="Verdana" w:hAnsi="Verdana"/>
          <w:sz w:val="19"/>
          <w:szCs w:val="19"/>
        </w:rPr>
        <w:t>detention that is “arbitrary”</w:t>
      </w:r>
      <w:r w:rsidR="00F64239" w:rsidRPr="0072180B">
        <w:rPr>
          <w:rFonts w:ascii="Verdana" w:hAnsi="Verdana"/>
          <w:sz w:val="19"/>
          <w:szCs w:val="19"/>
        </w:rPr>
        <w:t xml:space="preserve"> (a</w:t>
      </w:r>
      <w:r w:rsidR="007C4322" w:rsidRPr="0072180B">
        <w:rPr>
          <w:rFonts w:ascii="Verdana" w:hAnsi="Verdana"/>
          <w:sz w:val="19"/>
          <w:szCs w:val="19"/>
        </w:rPr>
        <w:t>rticle 9)</w:t>
      </w:r>
    </w:p>
    <w:p w14:paraId="54BA6919" w14:textId="77777777" w:rsidR="007C4322" w:rsidRPr="0072180B" w:rsidRDefault="003537E2" w:rsidP="00F8230E">
      <w:pPr>
        <w:pStyle w:val="ListParagraph"/>
        <w:numPr>
          <w:ilvl w:val="1"/>
          <w:numId w:val="30"/>
        </w:numPr>
        <w:ind w:left="426" w:hanging="284"/>
        <w:jc w:val="both"/>
        <w:rPr>
          <w:rFonts w:ascii="Verdana" w:eastAsia="Verdana" w:hAnsi="Verdana" w:cs="Verdana"/>
          <w:sz w:val="19"/>
          <w:szCs w:val="19"/>
        </w:rPr>
      </w:pPr>
      <w:r w:rsidRPr="0072180B">
        <w:rPr>
          <w:rFonts w:ascii="Verdana" w:hAnsi="Verdana"/>
          <w:sz w:val="19"/>
          <w:szCs w:val="19"/>
        </w:rPr>
        <w:t xml:space="preserve">The </w:t>
      </w:r>
      <w:proofErr w:type="gramStart"/>
      <w:r w:rsidRPr="0072180B">
        <w:rPr>
          <w:rFonts w:ascii="Verdana" w:hAnsi="Verdana"/>
          <w:sz w:val="19"/>
          <w:szCs w:val="19"/>
        </w:rPr>
        <w:t>ECHR,</w:t>
      </w:r>
      <w:proofErr w:type="gramEnd"/>
      <w:r w:rsidRPr="0072180B">
        <w:rPr>
          <w:rFonts w:ascii="Verdana" w:hAnsi="Verdana"/>
          <w:sz w:val="19"/>
          <w:szCs w:val="19"/>
        </w:rPr>
        <w:t xml:space="preserve"> provides for the lawfulness of detention on a series of specified </w:t>
      </w:r>
      <w:r w:rsidR="006201AC" w:rsidRPr="0072180B">
        <w:rPr>
          <w:rFonts w:ascii="Verdana" w:hAnsi="Verdana"/>
          <w:sz w:val="19"/>
          <w:szCs w:val="19"/>
        </w:rPr>
        <w:t>legitimate purposes of detention</w:t>
      </w:r>
      <w:r w:rsidRPr="0072180B">
        <w:rPr>
          <w:rFonts w:ascii="Verdana" w:hAnsi="Verdana"/>
          <w:sz w:val="19"/>
          <w:szCs w:val="19"/>
        </w:rPr>
        <w:t xml:space="preserve">. In relation to immigration detention, it permits detention in </w:t>
      </w:r>
      <w:r w:rsidR="00D53836" w:rsidRPr="0072180B">
        <w:rPr>
          <w:rFonts w:ascii="Verdana" w:hAnsi="Verdana"/>
          <w:sz w:val="19"/>
          <w:szCs w:val="19"/>
        </w:rPr>
        <w:t>three</w:t>
      </w:r>
      <w:r w:rsidRPr="0072180B">
        <w:rPr>
          <w:rFonts w:ascii="Verdana" w:hAnsi="Verdana"/>
          <w:sz w:val="19"/>
          <w:szCs w:val="19"/>
        </w:rPr>
        <w:t xml:space="preserve"> specific situations: </w:t>
      </w:r>
    </w:p>
    <w:p w14:paraId="710631B6" w14:textId="433961C6" w:rsidR="007C4322" w:rsidRPr="0072180B" w:rsidRDefault="003537E2" w:rsidP="007F70DB">
      <w:pPr>
        <w:pStyle w:val="ListParagraph"/>
        <w:numPr>
          <w:ilvl w:val="2"/>
          <w:numId w:val="4"/>
        </w:numPr>
        <w:tabs>
          <w:tab w:val="clear" w:pos="3219"/>
        </w:tabs>
        <w:ind w:left="1985" w:hanging="851"/>
        <w:jc w:val="both"/>
        <w:rPr>
          <w:rFonts w:ascii="Verdana" w:eastAsia="Verdana" w:hAnsi="Verdana" w:cs="Verdana"/>
          <w:sz w:val="19"/>
          <w:szCs w:val="19"/>
        </w:rPr>
      </w:pPr>
      <w:proofErr w:type="gramStart"/>
      <w:r w:rsidRPr="0072180B">
        <w:rPr>
          <w:rFonts w:ascii="Verdana" w:hAnsi="Verdana"/>
          <w:sz w:val="19"/>
          <w:szCs w:val="19"/>
        </w:rPr>
        <w:t>to</w:t>
      </w:r>
      <w:proofErr w:type="gramEnd"/>
      <w:r w:rsidRPr="0072180B">
        <w:rPr>
          <w:rFonts w:ascii="Verdana" w:hAnsi="Verdana"/>
          <w:sz w:val="19"/>
          <w:szCs w:val="19"/>
        </w:rPr>
        <w:t xml:space="preserve"> prevent unauthorised entry to the country</w:t>
      </w:r>
      <w:r w:rsidR="007C4322" w:rsidRPr="0072180B">
        <w:rPr>
          <w:rFonts w:ascii="Verdana" w:hAnsi="Verdana"/>
          <w:sz w:val="19"/>
          <w:szCs w:val="19"/>
        </w:rPr>
        <w:t xml:space="preserve"> (</w:t>
      </w:r>
      <w:r w:rsidR="00D05C72" w:rsidRPr="0072180B">
        <w:rPr>
          <w:rFonts w:ascii="Verdana" w:hAnsi="Verdana"/>
          <w:sz w:val="19"/>
          <w:szCs w:val="19"/>
        </w:rPr>
        <w:t>a</w:t>
      </w:r>
      <w:r w:rsidR="007C4322" w:rsidRPr="0072180B">
        <w:rPr>
          <w:rFonts w:ascii="Verdana" w:hAnsi="Verdana"/>
          <w:sz w:val="19"/>
          <w:szCs w:val="19"/>
        </w:rPr>
        <w:t>rticle 5.1.</w:t>
      </w:r>
      <w:r w:rsidR="00F64239" w:rsidRPr="0072180B">
        <w:rPr>
          <w:rFonts w:ascii="Verdana" w:hAnsi="Verdana"/>
          <w:sz w:val="19"/>
          <w:szCs w:val="19"/>
        </w:rPr>
        <w:t>(</w:t>
      </w:r>
      <w:r w:rsidR="007C4322" w:rsidRPr="0072180B">
        <w:rPr>
          <w:rFonts w:ascii="Verdana" w:hAnsi="Verdana"/>
          <w:sz w:val="19"/>
          <w:szCs w:val="19"/>
        </w:rPr>
        <w:t>f</w:t>
      </w:r>
      <w:r w:rsidR="00F64239" w:rsidRPr="0072180B">
        <w:rPr>
          <w:rFonts w:ascii="Verdana" w:hAnsi="Verdana"/>
          <w:sz w:val="19"/>
          <w:szCs w:val="19"/>
        </w:rPr>
        <w:t>)</w:t>
      </w:r>
      <w:r w:rsidR="007C4322" w:rsidRPr="0072180B">
        <w:rPr>
          <w:rFonts w:ascii="Verdana" w:hAnsi="Verdana"/>
          <w:sz w:val="19"/>
          <w:szCs w:val="19"/>
        </w:rPr>
        <w:t>)</w:t>
      </w:r>
    </w:p>
    <w:p w14:paraId="6689D8AB" w14:textId="4CBA149A" w:rsidR="007C4322" w:rsidRPr="0072180B" w:rsidRDefault="003537E2" w:rsidP="007F70DB">
      <w:pPr>
        <w:pStyle w:val="ListParagraph"/>
        <w:numPr>
          <w:ilvl w:val="2"/>
          <w:numId w:val="4"/>
        </w:numPr>
        <w:tabs>
          <w:tab w:val="clear" w:pos="3219"/>
        </w:tabs>
        <w:ind w:left="1985" w:hanging="851"/>
        <w:jc w:val="both"/>
        <w:rPr>
          <w:rFonts w:ascii="Verdana" w:eastAsia="Verdana" w:hAnsi="Verdana" w:cs="Verdana"/>
          <w:sz w:val="19"/>
          <w:szCs w:val="19"/>
        </w:rPr>
      </w:pPr>
      <w:proofErr w:type="gramStart"/>
      <w:r w:rsidRPr="0072180B">
        <w:rPr>
          <w:rFonts w:ascii="Verdana" w:hAnsi="Verdana"/>
          <w:sz w:val="19"/>
          <w:szCs w:val="19"/>
        </w:rPr>
        <w:t>pending</w:t>
      </w:r>
      <w:proofErr w:type="gramEnd"/>
      <w:r w:rsidRPr="0072180B">
        <w:rPr>
          <w:rFonts w:ascii="Verdana" w:hAnsi="Verdana"/>
          <w:sz w:val="19"/>
          <w:szCs w:val="19"/>
        </w:rPr>
        <w:t xml:space="preserve"> deportation or extradition (</w:t>
      </w:r>
      <w:r w:rsidR="00D05C72" w:rsidRPr="0072180B">
        <w:rPr>
          <w:rFonts w:ascii="Verdana" w:hAnsi="Verdana"/>
          <w:sz w:val="19"/>
          <w:szCs w:val="19"/>
        </w:rPr>
        <w:t>a</w:t>
      </w:r>
      <w:r w:rsidRPr="0072180B">
        <w:rPr>
          <w:rFonts w:ascii="Verdana" w:hAnsi="Verdana"/>
          <w:sz w:val="19"/>
          <w:szCs w:val="19"/>
        </w:rPr>
        <w:t>rti</w:t>
      </w:r>
      <w:r w:rsidR="00D53836" w:rsidRPr="0072180B">
        <w:rPr>
          <w:rFonts w:ascii="Verdana" w:hAnsi="Verdana"/>
          <w:sz w:val="19"/>
          <w:szCs w:val="19"/>
        </w:rPr>
        <w:t>cle 5.1.</w:t>
      </w:r>
      <w:r w:rsidR="00F64239" w:rsidRPr="0072180B">
        <w:rPr>
          <w:rFonts w:ascii="Verdana" w:hAnsi="Verdana"/>
          <w:sz w:val="19"/>
          <w:szCs w:val="19"/>
        </w:rPr>
        <w:t>(</w:t>
      </w:r>
      <w:r w:rsidR="00D53836" w:rsidRPr="0072180B">
        <w:rPr>
          <w:rFonts w:ascii="Verdana" w:hAnsi="Verdana"/>
          <w:sz w:val="19"/>
          <w:szCs w:val="19"/>
        </w:rPr>
        <w:t>f</w:t>
      </w:r>
      <w:r w:rsidR="00F64239" w:rsidRPr="0072180B">
        <w:rPr>
          <w:rFonts w:ascii="Verdana" w:hAnsi="Verdana"/>
          <w:sz w:val="19"/>
          <w:szCs w:val="19"/>
        </w:rPr>
        <w:t>))</w:t>
      </w:r>
    </w:p>
    <w:p w14:paraId="4FD6958F" w14:textId="5601CC2D" w:rsidR="00D53836" w:rsidRPr="0072180B" w:rsidRDefault="00D53836" w:rsidP="007F70DB">
      <w:pPr>
        <w:pStyle w:val="ListParagraph"/>
        <w:numPr>
          <w:ilvl w:val="2"/>
          <w:numId w:val="4"/>
        </w:numPr>
        <w:tabs>
          <w:tab w:val="clear" w:pos="3219"/>
        </w:tabs>
        <w:ind w:left="1985" w:hanging="851"/>
        <w:jc w:val="both"/>
        <w:rPr>
          <w:rFonts w:ascii="Verdana" w:eastAsia="Verdana" w:hAnsi="Verdana" w:cs="Verdana"/>
          <w:sz w:val="19"/>
          <w:szCs w:val="19"/>
        </w:rPr>
      </w:pPr>
      <w:proofErr w:type="gramStart"/>
      <w:r w:rsidRPr="0072180B">
        <w:rPr>
          <w:rFonts w:ascii="Verdana" w:hAnsi="Verdana"/>
          <w:sz w:val="19"/>
          <w:szCs w:val="19"/>
        </w:rPr>
        <w:t>the</w:t>
      </w:r>
      <w:proofErr w:type="gramEnd"/>
      <w:r w:rsidRPr="0072180B">
        <w:rPr>
          <w:rFonts w:ascii="Verdana" w:hAnsi="Verdana"/>
          <w:sz w:val="19"/>
          <w:szCs w:val="19"/>
        </w:rPr>
        <w:t xml:space="preserve"> lawful arrest or detention of a person for non-compliance with the lawful order of a court or in order to secure the fulfilment of any obligation prescribed by law (</w:t>
      </w:r>
      <w:r w:rsidR="00D05C72" w:rsidRPr="0072180B">
        <w:rPr>
          <w:rFonts w:ascii="Verdana" w:hAnsi="Verdana"/>
          <w:sz w:val="19"/>
          <w:szCs w:val="19"/>
        </w:rPr>
        <w:t>a</w:t>
      </w:r>
      <w:r w:rsidRPr="0072180B">
        <w:rPr>
          <w:rFonts w:ascii="Verdana" w:hAnsi="Verdana"/>
          <w:sz w:val="19"/>
          <w:szCs w:val="19"/>
        </w:rPr>
        <w:t>rticle 5.1.</w:t>
      </w:r>
      <w:r w:rsidR="00F64239" w:rsidRPr="0072180B">
        <w:rPr>
          <w:rFonts w:ascii="Verdana" w:hAnsi="Verdana"/>
          <w:sz w:val="19"/>
          <w:szCs w:val="19"/>
        </w:rPr>
        <w:t>(</w:t>
      </w:r>
      <w:r w:rsidRPr="0072180B">
        <w:rPr>
          <w:rFonts w:ascii="Verdana" w:hAnsi="Verdana"/>
          <w:sz w:val="19"/>
          <w:szCs w:val="19"/>
        </w:rPr>
        <w:t>b</w:t>
      </w:r>
      <w:r w:rsidR="00F64239" w:rsidRPr="0072180B">
        <w:rPr>
          <w:rFonts w:ascii="Verdana" w:hAnsi="Verdana"/>
          <w:sz w:val="19"/>
          <w:szCs w:val="19"/>
        </w:rPr>
        <w:t>)</w:t>
      </w:r>
      <w:r w:rsidRPr="0072180B">
        <w:rPr>
          <w:rFonts w:ascii="Verdana" w:hAnsi="Verdana"/>
          <w:sz w:val="19"/>
          <w:szCs w:val="19"/>
        </w:rPr>
        <w:t>)</w:t>
      </w:r>
      <w:r w:rsidR="0077247D" w:rsidRPr="0072180B">
        <w:rPr>
          <w:rStyle w:val="FootnoteReference"/>
          <w:rFonts w:ascii="Verdana" w:hAnsi="Verdana"/>
          <w:sz w:val="19"/>
          <w:szCs w:val="19"/>
        </w:rPr>
        <w:footnoteReference w:id="11"/>
      </w:r>
    </w:p>
    <w:p w14:paraId="76345DC5" w14:textId="77777777" w:rsidR="00D53836" w:rsidRPr="0072180B" w:rsidRDefault="00D53836" w:rsidP="00D53836">
      <w:pPr>
        <w:jc w:val="both"/>
        <w:rPr>
          <w:rFonts w:ascii="Verdana" w:eastAsia="Verdana" w:hAnsi="Verdana" w:cs="Verdana"/>
          <w:sz w:val="19"/>
          <w:szCs w:val="19"/>
        </w:rPr>
      </w:pPr>
    </w:p>
    <w:p w14:paraId="15EF5993" w14:textId="7015E2FE" w:rsidR="00F57FD1" w:rsidRPr="0072180B" w:rsidRDefault="00F57FD1" w:rsidP="00F57FD1">
      <w:pPr>
        <w:jc w:val="both"/>
        <w:rPr>
          <w:rFonts w:ascii="Verdana" w:eastAsia="Verdana" w:hAnsi="Verdana" w:cs="Verdana"/>
          <w:sz w:val="19"/>
          <w:szCs w:val="19"/>
        </w:rPr>
      </w:pPr>
      <w:r w:rsidRPr="0072180B">
        <w:rPr>
          <w:rFonts w:ascii="Verdana" w:hAnsi="Verdana"/>
          <w:sz w:val="19"/>
          <w:szCs w:val="19"/>
        </w:rPr>
        <w:t xml:space="preserve">Under </w:t>
      </w:r>
      <w:r w:rsidR="00F64239" w:rsidRPr="0072180B">
        <w:rPr>
          <w:rFonts w:ascii="Verdana" w:hAnsi="Verdana"/>
          <w:sz w:val="19"/>
          <w:szCs w:val="19"/>
        </w:rPr>
        <w:t>a</w:t>
      </w:r>
      <w:r w:rsidRPr="0072180B">
        <w:rPr>
          <w:rFonts w:ascii="Verdana" w:hAnsi="Verdana"/>
          <w:sz w:val="19"/>
          <w:szCs w:val="19"/>
        </w:rPr>
        <w:t>rticle 9 of the ICCPR, as well as in international refugee law in regards to asylum seekers, the State must show that the detention was reasonable, necessary and proportionate in the circumstances of the individual case, in order to establish that detention is not arbitrary.</w:t>
      </w:r>
      <w:r w:rsidRPr="0072180B">
        <w:rPr>
          <w:rFonts w:ascii="Verdana" w:eastAsia="Verdana" w:hAnsi="Verdana" w:cs="Verdana"/>
          <w:sz w:val="19"/>
          <w:szCs w:val="19"/>
        </w:rPr>
        <w:t xml:space="preserve"> </w:t>
      </w:r>
    </w:p>
    <w:p w14:paraId="58E4BCF1" w14:textId="77777777" w:rsidR="006471E6" w:rsidRPr="0072180B" w:rsidRDefault="006471E6" w:rsidP="006471E6">
      <w:pPr>
        <w:jc w:val="both"/>
        <w:rPr>
          <w:rFonts w:ascii="Verdana" w:eastAsia="Verdana" w:hAnsi="Verdana" w:cs="Verdana"/>
          <w:sz w:val="19"/>
          <w:szCs w:val="19"/>
        </w:rPr>
      </w:pPr>
    </w:p>
    <w:tbl>
      <w:tblPr>
        <w:tblStyle w:val="MediumGrid1-Accent5"/>
        <w:tblW w:w="0" w:type="auto"/>
        <w:tblLook w:val="04A0" w:firstRow="1" w:lastRow="0" w:firstColumn="1" w:lastColumn="0" w:noHBand="0" w:noVBand="1"/>
      </w:tblPr>
      <w:tblGrid>
        <w:gridCol w:w="8516"/>
      </w:tblGrid>
      <w:tr w:rsidR="006471E6" w:rsidRPr="0072180B" w14:paraId="41F88B5B" w14:textId="77777777" w:rsidTr="00E2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A3148DC" w14:textId="77777777" w:rsidR="006471E6" w:rsidRPr="0072180B" w:rsidRDefault="006471E6" w:rsidP="00E23976">
            <w:pPr>
              <w:jc w:val="both"/>
              <w:rPr>
                <w:rFonts w:ascii="Verdana" w:eastAsia="Verdana" w:hAnsi="Verdana" w:cs="Verdana"/>
                <w:b w:val="0"/>
                <w:sz w:val="19"/>
                <w:szCs w:val="19"/>
              </w:rPr>
            </w:pPr>
            <w:r w:rsidRPr="0072180B">
              <w:rPr>
                <w:rFonts w:ascii="Verdana" w:eastAsia="Verdana" w:hAnsi="Verdana" w:cs="Verdana"/>
                <w:b w:val="0"/>
                <w:sz w:val="19"/>
                <w:szCs w:val="19"/>
              </w:rPr>
              <w:t xml:space="preserve">The </w:t>
            </w:r>
            <w:r w:rsidRPr="0072180B">
              <w:rPr>
                <w:rFonts w:ascii="Verdana" w:eastAsia="Verdana" w:hAnsi="Verdana" w:cs="Verdana"/>
                <w:sz w:val="19"/>
                <w:szCs w:val="19"/>
              </w:rPr>
              <w:t>UN Human Rights has Committee</w:t>
            </w:r>
            <w:r w:rsidRPr="0072180B">
              <w:rPr>
                <w:rFonts w:ascii="Verdana" w:eastAsia="Verdana" w:hAnsi="Verdana" w:cs="Verdana"/>
                <w:b w:val="0"/>
                <w:sz w:val="19"/>
                <w:szCs w:val="19"/>
              </w:rPr>
              <w:t xml:space="preserve"> has expanded at length on the meaning of “arbitrary deprivation of liberty”, pursuant to article 9 of the ICCPR, in its </w:t>
            </w:r>
            <w:r w:rsidRPr="0072180B">
              <w:rPr>
                <w:rFonts w:ascii="Verdana" w:eastAsia="Verdana" w:hAnsi="Verdana" w:cs="Verdana"/>
                <w:sz w:val="19"/>
                <w:szCs w:val="19"/>
              </w:rPr>
              <w:t>General Comment 35:</w:t>
            </w:r>
            <w:r w:rsidRPr="0072180B">
              <w:rPr>
                <w:rFonts w:ascii="Verdana" w:eastAsia="Verdana" w:hAnsi="Verdana" w:cs="Verdana"/>
                <w:b w:val="0"/>
                <w:sz w:val="19"/>
                <w:szCs w:val="19"/>
              </w:rPr>
              <w:t xml:space="preserve"> In respect of immigration detention:</w:t>
            </w:r>
          </w:p>
          <w:p w14:paraId="2FC4FB8F" w14:textId="77777777" w:rsidR="006471E6" w:rsidRPr="0072180B" w:rsidRDefault="006471E6" w:rsidP="00E23976">
            <w:pPr>
              <w:jc w:val="both"/>
              <w:rPr>
                <w:rFonts w:ascii="Verdana" w:eastAsia="Verdana" w:hAnsi="Verdana" w:cs="Verdana"/>
                <w:b w:val="0"/>
                <w:sz w:val="19"/>
                <w:szCs w:val="19"/>
              </w:rPr>
            </w:pPr>
          </w:p>
          <w:p w14:paraId="32F37C69" w14:textId="77777777" w:rsidR="006471E6" w:rsidRPr="0072180B" w:rsidRDefault="006471E6" w:rsidP="00E23976">
            <w:pPr>
              <w:pStyle w:val="SingleTxtG"/>
              <w:numPr>
                <w:ilvl w:val="0"/>
                <w:numId w:val="34"/>
              </w:numPr>
              <w:tabs>
                <w:tab w:val="left" w:pos="0"/>
              </w:tabs>
              <w:ind w:right="0"/>
              <w:rPr>
                <w:rFonts w:ascii="Verdana" w:hAnsi="Verdana"/>
                <w:b w:val="0"/>
                <w:sz w:val="19"/>
                <w:szCs w:val="19"/>
                <w:lang w:val="en-CA"/>
              </w:rPr>
            </w:pPr>
            <w:r w:rsidRPr="0072180B">
              <w:rPr>
                <w:rFonts w:ascii="Verdana" w:hAnsi="Verdana"/>
                <w:b w:val="0"/>
                <w:sz w:val="19"/>
                <w:szCs w:val="19"/>
                <w:lang w:val="en-CA"/>
              </w:rPr>
              <w:t xml:space="preserve">Detention in the course of proceedings for the control of immigration is not </w:t>
            </w:r>
            <w:r w:rsidRPr="0072180B">
              <w:rPr>
                <w:rFonts w:ascii="Verdana" w:hAnsi="Verdana"/>
                <w:b w:val="0"/>
                <w:iCs/>
                <w:sz w:val="19"/>
                <w:szCs w:val="19"/>
                <w:lang w:val="en-CA"/>
              </w:rPr>
              <w:t>per se</w:t>
            </w:r>
            <w:r w:rsidRPr="0072180B">
              <w:rPr>
                <w:rFonts w:ascii="Verdana" w:hAnsi="Verdana"/>
                <w:b w:val="0"/>
                <w:sz w:val="19"/>
                <w:szCs w:val="19"/>
                <w:lang w:val="en-CA"/>
              </w:rPr>
              <w:t xml:space="preserve"> arbitrary, but the detention must be justified as reasonable, necessary and proportionate in the light of the circumstances and reassessed as it extends in time.</w:t>
            </w:r>
            <w:r w:rsidRPr="0072180B">
              <w:rPr>
                <w:rStyle w:val="FootnoteReference"/>
                <w:rFonts w:ascii="Verdana" w:hAnsi="Verdana"/>
                <w:b w:val="0"/>
                <w:sz w:val="19"/>
                <w:szCs w:val="19"/>
              </w:rPr>
              <w:footnoteReference w:id="12"/>
            </w:r>
            <w:r w:rsidRPr="0072180B">
              <w:rPr>
                <w:rFonts w:ascii="Verdana" w:hAnsi="Verdana"/>
                <w:b w:val="0"/>
                <w:sz w:val="19"/>
                <w:szCs w:val="19"/>
                <w:lang w:val="en-CA"/>
              </w:rPr>
              <w:t xml:space="preserve"> Asylum seekers who unlawfully enter a State party’s territory may be detained for a brief initial period in order to document their entry, record their claims and determine their identity if it is in doubt.</w:t>
            </w:r>
            <w:r w:rsidRPr="0072180B">
              <w:rPr>
                <w:rStyle w:val="FootnoteReference"/>
                <w:rFonts w:ascii="Verdana" w:hAnsi="Verdana"/>
                <w:b w:val="0"/>
                <w:sz w:val="19"/>
                <w:szCs w:val="19"/>
              </w:rPr>
              <w:footnoteReference w:id="13"/>
            </w:r>
            <w:r w:rsidRPr="0072180B">
              <w:rPr>
                <w:rFonts w:ascii="Verdana" w:hAnsi="Verdana"/>
                <w:b w:val="0"/>
                <w:sz w:val="19"/>
                <w:szCs w:val="19"/>
                <w:lang w:val="en-CA"/>
              </w:rPr>
              <w:t xml:space="preserve"> To detain them further while their claims are being resolved would be arbitrary in the absence of particular reasons specific to the individual, such as an individualized likelihood of absconding, a danger of crimes against others or a risk of acts against national security.</w:t>
            </w:r>
            <w:r w:rsidRPr="0072180B">
              <w:rPr>
                <w:rStyle w:val="FootnoteReference"/>
                <w:rFonts w:ascii="Verdana" w:hAnsi="Verdana"/>
                <w:b w:val="0"/>
                <w:sz w:val="19"/>
                <w:szCs w:val="19"/>
              </w:rPr>
              <w:footnoteReference w:id="14"/>
            </w:r>
            <w:r w:rsidRPr="0072180B">
              <w:rPr>
                <w:rFonts w:ascii="Verdana" w:hAnsi="Verdana"/>
                <w:b w:val="0"/>
                <w:sz w:val="19"/>
                <w:szCs w:val="19"/>
                <w:lang w:val="en-CA"/>
              </w:rPr>
              <w:t xml:space="preserve">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72180B">
              <w:rPr>
                <w:rStyle w:val="FootnoteReference"/>
                <w:rFonts w:ascii="Verdana" w:hAnsi="Verdana"/>
                <w:b w:val="0"/>
                <w:sz w:val="19"/>
                <w:szCs w:val="19"/>
              </w:rPr>
              <w:footnoteReference w:id="15"/>
            </w:r>
            <w:r w:rsidRPr="0072180B">
              <w:rPr>
                <w:rFonts w:ascii="Verdana" w:hAnsi="Verdana"/>
                <w:b w:val="0"/>
                <w:sz w:val="19"/>
                <w:szCs w:val="19"/>
                <w:lang w:val="en-CA"/>
              </w:rPr>
              <w:t xml:space="preserve"> Decisions regarding the detention of migrants must also take into account the effect of the detention on their physical or mental health.</w:t>
            </w:r>
            <w:r w:rsidRPr="0072180B">
              <w:rPr>
                <w:rStyle w:val="FootnoteReference"/>
                <w:rFonts w:ascii="Verdana" w:hAnsi="Verdana"/>
                <w:b w:val="0"/>
                <w:sz w:val="19"/>
                <w:szCs w:val="19"/>
              </w:rPr>
              <w:footnoteReference w:id="16"/>
            </w:r>
            <w:r w:rsidRPr="0072180B">
              <w:rPr>
                <w:rFonts w:ascii="Verdana" w:hAnsi="Verdana"/>
                <w:b w:val="0"/>
                <w:sz w:val="19"/>
                <w:szCs w:val="19"/>
                <w:lang w:val="en-CA"/>
              </w:rPr>
              <w:t xml:space="preserve"> Any necessary detention should take place in appropriate, sanitary, non-punitive facilities and should not take place in prisons. The inability of a State party to carry out the expulsion of an individual because of statelessness or other obstacles does not justify indefinite detention.</w:t>
            </w:r>
            <w:r w:rsidRPr="0072180B">
              <w:rPr>
                <w:rStyle w:val="FootnoteReference"/>
                <w:rFonts w:ascii="Verdana" w:hAnsi="Verdana"/>
                <w:b w:val="0"/>
                <w:sz w:val="19"/>
                <w:szCs w:val="19"/>
              </w:rPr>
              <w:footnoteReference w:id="17"/>
            </w:r>
            <w:r w:rsidRPr="0072180B">
              <w:rPr>
                <w:rFonts w:ascii="Verdana" w:hAnsi="Verdana"/>
                <w:b w:val="0"/>
                <w:sz w:val="19"/>
                <w:szCs w:val="19"/>
                <w:lang w:val="en-CA"/>
              </w:rPr>
              <w:t xml:space="preserve"> Children should not be deprived of liberty, except as a measure of last resort and for the shortest appropriate period of time, taking into account their best interests as a primary consideration with regard to the duration and conditions of detention, and also taking into account the extreme vulnerability and need for care of unaccompanied minors.</w:t>
            </w:r>
            <w:r w:rsidRPr="0072180B">
              <w:rPr>
                <w:rStyle w:val="FootnoteReference"/>
                <w:rFonts w:ascii="Verdana" w:hAnsi="Verdana"/>
                <w:b w:val="0"/>
                <w:sz w:val="19"/>
                <w:szCs w:val="19"/>
              </w:rPr>
              <w:footnoteReference w:id="18"/>
            </w:r>
          </w:p>
        </w:tc>
      </w:tr>
    </w:tbl>
    <w:p w14:paraId="52B439D1" w14:textId="77777777" w:rsidR="004D2D80" w:rsidRPr="0072180B" w:rsidRDefault="004D2D80" w:rsidP="00F57FD1">
      <w:pPr>
        <w:jc w:val="both"/>
        <w:rPr>
          <w:rFonts w:ascii="Verdana" w:eastAsia="Verdana" w:hAnsi="Verdana" w:cs="Verdana"/>
          <w:sz w:val="19"/>
          <w:szCs w:val="19"/>
        </w:rPr>
      </w:pPr>
    </w:p>
    <w:p w14:paraId="74028C36" w14:textId="3C75184E" w:rsidR="00771D8A" w:rsidRPr="0072180B" w:rsidRDefault="00771D8A" w:rsidP="00D53836">
      <w:pPr>
        <w:jc w:val="both"/>
        <w:rPr>
          <w:rFonts w:ascii="Verdana" w:eastAsia="Verdana" w:hAnsi="Verdana" w:cs="Verdana"/>
          <w:sz w:val="19"/>
          <w:szCs w:val="19"/>
        </w:rPr>
      </w:pPr>
      <w:r w:rsidRPr="0072180B">
        <w:rPr>
          <w:rFonts w:ascii="Verdana" w:eastAsia="Verdana" w:hAnsi="Verdana" w:cs="Verdana"/>
          <w:sz w:val="19"/>
          <w:szCs w:val="19"/>
        </w:rPr>
        <w:t>In its Del</w:t>
      </w:r>
      <w:r w:rsidR="00042921" w:rsidRPr="0072180B">
        <w:rPr>
          <w:rFonts w:ascii="Verdana" w:eastAsia="Verdana" w:hAnsi="Verdana" w:cs="Verdana"/>
          <w:sz w:val="19"/>
          <w:szCs w:val="19"/>
        </w:rPr>
        <w:t>i</w:t>
      </w:r>
      <w:r w:rsidRPr="0072180B">
        <w:rPr>
          <w:rFonts w:ascii="Verdana" w:eastAsia="Verdana" w:hAnsi="Verdana" w:cs="Verdana"/>
          <w:sz w:val="19"/>
          <w:szCs w:val="19"/>
        </w:rPr>
        <w:t>beration No. 9</w:t>
      </w:r>
      <w:r w:rsidR="00D05C72" w:rsidRPr="0072180B">
        <w:rPr>
          <w:rFonts w:ascii="Verdana" w:eastAsia="Verdana" w:hAnsi="Verdana" w:cs="Verdana"/>
          <w:sz w:val="19"/>
          <w:szCs w:val="19"/>
        </w:rPr>
        <w:t xml:space="preserve"> </w:t>
      </w:r>
      <w:r w:rsidR="00C82800" w:rsidRPr="0072180B">
        <w:rPr>
          <w:rFonts w:ascii="Verdana" w:eastAsia="Verdana" w:hAnsi="Verdana" w:cs="Verdana"/>
          <w:sz w:val="19"/>
          <w:szCs w:val="19"/>
        </w:rPr>
        <w:t xml:space="preserve">concerning the definition and </w:t>
      </w:r>
      <w:r w:rsidRPr="0072180B">
        <w:rPr>
          <w:rFonts w:ascii="Verdana" w:eastAsia="Verdana" w:hAnsi="Verdana" w:cs="Verdana"/>
          <w:sz w:val="19"/>
          <w:szCs w:val="19"/>
        </w:rPr>
        <w:t>scope of arbitrary de</w:t>
      </w:r>
      <w:r w:rsidR="00C82800" w:rsidRPr="0072180B">
        <w:rPr>
          <w:rFonts w:ascii="Verdana" w:eastAsia="Verdana" w:hAnsi="Verdana" w:cs="Verdana"/>
          <w:sz w:val="19"/>
          <w:szCs w:val="19"/>
        </w:rPr>
        <w:t>privation</w:t>
      </w:r>
      <w:r w:rsidRPr="0072180B">
        <w:rPr>
          <w:rFonts w:ascii="Verdana" w:eastAsia="Verdana" w:hAnsi="Verdana" w:cs="Verdana"/>
          <w:sz w:val="19"/>
          <w:szCs w:val="19"/>
        </w:rPr>
        <w:t xml:space="preserve"> of liberty under customary international law, the UN Working Group on Arbitrary Detention</w:t>
      </w:r>
      <w:r w:rsidR="00042921" w:rsidRPr="0072180B">
        <w:rPr>
          <w:rFonts w:ascii="Verdana" w:eastAsia="Verdana" w:hAnsi="Verdana" w:cs="Verdana"/>
          <w:sz w:val="19"/>
          <w:szCs w:val="19"/>
        </w:rPr>
        <w:t xml:space="preserve"> </w:t>
      </w:r>
      <w:r w:rsidRPr="0072180B">
        <w:rPr>
          <w:rFonts w:ascii="Verdana" w:eastAsia="Verdana" w:hAnsi="Verdana" w:cs="Verdana"/>
          <w:sz w:val="19"/>
          <w:szCs w:val="19"/>
        </w:rPr>
        <w:t xml:space="preserve">has set out </w:t>
      </w:r>
      <w:r w:rsidR="00812009" w:rsidRPr="0072180B">
        <w:rPr>
          <w:rFonts w:ascii="Verdana" w:eastAsia="Verdana" w:hAnsi="Verdana" w:cs="Verdana"/>
          <w:sz w:val="19"/>
          <w:szCs w:val="19"/>
        </w:rPr>
        <w:t>the elements for arbitrariness.  In summary form, it has indicated that “[</w:t>
      </w:r>
      <w:proofErr w:type="gramStart"/>
      <w:r w:rsidR="00812009" w:rsidRPr="0072180B">
        <w:rPr>
          <w:rFonts w:ascii="Verdana" w:eastAsia="Verdana" w:hAnsi="Verdana" w:cs="Verdana"/>
          <w:sz w:val="19"/>
          <w:szCs w:val="19"/>
        </w:rPr>
        <w:t>t]he</w:t>
      </w:r>
      <w:proofErr w:type="gramEnd"/>
      <w:r w:rsidR="00812009" w:rsidRPr="0072180B">
        <w:rPr>
          <w:rFonts w:ascii="Verdana" w:eastAsia="Verdana" w:hAnsi="Verdana" w:cs="Verdana"/>
          <w:sz w:val="19"/>
          <w:szCs w:val="19"/>
        </w:rPr>
        <w:t xml:space="preserve"> prohibition of arbitrariness comprises through examination of lawfulness, reasonableness, proportionality and nece</w:t>
      </w:r>
      <w:r w:rsidR="000D1B5E" w:rsidRPr="0072180B">
        <w:rPr>
          <w:rFonts w:ascii="Verdana" w:eastAsia="Verdana" w:hAnsi="Verdana" w:cs="Verdana"/>
          <w:sz w:val="19"/>
          <w:szCs w:val="19"/>
        </w:rPr>
        <w:t>ssity of any measure depriving a hum</w:t>
      </w:r>
      <w:r w:rsidR="00D05C72" w:rsidRPr="0072180B">
        <w:rPr>
          <w:rFonts w:ascii="Verdana" w:eastAsia="Verdana" w:hAnsi="Verdana" w:cs="Verdana"/>
          <w:sz w:val="19"/>
          <w:szCs w:val="19"/>
        </w:rPr>
        <w:t>an being of her or his liberty.</w:t>
      </w:r>
      <w:r w:rsidR="000D1B5E" w:rsidRPr="0072180B">
        <w:rPr>
          <w:rFonts w:ascii="Verdana" w:eastAsia="Verdana" w:hAnsi="Verdana" w:cs="Verdana"/>
          <w:sz w:val="19"/>
          <w:szCs w:val="19"/>
        </w:rPr>
        <w:t xml:space="preserve"> The prohibition of arbitrariness can arise at any stage of legal proceedings.”</w:t>
      </w:r>
      <w:r w:rsidR="00D05C72" w:rsidRPr="0072180B">
        <w:rPr>
          <w:rStyle w:val="FootnoteReference"/>
          <w:rFonts w:ascii="Verdana" w:eastAsia="Verdana" w:hAnsi="Verdana" w:cs="Verdana"/>
          <w:sz w:val="19"/>
          <w:szCs w:val="19"/>
        </w:rPr>
        <w:footnoteReference w:id="19"/>
      </w:r>
    </w:p>
    <w:p w14:paraId="57BBC29D" w14:textId="77777777" w:rsidR="00CC621D" w:rsidRPr="0072180B" w:rsidRDefault="00CC621D" w:rsidP="00D53836">
      <w:pPr>
        <w:jc w:val="both"/>
        <w:rPr>
          <w:rFonts w:ascii="Verdana" w:eastAsia="Verdana" w:hAnsi="Verdana" w:cs="Verdana"/>
          <w:sz w:val="19"/>
          <w:szCs w:val="19"/>
        </w:rPr>
      </w:pPr>
    </w:p>
    <w:p w14:paraId="51FE5211" w14:textId="4BA653F6" w:rsidR="00012B23" w:rsidRPr="0072180B" w:rsidRDefault="003537E2">
      <w:pPr>
        <w:jc w:val="both"/>
        <w:rPr>
          <w:rFonts w:ascii="Verdana" w:eastAsia="Verdana" w:hAnsi="Verdana" w:cs="Verdana"/>
          <w:sz w:val="19"/>
          <w:szCs w:val="19"/>
        </w:rPr>
      </w:pPr>
      <w:r w:rsidRPr="0072180B">
        <w:rPr>
          <w:rFonts w:ascii="Verdana" w:hAnsi="Verdana"/>
          <w:b/>
          <w:sz w:val="19"/>
          <w:szCs w:val="19"/>
        </w:rPr>
        <w:t>The European Court of Human Rights</w:t>
      </w:r>
      <w:r w:rsidRPr="0072180B">
        <w:rPr>
          <w:rFonts w:ascii="Verdana" w:hAnsi="Verdana"/>
          <w:sz w:val="19"/>
          <w:szCs w:val="19"/>
        </w:rPr>
        <w:t xml:space="preserve"> has held that, in order to avoid arbitrariness, </w:t>
      </w:r>
      <w:r w:rsidR="00F57FD1" w:rsidRPr="0072180B">
        <w:rPr>
          <w:rFonts w:ascii="Verdana" w:hAnsi="Verdana"/>
          <w:sz w:val="19"/>
          <w:szCs w:val="19"/>
        </w:rPr>
        <w:t xml:space="preserve">immigration </w:t>
      </w:r>
      <w:r w:rsidRPr="0072180B">
        <w:rPr>
          <w:rFonts w:ascii="Verdana" w:hAnsi="Verdana"/>
          <w:sz w:val="19"/>
          <w:szCs w:val="19"/>
        </w:rPr>
        <w:t xml:space="preserve">detention must, in addition to complying with national law: </w:t>
      </w:r>
    </w:p>
    <w:p w14:paraId="249F27A0" w14:textId="77777777" w:rsidR="00012B23" w:rsidRPr="0072180B" w:rsidRDefault="003537E2" w:rsidP="00D53836">
      <w:pPr>
        <w:pStyle w:val="ListParagraph"/>
        <w:numPr>
          <w:ilvl w:val="0"/>
          <w:numId w:val="13"/>
        </w:numPr>
        <w:tabs>
          <w:tab w:val="num" w:pos="641"/>
          <w:tab w:val="left" w:pos="709"/>
        </w:tabs>
        <w:ind w:left="641" w:hanging="357"/>
        <w:jc w:val="both"/>
        <w:rPr>
          <w:rFonts w:ascii="Verdana" w:eastAsia="Verdana" w:hAnsi="Verdana" w:cs="Verdana"/>
          <w:sz w:val="19"/>
          <w:szCs w:val="19"/>
        </w:rPr>
      </w:pPr>
      <w:proofErr w:type="gramStart"/>
      <w:r w:rsidRPr="0072180B">
        <w:rPr>
          <w:rFonts w:ascii="Verdana" w:hAnsi="Verdana"/>
          <w:sz w:val="19"/>
          <w:szCs w:val="19"/>
        </w:rPr>
        <w:t>be</w:t>
      </w:r>
      <w:proofErr w:type="gramEnd"/>
      <w:r w:rsidRPr="0072180B">
        <w:rPr>
          <w:rFonts w:ascii="Verdana" w:hAnsi="Verdana"/>
          <w:sz w:val="19"/>
          <w:szCs w:val="19"/>
        </w:rPr>
        <w:t xml:space="preserve"> carried out </w:t>
      </w:r>
      <w:r w:rsidRPr="0072180B">
        <w:rPr>
          <w:rFonts w:ascii="Verdana" w:hAnsi="Verdana"/>
          <w:b/>
          <w:sz w:val="19"/>
          <w:szCs w:val="19"/>
        </w:rPr>
        <w:t>in good faith</w:t>
      </w:r>
      <w:r w:rsidRPr="0072180B">
        <w:rPr>
          <w:rFonts w:ascii="Verdana" w:hAnsi="Verdana"/>
          <w:sz w:val="19"/>
          <w:szCs w:val="19"/>
        </w:rPr>
        <w:t xml:space="preserve"> and not involve deception on the part of the authorities;</w:t>
      </w:r>
    </w:p>
    <w:p w14:paraId="08BFE99D" w14:textId="77777777" w:rsidR="00012B23" w:rsidRPr="0072180B" w:rsidRDefault="003537E2" w:rsidP="00D53836">
      <w:pPr>
        <w:pStyle w:val="ListParagraph"/>
        <w:numPr>
          <w:ilvl w:val="0"/>
          <w:numId w:val="13"/>
        </w:numPr>
        <w:tabs>
          <w:tab w:val="num" w:pos="641"/>
          <w:tab w:val="left" w:pos="709"/>
        </w:tabs>
        <w:ind w:left="641" w:hanging="357"/>
        <w:jc w:val="both"/>
        <w:rPr>
          <w:rFonts w:ascii="Verdana" w:eastAsia="Verdana" w:hAnsi="Verdana" w:cs="Verdana"/>
          <w:sz w:val="19"/>
          <w:szCs w:val="19"/>
        </w:rPr>
      </w:pPr>
      <w:proofErr w:type="gramStart"/>
      <w:r w:rsidRPr="0072180B">
        <w:rPr>
          <w:rFonts w:ascii="Verdana" w:hAnsi="Verdana"/>
          <w:sz w:val="19"/>
          <w:szCs w:val="19"/>
        </w:rPr>
        <w:t>be</w:t>
      </w:r>
      <w:proofErr w:type="gramEnd"/>
      <w:r w:rsidRPr="0072180B">
        <w:rPr>
          <w:rFonts w:ascii="Verdana" w:hAnsi="Verdana"/>
          <w:sz w:val="19"/>
          <w:szCs w:val="19"/>
        </w:rPr>
        <w:t xml:space="preserve"> closely connected to </w:t>
      </w:r>
      <w:r w:rsidR="00D53836" w:rsidRPr="0072180B">
        <w:rPr>
          <w:rFonts w:ascii="Verdana" w:hAnsi="Verdana"/>
          <w:sz w:val="19"/>
          <w:szCs w:val="19"/>
        </w:rPr>
        <w:t xml:space="preserve">a </w:t>
      </w:r>
      <w:r w:rsidR="00D53836" w:rsidRPr="0072180B">
        <w:rPr>
          <w:rFonts w:ascii="Verdana" w:hAnsi="Verdana"/>
          <w:b/>
          <w:sz w:val="19"/>
          <w:szCs w:val="19"/>
        </w:rPr>
        <w:t>permitted ground</w:t>
      </w:r>
      <w:r w:rsidRPr="0072180B">
        <w:rPr>
          <w:rFonts w:ascii="Verdana" w:hAnsi="Verdana"/>
          <w:sz w:val="19"/>
          <w:szCs w:val="19"/>
        </w:rPr>
        <w:t>;</w:t>
      </w:r>
    </w:p>
    <w:p w14:paraId="4571E043" w14:textId="2A9C5658" w:rsidR="00012B23" w:rsidRPr="0072180B" w:rsidRDefault="003537E2" w:rsidP="00D53836">
      <w:pPr>
        <w:pStyle w:val="ListParagraph"/>
        <w:numPr>
          <w:ilvl w:val="0"/>
          <w:numId w:val="13"/>
        </w:numPr>
        <w:tabs>
          <w:tab w:val="num" w:pos="641"/>
          <w:tab w:val="left" w:pos="709"/>
        </w:tabs>
        <w:ind w:left="641" w:hanging="357"/>
        <w:jc w:val="both"/>
        <w:rPr>
          <w:rFonts w:ascii="Verdana" w:eastAsia="Verdana" w:hAnsi="Verdana" w:cs="Verdana"/>
          <w:sz w:val="19"/>
          <w:szCs w:val="19"/>
        </w:rPr>
      </w:pPr>
      <w:proofErr w:type="gramStart"/>
      <w:r w:rsidRPr="0072180B">
        <w:rPr>
          <w:rFonts w:ascii="Verdana" w:hAnsi="Verdana"/>
          <w:sz w:val="19"/>
          <w:szCs w:val="19"/>
        </w:rPr>
        <w:t>the</w:t>
      </w:r>
      <w:proofErr w:type="gramEnd"/>
      <w:r w:rsidRPr="0072180B">
        <w:rPr>
          <w:rFonts w:ascii="Verdana" w:hAnsi="Verdana"/>
          <w:sz w:val="19"/>
          <w:szCs w:val="19"/>
        </w:rPr>
        <w:t xml:space="preserve"> </w:t>
      </w:r>
      <w:r w:rsidRPr="0072180B">
        <w:rPr>
          <w:rFonts w:ascii="Verdana" w:hAnsi="Verdana"/>
          <w:b/>
          <w:sz w:val="19"/>
          <w:szCs w:val="19"/>
        </w:rPr>
        <w:t>place and conditions</w:t>
      </w:r>
      <w:r w:rsidRPr="0072180B">
        <w:rPr>
          <w:rFonts w:ascii="Verdana" w:hAnsi="Verdana"/>
          <w:sz w:val="19"/>
          <w:szCs w:val="19"/>
        </w:rPr>
        <w:t xml:space="preserve"> of detention must be appropriate, bearing in mind that the measure is applicable not to those who have committed </w:t>
      </w:r>
      <w:r w:rsidR="00E849B0" w:rsidRPr="0072180B">
        <w:rPr>
          <w:rFonts w:ascii="Verdana" w:hAnsi="Verdana"/>
          <w:sz w:val="19"/>
          <w:szCs w:val="19"/>
        </w:rPr>
        <w:t xml:space="preserve">or suspected to have committed </w:t>
      </w:r>
      <w:r w:rsidRPr="0072180B">
        <w:rPr>
          <w:rFonts w:ascii="Verdana" w:hAnsi="Verdana"/>
          <w:sz w:val="19"/>
          <w:szCs w:val="19"/>
        </w:rPr>
        <w:t>criminal offences but to people who have fled from their own country, often in fear of their lives</w:t>
      </w:r>
      <w:r w:rsidR="00D53836" w:rsidRPr="0072180B">
        <w:rPr>
          <w:rFonts w:ascii="Verdana" w:hAnsi="Verdana"/>
          <w:sz w:val="19"/>
          <w:szCs w:val="19"/>
        </w:rPr>
        <w:t>, so the specific vulnerable situation of the person must be taken into consideration (</w:t>
      </w:r>
      <w:r w:rsidR="00D53836" w:rsidRPr="0072180B">
        <w:rPr>
          <w:rFonts w:ascii="Verdana" w:hAnsi="Verdana"/>
          <w:i/>
          <w:sz w:val="19"/>
          <w:szCs w:val="19"/>
        </w:rPr>
        <w:t>MSS v Belgium and Greece</w:t>
      </w:r>
      <w:r w:rsidR="00D53836" w:rsidRPr="0072180B">
        <w:rPr>
          <w:rFonts w:ascii="Verdana" w:hAnsi="Verdana"/>
          <w:sz w:val="19"/>
          <w:szCs w:val="19"/>
        </w:rPr>
        <w:t>);</w:t>
      </w:r>
    </w:p>
    <w:p w14:paraId="3CB534F8" w14:textId="77777777" w:rsidR="00012B23" w:rsidRPr="0072180B" w:rsidRDefault="003537E2" w:rsidP="00D53836">
      <w:pPr>
        <w:pStyle w:val="ListParagraph"/>
        <w:numPr>
          <w:ilvl w:val="0"/>
          <w:numId w:val="13"/>
        </w:numPr>
        <w:tabs>
          <w:tab w:val="num" w:pos="641"/>
          <w:tab w:val="left" w:pos="709"/>
        </w:tabs>
        <w:ind w:left="641" w:hanging="357"/>
        <w:jc w:val="both"/>
        <w:rPr>
          <w:rFonts w:ascii="Verdana" w:eastAsia="Verdana" w:hAnsi="Verdana" w:cs="Verdana"/>
          <w:sz w:val="19"/>
          <w:szCs w:val="19"/>
        </w:rPr>
      </w:pPr>
      <w:proofErr w:type="gramStart"/>
      <w:r w:rsidRPr="0072180B">
        <w:rPr>
          <w:rFonts w:ascii="Verdana" w:hAnsi="Verdana"/>
          <w:sz w:val="19"/>
          <w:szCs w:val="19"/>
        </w:rPr>
        <w:t>the</w:t>
      </w:r>
      <w:proofErr w:type="gramEnd"/>
      <w:r w:rsidRPr="0072180B">
        <w:rPr>
          <w:rFonts w:ascii="Verdana" w:hAnsi="Verdana"/>
          <w:sz w:val="19"/>
          <w:szCs w:val="19"/>
        </w:rPr>
        <w:t xml:space="preserve"> </w:t>
      </w:r>
      <w:r w:rsidRPr="0072180B">
        <w:rPr>
          <w:rFonts w:ascii="Verdana" w:hAnsi="Verdana"/>
          <w:b/>
          <w:sz w:val="19"/>
          <w:szCs w:val="19"/>
        </w:rPr>
        <w:t>length of the detention must not exceed that reasonably required</w:t>
      </w:r>
      <w:r w:rsidRPr="0072180B">
        <w:rPr>
          <w:rFonts w:ascii="Verdana" w:hAnsi="Verdana"/>
          <w:sz w:val="19"/>
          <w:szCs w:val="19"/>
        </w:rPr>
        <w:t xml:space="preserve"> for the purpose pursued.</w:t>
      </w:r>
    </w:p>
    <w:p w14:paraId="6A588220" w14:textId="77777777" w:rsidR="005F3292" w:rsidRPr="0072180B" w:rsidRDefault="005F3292" w:rsidP="00341252">
      <w:pPr>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341252" w:rsidRPr="0072180B" w14:paraId="5673CF3D" w14:textId="77777777" w:rsidTr="000223FC">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1272C04B" w14:textId="1B3EC548" w:rsidR="00D40A83" w:rsidRPr="0072180B" w:rsidRDefault="0072180B" w:rsidP="00D40A83">
            <w:pPr>
              <w:jc w:val="both"/>
              <w:rPr>
                <w:rFonts w:ascii="Verdana" w:eastAsia="Verdana" w:hAnsi="Verdana" w:cs="Verdana"/>
                <w:sz w:val="19"/>
                <w:szCs w:val="19"/>
              </w:rPr>
            </w:pPr>
            <w:hyperlink r:id="rId15" w:history="1">
              <w:proofErr w:type="spellStart"/>
              <w:r w:rsidR="00D40A83" w:rsidRPr="0072180B">
                <w:rPr>
                  <w:rStyle w:val="Hyperlink"/>
                  <w:rFonts w:ascii="Verdana" w:hAnsi="Verdana"/>
                  <w:b/>
                  <w:i/>
                  <w:color w:val="0000FF"/>
                  <w:sz w:val="19"/>
                  <w:szCs w:val="19"/>
                </w:rPr>
                <w:t>Saadi</w:t>
              </w:r>
              <w:proofErr w:type="spellEnd"/>
              <w:r w:rsidR="00D40A83" w:rsidRPr="0072180B">
                <w:rPr>
                  <w:rStyle w:val="Hyperlink"/>
                  <w:rFonts w:ascii="Verdana" w:hAnsi="Verdana"/>
                  <w:b/>
                  <w:i/>
                  <w:color w:val="0000FF"/>
                  <w:sz w:val="19"/>
                  <w:szCs w:val="19"/>
                </w:rPr>
                <w:t xml:space="preserve"> v. United Kingdom</w:t>
              </w:r>
            </w:hyperlink>
            <w:r w:rsidR="00D40A83" w:rsidRPr="0072180B">
              <w:rPr>
                <w:rFonts w:ascii="Verdana" w:hAnsi="Verdana"/>
                <w:sz w:val="19"/>
                <w:szCs w:val="19"/>
              </w:rPr>
              <w:t xml:space="preserve">, ECtHR, Application No. 13229/03, </w:t>
            </w:r>
            <w:r w:rsidR="00F3203E" w:rsidRPr="0072180B">
              <w:rPr>
                <w:rFonts w:ascii="Verdana" w:hAnsi="Verdana"/>
                <w:sz w:val="19"/>
                <w:szCs w:val="19"/>
              </w:rPr>
              <w:t xml:space="preserve">Judgment of </w:t>
            </w:r>
            <w:r w:rsidR="00D40A83" w:rsidRPr="0072180B">
              <w:rPr>
                <w:rFonts w:ascii="Verdana" w:hAnsi="Verdana"/>
                <w:sz w:val="19"/>
                <w:szCs w:val="19"/>
              </w:rPr>
              <w:t>29 January 2008</w:t>
            </w:r>
          </w:p>
          <w:p w14:paraId="31828A39" w14:textId="77777777" w:rsidR="00341252" w:rsidRPr="0072180B" w:rsidRDefault="00341252" w:rsidP="000223FC">
            <w:pPr>
              <w:jc w:val="both"/>
              <w:rPr>
                <w:rFonts w:ascii="Verdana" w:eastAsia="Verdana" w:hAnsi="Verdana" w:cs="Verdana"/>
                <w:sz w:val="19"/>
                <w:szCs w:val="19"/>
                <w:u w:val="single"/>
              </w:rPr>
            </w:pPr>
          </w:p>
          <w:p w14:paraId="77FD783B" w14:textId="77777777" w:rsidR="00341252" w:rsidRPr="0072180B" w:rsidRDefault="00341252" w:rsidP="000223FC">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The applicant, an Iraqi Kurd asylum seeker, was detained in the UK in a centre used for asylum seekers considered unlikely to abscond and whose applications could be dealt with by the “fast-track” procedure, after he was granted “temporary admission”. He was given a standard form with the reasons for his detention and his rights, but which did not explain that he was being detained under the “fast-track” procedure. The applicant’s asylum claim was initially refused, but after being released, he was subsequently granted asylum after successfully appealing.</w:t>
            </w:r>
          </w:p>
          <w:p w14:paraId="51FA733B" w14:textId="77777777" w:rsidR="00341252" w:rsidRPr="0072180B" w:rsidRDefault="00341252" w:rsidP="000223FC">
            <w:pPr>
              <w:jc w:val="both"/>
              <w:rPr>
                <w:rFonts w:ascii="Verdana" w:eastAsia="Verdana" w:hAnsi="Verdana" w:cs="Verdana"/>
                <w:sz w:val="19"/>
                <w:szCs w:val="19"/>
                <w:u w:val="single"/>
              </w:rPr>
            </w:pPr>
          </w:p>
          <w:p w14:paraId="3EB5457A" w14:textId="1AA8D467" w:rsidR="00341252" w:rsidRPr="0072180B" w:rsidRDefault="00341252" w:rsidP="00D40A83">
            <w:pPr>
              <w:jc w:val="both"/>
              <w:rPr>
                <w:rFonts w:ascii="Verdana" w:eastAsia="Verdana" w:hAnsi="Verdana" w:cs="Verdana"/>
                <w:sz w:val="19"/>
                <w:szCs w:val="19"/>
              </w:rPr>
            </w:pPr>
            <w:r w:rsidRPr="0072180B">
              <w:rPr>
                <w:rFonts w:ascii="Verdana" w:hAnsi="Verdana"/>
                <w:sz w:val="19"/>
                <w:szCs w:val="19"/>
                <w:u w:val="single"/>
              </w:rPr>
              <w:t>Analysis</w:t>
            </w:r>
            <w:r w:rsidRPr="0072180B">
              <w:rPr>
                <w:rFonts w:ascii="Verdana" w:hAnsi="Verdana"/>
                <w:sz w:val="19"/>
                <w:szCs w:val="19"/>
              </w:rPr>
              <w:t>: Th</w:t>
            </w:r>
            <w:r w:rsidR="00F3203E" w:rsidRPr="0072180B">
              <w:rPr>
                <w:rFonts w:ascii="Verdana" w:hAnsi="Verdana"/>
                <w:sz w:val="19"/>
                <w:szCs w:val="19"/>
              </w:rPr>
              <w:t>e Court interpreted Article 5.1</w:t>
            </w:r>
            <w:r w:rsidRPr="0072180B">
              <w:rPr>
                <w:rFonts w:ascii="Verdana" w:hAnsi="Verdana"/>
                <w:sz w:val="19"/>
                <w:szCs w:val="19"/>
              </w:rPr>
              <w:t>(f) (“detention of a person to prevent his effecting an unauthori</w:t>
            </w:r>
            <w:r w:rsidR="00D40A83" w:rsidRPr="0072180B">
              <w:rPr>
                <w:rFonts w:ascii="Verdana" w:hAnsi="Verdana"/>
                <w:sz w:val="19"/>
                <w:szCs w:val="19"/>
              </w:rPr>
              <w:t>z</w:t>
            </w:r>
            <w:r w:rsidRPr="0072180B">
              <w:rPr>
                <w:rFonts w:ascii="Verdana" w:hAnsi="Verdana"/>
                <w:sz w:val="19"/>
                <w:szCs w:val="19"/>
              </w:rPr>
              <w:t xml:space="preserve">ed entry”) as covering those who had surrendered themselves to the authorities and had applied for permission to enter, whether by way of asylum or otherwise. The Court found that </w:t>
            </w:r>
            <w:r w:rsidR="006920A0" w:rsidRPr="0072180B">
              <w:rPr>
                <w:rFonts w:ascii="Verdana" w:hAnsi="Verdana"/>
                <w:sz w:val="19"/>
                <w:szCs w:val="19"/>
              </w:rPr>
              <w:t>seven-</w:t>
            </w:r>
            <w:r w:rsidRPr="0072180B">
              <w:rPr>
                <w:rFonts w:ascii="Verdana" w:hAnsi="Verdana"/>
                <w:sz w:val="19"/>
                <w:szCs w:val="19"/>
              </w:rPr>
              <w:t>day detention of a “temporarily admitted” asylum seeker under the “fast-track” procedure was non-</w:t>
            </w:r>
            <w:r w:rsidR="00F3203E" w:rsidRPr="0072180B">
              <w:rPr>
                <w:rFonts w:ascii="Verdana" w:hAnsi="Verdana"/>
                <w:sz w:val="19"/>
                <w:szCs w:val="19"/>
              </w:rPr>
              <w:t>arbitrary and consistent with article 5.1</w:t>
            </w:r>
            <w:r w:rsidRPr="0072180B">
              <w:rPr>
                <w:rFonts w:ascii="Verdana" w:hAnsi="Verdana"/>
                <w:sz w:val="19"/>
                <w:szCs w:val="19"/>
              </w:rPr>
              <w:t xml:space="preserve">. The </w:t>
            </w:r>
            <w:r w:rsidR="006920A0" w:rsidRPr="0072180B">
              <w:rPr>
                <w:rFonts w:ascii="Verdana" w:hAnsi="Verdana"/>
                <w:sz w:val="19"/>
                <w:szCs w:val="19"/>
              </w:rPr>
              <w:t>76-</w:t>
            </w:r>
            <w:r w:rsidRPr="0072180B">
              <w:rPr>
                <w:rFonts w:ascii="Verdana" w:hAnsi="Verdana"/>
                <w:sz w:val="19"/>
                <w:szCs w:val="19"/>
              </w:rPr>
              <w:t xml:space="preserve">hour delay in providing the individual with the real reasons for his detention did not satisfy the promptness requirement of </w:t>
            </w:r>
            <w:r w:rsidR="00F3203E" w:rsidRPr="0072180B">
              <w:rPr>
                <w:rFonts w:ascii="Verdana" w:hAnsi="Verdana"/>
                <w:sz w:val="19"/>
                <w:szCs w:val="19"/>
              </w:rPr>
              <w:t>article 5.2</w:t>
            </w:r>
            <w:r w:rsidRPr="0072180B">
              <w:rPr>
                <w:rFonts w:ascii="Verdana" w:hAnsi="Verdana"/>
                <w:sz w:val="19"/>
                <w:szCs w:val="19"/>
              </w:rPr>
              <w:t>. General statements – such as parliamentary announcements – could not replace the need for the individual being directly informed.</w:t>
            </w:r>
            <w:r w:rsidRPr="0072180B">
              <w:rPr>
                <w:rFonts w:ascii="Verdana" w:eastAsia="Verdana" w:hAnsi="Verdana" w:cs="Verdana"/>
                <w:sz w:val="19"/>
                <w:szCs w:val="19"/>
              </w:rPr>
              <w:tab/>
            </w:r>
          </w:p>
          <w:p w14:paraId="4B373568" w14:textId="77777777" w:rsidR="00341252" w:rsidRPr="0072180B" w:rsidRDefault="00341252" w:rsidP="000223FC">
            <w:pPr>
              <w:jc w:val="both"/>
              <w:rPr>
                <w:rFonts w:ascii="Verdana" w:eastAsia="Verdana" w:hAnsi="Verdana" w:cs="Verdana"/>
                <w:sz w:val="19"/>
                <w:szCs w:val="19"/>
              </w:rPr>
            </w:pPr>
          </w:p>
          <w:p w14:paraId="2008B9B0" w14:textId="77777777" w:rsidR="00341252" w:rsidRPr="0072180B" w:rsidRDefault="00341252" w:rsidP="000223FC">
            <w:pPr>
              <w:ind w:left="720"/>
              <w:jc w:val="both"/>
              <w:rPr>
                <w:rFonts w:ascii="Verdana" w:eastAsia="Verdana" w:hAnsi="Verdana" w:cs="Verdana"/>
                <w:sz w:val="19"/>
                <w:szCs w:val="19"/>
                <w:u w:val="single"/>
              </w:rPr>
            </w:pPr>
            <w:r w:rsidRPr="0072180B">
              <w:rPr>
                <w:rFonts w:ascii="Verdana" w:hAnsi="Verdana"/>
                <w:sz w:val="19"/>
                <w:szCs w:val="19"/>
                <w:u w:val="single"/>
              </w:rPr>
              <w:t>Para. 65</w:t>
            </w:r>
            <w:r w:rsidRPr="0072180B">
              <w:rPr>
                <w:rFonts w:ascii="Verdana" w:hAnsi="Verdana"/>
                <w:sz w:val="19"/>
                <w:szCs w:val="19"/>
              </w:rPr>
              <w:t>: “On this point, the Grand Chamber agrees […] that, until a State has “authorised” entry to the country, any entry is “unauthorised” and the detention of a person who wishes to effect entry and who needs but does not yet have authorisation to do so can be, without any distortion of language, to “prevent his effecting an unauthorised entry”. It does not accept that as soon as an asylum-seeker has surrendered himself to the immigration authorities, he is seeking to effect an “authorised” entry, with the result that detention cannot be justified under the first limb of Article 5 § 1 (f).”</w:t>
            </w:r>
          </w:p>
          <w:p w14:paraId="09C865CA" w14:textId="77777777" w:rsidR="00341252" w:rsidRPr="0072180B" w:rsidRDefault="00341252" w:rsidP="000223FC">
            <w:pPr>
              <w:ind w:left="720"/>
              <w:jc w:val="both"/>
              <w:rPr>
                <w:rFonts w:ascii="Verdana" w:eastAsia="Verdana" w:hAnsi="Verdana" w:cs="Verdana"/>
                <w:sz w:val="19"/>
                <w:szCs w:val="19"/>
                <w:u w:val="single"/>
              </w:rPr>
            </w:pPr>
            <w:r w:rsidRPr="0072180B">
              <w:rPr>
                <w:rFonts w:ascii="Verdana" w:hAnsi="Verdana"/>
                <w:sz w:val="19"/>
                <w:szCs w:val="19"/>
                <w:u w:val="single"/>
              </w:rPr>
              <w:t>Para. 74</w:t>
            </w:r>
            <w:r w:rsidRPr="0072180B">
              <w:rPr>
                <w:rFonts w:ascii="Verdana" w:hAnsi="Verdana"/>
                <w:sz w:val="19"/>
                <w:szCs w:val="19"/>
              </w:rPr>
              <w:t xml:space="preserve">: “To avoid being branded as arbitrary, therefore, such detention must be carried out in good faith; it must be closely connected to the purpose of preventing unauthorised entry of the person to the country; the place and conditions of detention should be appropriate, bearing in mind that “the measure is applicable not to those who have committed criminal offences but to aliens who, often fearing for their lives, have fled from their own country” (see </w:t>
            </w:r>
            <w:proofErr w:type="spellStart"/>
            <w:r w:rsidRPr="0072180B">
              <w:rPr>
                <w:rFonts w:ascii="Verdana" w:hAnsi="Verdana"/>
                <w:sz w:val="19"/>
                <w:szCs w:val="19"/>
              </w:rPr>
              <w:t>Amuur</w:t>
            </w:r>
            <w:proofErr w:type="spellEnd"/>
            <w:r w:rsidRPr="0072180B">
              <w:rPr>
                <w:rFonts w:ascii="Verdana" w:hAnsi="Verdana"/>
                <w:sz w:val="19"/>
                <w:szCs w:val="19"/>
              </w:rPr>
              <w:t>, cited above, § 43); and the length of the detention should not exceed that reasonably required for the purpose pursued.”</w:t>
            </w:r>
          </w:p>
          <w:p w14:paraId="67F5A97B" w14:textId="77777777" w:rsidR="00341252" w:rsidRPr="0072180B" w:rsidRDefault="00341252" w:rsidP="000223FC">
            <w:pPr>
              <w:ind w:left="709"/>
              <w:jc w:val="both"/>
              <w:rPr>
                <w:rFonts w:ascii="Verdana" w:hAnsi="Verdana"/>
                <w:sz w:val="19"/>
                <w:szCs w:val="19"/>
              </w:rPr>
            </w:pPr>
            <w:r w:rsidRPr="0072180B">
              <w:rPr>
                <w:rFonts w:ascii="Verdana" w:hAnsi="Verdana"/>
                <w:sz w:val="19"/>
                <w:szCs w:val="19"/>
                <w:u w:val="single"/>
              </w:rPr>
              <w:t>Para. 84</w:t>
            </w:r>
            <w:r w:rsidRPr="0072180B">
              <w:rPr>
                <w:rFonts w:ascii="Verdana" w:hAnsi="Verdana"/>
                <w:sz w:val="19"/>
                <w:szCs w:val="19"/>
              </w:rPr>
              <w:t xml:space="preserve">: “The Chamber found a violation of this provision, on the grounds that the reason for detention was not given sufficiently “promptly”. It found that general statements – such as the parliamentary announcements in the present case – could not replace the need under Article 5 § 2 for the individual to be informed of the reasons for his arrest or detention.” </w:t>
            </w:r>
          </w:p>
        </w:tc>
      </w:tr>
    </w:tbl>
    <w:p w14:paraId="0A83DBE3" w14:textId="77777777" w:rsidR="00341252" w:rsidRPr="0072180B" w:rsidRDefault="00341252" w:rsidP="00341252">
      <w:pPr>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341252" w:rsidRPr="0072180B" w14:paraId="17A0479F" w14:textId="77777777" w:rsidTr="000223FC">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79F8D785" w14:textId="59E936C7" w:rsidR="00D40A83" w:rsidRPr="0072180B" w:rsidRDefault="0072180B" w:rsidP="00D40A83">
            <w:pPr>
              <w:jc w:val="both"/>
              <w:rPr>
                <w:rFonts w:ascii="Verdana" w:eastAsia="Verdana" w:hAnsi="Verdana" w:cs="Verdana"/>
                <w:sz w:val="19"/>
                <w:szCs w:val="19"/>
                <w:u w:val="single"/>
              </w:rPr>
            </w:pPr>
            <w:hyperlink r:id="rId16" w:history="1">
              <w:proofErr w:type="spellStart"/>
              <w:r w:rsidR="00D40A83" w:rsidRPr="0072180B">
                <w:rPr>
                  <w:rStyle w:val="Hyperlink"/>
                  <w:rFonts w:ascii="Verdana" w:hAnsi="Verdana"/>
                  <w:b/>
                  <w:i/>
                  <w:color w:val="0000FF"/>
                  <w:sz w:val="19"/>
                  <w:szCs w:val="19"/>
                </w:rPr>
                <w:t>Suso</w:t>
              </w:r>
              <w:proofErr w:type="spellEnd"/>
              <w:r w:rsidR="00D40A83" w:rsidRPr="0072180B">
                <w:rPr>
                  <w:rStyle w:val="Hyperlink"/>
                  <w:rFonts w:ascii="Verdana" w:hAnsi="Verdana"/>
                  <w:b/>
                  <w:i/>
                  <w:color w:val="0000FF"/>
                  <w:sz w:val="19"/>
                  <w:szCs w:val="19"/>
                </w:rPr>
                <w:t xml:space="preserve"> Musa v. Malta</w:t>
              </w:r>
            </w:hyperlink>
            <w:r w:rsidR="00D40A83" w:rsidRPr="0072180B">
              <w:rPr>
                <w:rFonts w:ascii="Verdana" w:hAnsi="Verdana"/>
                <w:sz w:val="19"/>
                <w:szCs w:val="19"/>
              </w:rPr>
              <w:t xml:space="preserve">, ECtHR, Application No. 42337/12, </w:t>
            </w:r>
            <w:r w:rsidR="00F3203E" w:rsidRPr="0072180B">
              <w:rPr>
                <w:rFonts w:ascii="Verdana" w:hAnsi="Verdana"/>
                <w:sz w:val="19"/>
                <w:szCs w:val="19"/>
              </w:rPr>
              <w:t xml:space="preserve">Judgment of </w:t>
            </w:r>
            <w:r w:rsidR="00D40A83" w:rsidRPr="0072180B">
              <w:rPr>
                <w:rFonts w:ascii="Verdana" w:hAnsi="Verdana"/>
                <w:sz w:val="19"/>
                <w:szCs w:val="19"/>
              </w:rPr>
              <w:t>23 July 2013</w:t>
            </w:r>
            <w:r w:rsidR="00D40A83" w:rsidRPr="0072180B">
              <w:rPr>
                <w:rFonts w:ascii="Verdana" w:hAnsi="Verdana"/>
                <w:sz w:val="19"/>
                <w:szCs w:val="19"/>
                <w:u w:val="single"/>
              </w:rPr>
              <w:t xml:space="preserve"> </w:t>
            </w:r>
          </w:p>
          <w:p w14:paraId="6A107724" w14:textId="77777777" w:rsidR="00341252" w:rsidRPr="0072180B" w:rsidRDefault="00341252" w:rsidP="000223FC">
            <w:pPr>
              <w:jc w:val="both"/>
              <w:rPr>
                <w:rFonts w:ascii="Verdana" w:eastAsia="Verdana" w:hAnsi="Verdana" w:cs="Verdana"/>
                <w:sz w:val="19"/>
                <w:szCs w:val="19"/>
                <w:u w:val="single"/>
              </w:rPr>
            </w:pPr>
          </w:p>
          <w:p w14:paraId="14B79E09" w14:textId="1C72D33D" w:rsidR="00341252" w:rsidRPr="0072180B" w:rsidRDefault="00341252" w:rsidP="000223FC">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This case concerned an asylum seeker</w:t>
            </w:r>
            <w:r w:rsidR="00CC621D" w:rsidRPr="0072180B">
              <w:rPr>
                <w:rFonts w:ascii="Verdana" w:hAnsi="Verdana"/>
                <w:sz w:val="19"/>
                <w:szCs w:val="19"/>
              </w:rPr>
              <w:t xml:space="preserve"> </w:t>
            </w:r>
            <w:r w:rsidRPr="0072180B">
              <w:rPr>
                <w:rFonts w:ascii="Verdana" w:hAnsi="Verdana"/>
                <w:sz w:val="19"/>
                <w:szCs w:val="19"/>
              </w:rPr>
              <w:t xml:space="preserve">from Sierra Leone. The applicant complained in particular that his detention had been unlawful and that he had not had an effective means to have the lawfulness of his detention reviewed. </w:t>
            </w:r>
          </w:p>
          <w:p w14:paraId="63367FB5" w14:textId="77777777" w:rsidR="00341252" w:rsidRPr="0072180B" w:rsidRDefault="00341252" w:rsidP="000223FC">
            <w:pPr>
              <w:jc w:val="both"/>
              <w:rPr>
                <w:rFonts w:ascii="Verdana" w:eastAsia="Verdana" w:hAnsi="Verdana" w:cs="Verdana"/>
                <w:sz w:val="19"/>
                <w:szCs w:val="19"/>
                <w:u w:val="single"/>
              </w:rPr>
            </w:pPr>
          </w:p>
          <w:p w14:paraId="3CCE24B0" w14:textId="2008BF96" w:rsidR="00341252" w:rsidRPr="0072180B" w:rsidRDefault="00341252" w:rsidP="000223FC">
            <w:pPr>
              <w:jc w:val="both"/>
              <w:rPr>
                <w:rFonts w:ascii="Verdana" w:hAnsi="Verdana"/>
                <w:sz w:val="19"/>
                <w:szCs w:val="19"/>
              </w:rPr>
            </w:pPr>
            <w:r w:rsidRPr="0072180B">
              <w:rPr>
                <w:rFonts w:ascii="Verdana" w:hAnsi="Verdana"/>
                <w:sz w:val="19"/>
                <w:szCs w:val="19"/>
                <w:u w:val="single"/>
              </w:rPr>
              <w:t>Analysis</w:t>
            </w:r>
            <w:r w:rsidRPr="0072180B">
              <w:rPr>
                <w:rFonts w:ascii="Verdana" w:hAnsi="Verdana"/>
                <w:sz w:val="19"/>
                <w:szCs w:val="19"/>
              </w:rPr>
              <w:t>: Examining the applicant’s co</w:t>
            </w:r>
            <w:r w:rsidR="00C55576" w:rsidRPr="0072180B">
              <w:rPr>
                <w:rFonts w:ascii="Verdana" w:hAnsi="Verdana"/>
                <w:sz w:val="19"/>
                <w:szCs w:val="19"/>
              </w:rPr>
              <w:t xml:space="preserve">mplaints of unlawful detention </w:t>
            </w:r>
            <w:r w:rsidRPr="0072180B">
              <w:rPr>
                <w:rFonts w:ascii="Verdana" w:hAnsi="Verdana"/>
                <w:sz w:val="19"/>
                <w:szCs w:val="19"/>
              </w:rPr>
              <w:t xml:space="preserve">and lack of access to effective remedies, the Court found a violation of </w:t>
            </w:r>
            <w:r w:rsidR="00F3203E" w:rsidRPr="0072180B">
              <w:rPr>
                <w:rFonts w:ascii="Verdana" w:hAnsi="Verdana"/>
                <w:sz w:val="19"/>
                <w:szCs w:val="19"/>
              </w:rPr>
              <w:t>articles 5.1 and 5.4</w:t>
            </w:r>
            <w:r w:rsidRPr="0072180B">
              <w:rPr>
                <w:rFonts w:ascii="Verdana" w:hAnsi="Verdana"/>
                <w:sz w:val="19"/>
                <w:szCs w:val="19"/>
              </w:rPr>
              <w:t xml:space="preserve"> of the Convention.</w:t>
            </w:r>
          </w:p>
          <w:p w14:paraId="11E1E46A" w14:textId="77777777" w:rsidR="00341252" w:rsidRPr="0072180B" w:rsidRDefault="00341252" w:rsidP="000223FC">
            <w:pPr>
              <w:jc w:val="both"/>
              <w:rPr>
                <w:rFonts w:ascii="Verdana" w:hAnsi="Verdana"/>
                <w:sz w:val="19"/>
                <w:szCs w:val="19"/>
              </w:rPr>
            </w:pPr>
          </w:p>
          <w:p w14:paraId="680906C4" w14:textId="50D7365B" w:rsidR="00CC621D" w:rsidRPr="0072180B" w:rsidRDefault="00CC621D" w:rsidP="001E4A65">
            <w:pPr>
              <w:jc w:val="both"/>
              <w:rPr>
                <w:rFonts w:ascii="Verdana" w:hAnsi="Verdana"/>
                <w:i/>
                <w:sz w:val="19"/>
                <w:szCs w:val="19"/>
              </w:rPr>
            </w:pPr>
            <w:r w:rsidRPr="0072180B">
              <w:rPr>
                <w:rFonts w:ascii="Verdana" w:hAnsi="Verdana"/>
                <w:i/>
                <w:sz w:val="19"/>
                <w:szCs w:val="19"/>
              </w:rPr>
              <w:t>61.</w:t>
            </w:r>
            <w:r w:rsidR="00C55576" w:rsidRPr="0072180B">
              <w:rPr>
                <w:rFonts w:ascii="Verdana" w:hAnsi="Verdana"/>
                <w:i/>
                <w:sz w:val="19"/>
                <w:szCs w:val="19"/>
              </w:rPr>
              <w:t xml:space="preserve"> </w:t>
            </w:r>
            <w:r w:rsidRPr="0072180B">
              <w:rPr>
                <w:rFonts w:ascii="Verdana" w:hAnsi="Verdana"/>
                <w:i/>
                <w:sz w:val="19"/>
                <w:szCs w:val="19"/>
              </w:rPr>
              <w:t>The Court finds it appropriate to point out that,</w:t>
            </w:r>
            <w:r w:rsidR="001E4A65" w:rsidRPr="0072180B">
              <w:rPr>
                <w:rFonts w:ascii="Verdana" w:hAnsi="Verdana"/>
                <w:i/>
                <w:sz w:val="19"/>
                <w:szCs w:val="19"/>
              </w:rPr>
              <w:t xml:space="preserve"> </w:t>
            </w:r>
            <w:r w:rsidRPr="0072180B">
              <w:rPr>
                <w:rFonts w:ascii="Verdana" w:hAnsi="Verdana"/>
                <w:i/>
                <w:sz w:val="19"/>
                <w:szCs w:val="19"/>
              </w:rPr>
              <w:t>as the applicant and the third-party intervener</w:t>
            </w:r>
            <w:r w:rsidR="00C55576" w:rsidRPr="0072180B">
              <w:rPr>
                <w:rFonts w:ascii="Verdana" w:hAnsi="Verdana"/>
                <w:i/>
                <w:sz w:val="19"/>
                <w:szCs w:val="19"/>
              </w:rPr>
              <w:t xml:space="preserve"> </w:t>
            </w:r>
            <w:r w:rsidRPr="0072180B">
              <w:rPr>
                <w:rFonts w:ascii="Verdana" w:hAnsi="Verdana"/>
                <w:i/>
                <w:sz w:val="19"/>
                <w:szCs w:val="19"/>
              </w:rPr>
              <w:t>have submitted,</w:t>
            </w:r>
            <w:r w:rsidR="00C55576" w:rsidRPr="0072180B">
              <w:rPr>
                <w:rFonts w:ascii="Verdana" w:hAnsi="Verdana"/>
                <w:i/>
                <w:sz w:val="19"/>
                <w:szCs w:val="19"/>
              </w:rPr>
              <w:t xml:space="preserve"> </w:t>
            </w:r>
            <w:r w:rsidRPr="0072180B">
              <w:rPr>
                <w:rFonts w:ascii="Verdana" w:hAnsi="Verdana"/>
                <w:i/>
                <w:sz w:val="19"/>
                <w:szCs w:val="19"/>
              </w:rPr>
              <w:t xml:space="preserve">had these remedies been effective in terms of their scope and speed, issues in relation to accessibility might also arise, particularly in respect of constitutional court proceedings. The Court </w:t>
            </w:r>
            <w:r w:rsidR="00C55576" w:rsidRPr="0072180B">
              <w:rPr>
                <w:rFonts w:ascii="Verdana" w:hAnsi="Verdana"/>
                <w:i/>
                <w:sz w:val="19"/>
                <w:szCs w:val="19"/>
              </w:rPr>
              <w:t>n</w:t>
            </w:r>
            <w:r w:rsidRPr="0072180B">
              <w:rPr>
                <w:rFonts w:ascii="Verdana" w:hAnsi="Verdana"/>
                <w:i/>
                <w:sz w:val="19"/>
                <w:szCs w:val="19"/>
              </w:rPr>
              <w:t>otes</w:t>
            </w:r>
            <w:r w:rsidR="00C55576" w:rsidRPr="0072180B">
              <w:rPr>
                <w:rFonts w:ascii="Verdana" w:hAnsi="Verdana"/>
                <w:i/>
                <w:sz w:val="19"/>
                <w:szCs w:val="19"/>
              </w:rPr>
              <w:t xml:space="preserve"> </w:t>
            </w:r>
            <w:r w:rsidRPr="0072180B">
              <w:rPr>
                <w:rFonts w:ascii="Verdana" w:hAnsi="Verdana"/>
                <w:i/>
                <w:sz w:val="19"/>
                <w:szCs w:val="19"/>
              </w:rPr>
              <w:t>the apparent l</w:t>
            </w:r>
            <w:r w:rsidR="00C55576" w:rsidRPr="0072180B">
              <w:rPr>
                <w:rFonts w:ascii="Verdana" w:hAnsi="Verdana"/>
                <w:i/>
                <w:sz w:val="19"/>
                <w:szCs w:val="19"/>
              </w:rPr>
              <w:t xml:space="preserve">ack of a proper system enabling </w:t>
            </w:r>
            <w:r w:rsidRPr="0072180B">
              <w:rPr>
                <w:rFonts w:ascii="Verdana" w:hAnsi="Verdana"/>
                <w:i/>
                <w:sz w:val="19"/>
                <w:szCs w:val="19"/>
              </w:rPr>
              <w:t>immigration detainees to have access to effective legal aid. Indeed,</w:t>
            </w:r>
            <w:r w:rsidR="00C55576" w:rsidRPr="0072180B">
              <w:rPr>
                <w:rFonts w:ascii="Verdana" w:hAnsi="Verdana"/>
                <w:i/>
                <w:sz w:val="19"/>
                <w:szCs w:val="19"/>
              </w:rPr>
              <w:t xml:space="preserve"> </w:t>
            </w:r>
            <w:r w:rsidRPr="0072180B">
              <w:rPr>
                <w:rFonts w:ascii="Verdana" w:hAnsi="Verdana"/>
                <w:i/>
                <w:sz w:val="19"/>
                <w:szCs w:val="19"/>
              </w:rPr>
              <w:t>the fact that the Government were</w:t>
            </w:r>
            <w:r w:rsidR="00C55576" w:rsidRPr="0072180B">
              <w:rPr>
                <w:rFonts w:ascii="Verdana" w:hAnsi="Verdana"/>
                <w:i/>
                <w:sz w:val="19"/>
                <w:szCs w:val="19"/>
              </w:rPr>
              <w:t xml:space="preserve"> able to supply </w:t>
            </w:r>
            <w:r w:rsidRPr="0072180B">
              <w:rPr>
                <w:rFonts w:ascii="Verdana" w:hAnsi="Verdana"/>
                <w:i/>
                <w:sz w:val="19"/>
                <w:szCs w:val="19"/>
              </w:rPr>
              <w:t xml:space="preserve">only one example of a detainee under the </w:t>
            </w:r>
            <w:r w:rsidR="00C55576" w:rsidRPr="0072180B">
              <w:rPr>
                <w:rFonts w:ascii="Verdana" w:hAnsi="Verdana"/>
                <w:i/>
                <w:sz w:val="19"/>
                <w:szCs w:val="19"/>
              </w:rPr>
              <w:t xml:space="preserve">Immigration Act </w:t>
            </w:r>
            <w:r w:rsidRPr="0072180B">
              <w:rPr>
                <w:rFonts w:ascii="Verdana" w:hAnsi="Verdana"/>
                <w:i/>
                <w:sz w:val="19"/>
                <w:szCs w:val="19"/>
              </w:rPr>
              <w:t>making use of</w:t>
            </w:r>
            <w:r w:rsidR="001E4A65" w:rsidRPr="0072180B">
              <w:rPr>
                <w:rFonts w:ascii="Verdana" w:hAnsi="Verdana"/>
                <w:i/>
                <w:sz w:val="19"/>
                <w:szCs w:val="19"/>
              </w:rPr>
              <w:t xml:space="preserve"> </w:t>
            </w:r>
            <w:r w:rsidRPr="0072180B">
              <w:rPr>
                <w:rFonts w:ascii="Verdana" w:hAnsi="Verdana"/>
                <w:i/>
                <w:sz w:val="19"/>
                <w:szCs w:val="19"/>
              </w:rPr>
              <w:t>legal aid</w:t>
            </w:r>
            <w:r w:rsidR="00C55576" w:rsidRPr="0072180B">
              <w:rPr>
                <w:rFonts w:ascii="Verdana" w:hAnsi="Verdana"/>
                <w:i/>
                <w:sz w:val="19"/>
                <w:szCs w:val="19"/>
              </w:rPr>
              <w:t xml:space="preserve"> </w:t>
            </w:r>
            <w:r w:rsidRPr="0072180B">
              <w:rPr>
                <w:rFonts w:ascii="Verdana" w:hAnsi="Verdana"/>
                <w:i/>
                <w:sz w:val="19"/>
                <w:szCs w:val="19"/>
              </w:rPr>
              <w:t>–</w:t>
            </w:r>
            <w:r w:rsidR="00C55576" w:rsidRPr="0072180B">
              <w:rPr>
                <w:rFonts w:ascii="Verdana" w:hAnsi="Verdana"/>
                <w:i/>
                <w:sz w:val="19"/>
                <w:szCs w:val="19"/>
              </w:rPr>
              <w:t xml:space="preserve"> </w:t>
            </w:r>
            <w:r w:rsidRPr="0072180B">
              <w:rPr>
                <w:rFonts w:ascii="Verdana" w:hAnsi="Verdana"/>
                <w:i/>
                <w:sz w:val="19"/>
                <w:szCs w:val="19"/>
              </w:rPr>
              <w:t>despite the thousands</w:t>
            </w:r>
            <w:r w:rsidR="001E4A65" w:rsidRPr="0072180B">
              <w:rPr>
                <w:rFonts w:ascii="Verdana" w:hAnsi="Verdana"/>
                <w:i/>
                <w:sz w:val="19"/>
                <w:szCs w:val="19"/>
              </w:rPr>
              <w:t xml:space="preserve"> </w:t>
            </w:r>
            <w:r w:rsidR="00C55576" w:rsidRPr="0072180B">
              <w:rPr>
                <w:rFonts w:ascii="Verdana" w:hAnsi="Verdana"/>
                <w:i/>
                <w:sz w:val="19"/>
                <w:szCs w:val="19"/>
              </w:rPr>
              <w:t xml:space="preserve">of </w:t>
            </w:r>
            <w:r w:rsidRPr="0072180B">
              <w:rPr>
                <w:rFonts w:ascii="Verdana" w:hAnsi="Verdana"/>
                <w:i/>
                <w:sz w:val="19"/>
                <w:szCs w:val="19"/>
              </w:rPr>
              <w:t>immigrants who</w:t>
            </w:r>
            <w:r w:rsidR="001E4A65" w:rsidRPr="0072180B">
              <w:rPr>
                <w:rFonts w:ascii="Verdana" w:hAnsi="Verdana"/>
                <w:i/>
                <w:sz w:val="19"/>
                <w:szCs w:val="19"/>
              </w:rPr>
              <w:t xml:space="preserve"> </w:t>
            </w:r>
            <w:r w:rsidR="00C55576" w:rsidRPr="0072180B">
              <w:rPr>
                <w:rFonts w:ascii="Verdana" w:hAnsi="Verdana"/>
                <w:i/>
                <w:sz w:val="19"/>
                <w:szCs w:val="19"/>
              </w:rPr>
              <w:t xml:space="preserve">have </w:t>
            </w:r>
            <w:r w:rsidRPr="0072180B">
              <w:rPr>
                <w:rFonts w:ascii="Verdana" w:hAnsi="Verdana"/>
                <w:i/>
                <w:sz w:val="19"/>
                <w:szCs w:val="19"/>
              </w:rPr>
              <w:t>reached</w:t>
            </w:r>
            <w:r w:rsidR="00C55576" w:rsidRPr="0072180B">
              <w:rPr>
                <w:rFonts w:ascii="Verdana" w:hAnsi="Verdana"/>
                <w:i/>
                <w:sz w:val="19"/>
                <w:szCs w:val="19"/>
              </w:rPr>
              <w:t xml:space="preserve"> </w:t>
            </w:r>
            <w:r w:rsidRPr="0072180B">
              <w:rPr>
                <w:rFonts w:ascii="Verdana" w:hAnsi="Verdana"/>
                <w:i/>
                <w:sz w:val="19"/>
                <w:szCs w:val="19"/>
              </w:rPr>
              <w:t xml:space="preserve">Maltese shores </w:t>
            </w:r>
            <w:r w:rsidR="00C55576" w:rsidRPr="0072180B">
              <w:rPr>
                <w:rFonts w:ascii="Verdana" w:hAnsi="Verdana"/>
                <w:i/>
                <w:sz w:val="19"/>
                <w:szCs w:val="19"/>
              </w:rPr>
              <w:t xml:space="preserve">and </w:t>
            </w:r>
            <w:r w:rsidRPr="0072180B">
              <w:rPr>
                <w:rFonts w:ascii="Verdana" w:hAnsi="Verdana"/>
                <w:i/>
                <w:sz w:val="19"/>
                <w:szCs w:val="19"/>
              </w:rPr>
              <w:t>have subsequently</w:t>
            </w:r>
            <w:r w:rsidR="001E4A65" w:rsidRPr="0072180B">
              <w:rPr>
                <w:rFonts w:ascii="Verdana" w:hAnsi="Verdana"/>
                <w:i/>
                <w:sz w:val="19"/>
                <w:szCs w:val="19"/>
              </w:rPr>
              <w:t xml:space="preserve"> </w:t>
            </w:r>
            <w:r w:rsidRPr="0072180B">
              <w:rPr>
                <w:rFonts w:ascii="Verdana" w:hAnsi="Verdana"/>
                <w:i/>
                <w:sz w:val="19"/>
                <w:szCs w:val="19"/>
              </w:rPr>
              <w:t>been</w:t>
            </w:r>
            <w:r w:rsidR="001E4A65" w:rsidRPr="0072180B">
              <w:rPr>
                <w:rFonts w:ascii="Verdana" w:hAnsi="Verdana"/>
                <w:i/>
                <w:sz w:val="19"/>
                <w:szCs w:val="19"/>
              </w:rPr>
              <w:t xml:space="preserve"> </w:t>
            </w:r>
            <w:r w:rsidRPr="0072180B">
              <w:rPr>
                <w:rFonts w:ascii="Verdana" w:hAnsi="Verdana"/>
                <w:i/>
                <w:sz w:val="19"/>
                <w:szCs w:val="19"/>
              </w:rPr>
              <w:t>detained</w:t>
            </w:r>
            <w:r w:rsidR="001E4A65" w:rsidRPr="0072180B">
              <w:rPr>
                <w:rFonts w:ascii="Verdana" w:hAnsi="Verdana"/>
                <w:i/>
                <w:sz w:val="19"/>
                <w:szCs w:val="19"/>
              </w:rPr>
              <w:t xml:space="preserve"> </w:t>
            </w:r>
            <w:r w:rsidRPr="0072180B">
              <w:rPr>
                <w:rFonts w:ascii="Verdana" w:hAnsi="Verdana"/>
                <w:i/>
                <w:sz w:val="19"/>
                <w:szCs w:val="19"/>
              </w:rPr>
              <w:t>in the past decade</w:t>
            </w:r>
            <w:r w:rsidR="001E4A65" w:rsidRPr="0072180B">
              <w:rPr>
                <w:rFonts w:ascii="Verdana" w:hAnsi="Verdana"/>
                <w:i/>
                <w:sz w:val="19"/>
                <w:szCs w:val="19"/>
              </w:rPr>
              <w:t xml:space="preserve"> </w:t>
            </w:r>
            <w:r w:rsidRPr="0072180B">
              <w:rPr>
                <w:rFonts w:ascii="Verdana" w:hAnsi="Verdana"/>
                <w:i/>
                <w:sz w:val="19"/>
                <w:szCs w:val="19"/>
              </w:rPr>
              <w:t>and who</w:t>
            </w:r>
            <w:r w:rsidR="001E4A65" w:rsidRPr="0072180B">
              <w:rPr>
                <w:rFonts w:ascii="Verdana" w:hAnsi="Verdana"/>
                <w:i/>
                <w:sz w:val="19"/>
                <w:szCs w:val="19"/>
              </w:rPr>
              <w:t xml:space="preserve">, as submitted by </w:t>
            </w:r>
            <w:r w:rsidRPr="0072180B">
              <w:rPr>
                <w:rFonts w:ascii="Verdana" w:hAnsi="Verdana"/>
                <w:i/>
                <w:sz w:val="19"/>
                <w:szCs w:val="19"/>
              </w:rPr>
              <w:t xml:space="preserve">the Government, have </w:t>
            </w:r>
            <w:r w:rsidR="001E4A65" w:rsidRPr="0072180B">
              <w:rPr>
                <w:rFonts w:ascii="Verdana" w:hAnsi="Verdana"/>
                <w:i/>
                <w:sz w:val="19"/>
                <w:szCs w:val="19"/>
              </w:rPr>
              <w:t xml:space="preserve">no means of subsistence </w:t>
            </w:r>
            <w:r w:rsidRPr="0072180B">
              <w:rPr>
                <w:rFonts w:ascii="Verdana" w:hAnsi="Verdana"/>
                <w:i/>
                <w:sz w:val="19"/>
                <w:szCs w:val="19"/>
              </w:rPr>
              <w:t>–</w:t>
            </w:r>
            <w:r w:rsidR="001E4A65" w:rsidRPr="0072180B">
              <w:rPr>
                <w:rFonts w:ascii="Verdana" w:hAnsi="Verdana"/>
                <w:i/>
                <w:sz w:val="19"/>
                <w:szCs w:val="19"/>
              </w:rPr>
              <w:t xml:space="preserve"> </w:t>
            </w:r>
            <w:r w:rsidRPr="0072180B">
              <w:rPr>
                <w:rFonts w:ascii="Verdana" w:hAnsi="Verdana"/>
                <w:i/>
                <w:sz w:val="19"/>
                <w:szCs w:val="19"/>
              </w:rPr>
              <w:t>appears merely to highlight this deficiency. The Court notes that,</w:t>
            </w:r>
            <w:r w:rsidR="001E4A65" w:rsidRPr="0072180B">
              <w:rPr>
                <w:rFonts w:ascii="Verdana" w:hAnsi="Verdana"/>
                <w:i/>
                <w:sz w:val="19"/>
                <w:szCs w:val="19"/>
              </w:rPr>
              <w:t xml:space="preserve"> </w:t>
            </w:r>
            <w:r w:rsidRPr="0072180B">
              <w:rPr>
                <w:rFonts w:ascii="Verdana" w:hAnsi="Verdana"/>
                <w:i/>
                <w:sz w:val="19"/>
                <w:szCs w:val="19"/>
              </w:rPr>
              <w:t>although the authorities a</w:t>
            </w:r>
            <w:r w:rsidR="001E4A65" w:rsidRPr="0072180B">
              <w:rPr>
                <w:rFonts w:ascii="Verdana" w:hAnsi="Verdana"/>
                <w:i/>
                <w:sz w:val="19"/>
                <w:szCs w:val="19"/>
              </w:rPr>
              <w:t xml:space="preserve">re not obliged to provide free </w:t>
            </w:r>
            <w:r w:rsidRPr="0072180B">
              <w:rPr>
                <w:rFonts w:ascii="Verdana" w:hAnsi="Verdana"/>
                <w:i/>
                <w:sz w:val="19"/>
                <w:szCs w:val="19"/>
              </w:rPr>
              <w:t>legal aid in the context of detention proceedings</w:t>
            </w:r>
            <w:r w:rsidR="001E4A65" w:rsidRPr="0072180B">
              <w:rPr>
                <w:rFonts w:ascii="Verdana" w:hAnsi="Verdana"/>
                <w:i/>
                <w:sz w:val="19"/>
                <w:szCs w:val="19"/>
              </w:rPr>
              <w:t xml:space="preserve"> </w:t>
            </w:r>
            <w:r w:rsidRPr="0072180B">
              <w:rPr>
                <w:rFonts w:ascii="Verdana" w:hAnsi="Verdana"/>
                <w:i/>
                <w:sz w:val="19"/>
                <w:szCs w:val="19"/>
              </w:rPr>
              <w:t>(</w:t>
            </w:r>
            <w:r w:rsidR="001E4A65" w:rsidRPr="0072180B">
              <w:rPr>
                <w:rFonts w:ascii="Verdana" w:hAnsi="Verdana"/>
                <w:i/>
                <w:sz w:val="19"/>
                <w:szCs w:val="19"/>
              </w:rPr>
              <w:t>…</w:t>
            </w:r>
            <w:r w:rsidRPr="0072180B">
              <w:rPr>
                <w:rFonts w:ascii="Verdana" w:hAnsi="Verdana"/>
                <w:i/>
                <w:sz w:val="19"/>
                <w:szCs w:val="19"/>
              </w:rPr>
              <w:t>),</w:t>
            </w:r>
            <w:r w:rsidR="001E4A65" w:rsidRPr="0072180B">
              <w:rPr>
                <w:rFonts w:ascii="Verdana" w:hAnsi="Verdana"/>
                <w:i/>
                <w:sz w:val="19"/>
                <w:szCs w:val="19"/>
              </w:rPr>
              <w:t xml:space="preserve"> </w:t>
            </w:r>
            <w:r w:rsidRPr="0072180B">
              <w:rPr>
                <w:rFonts w:ascii="Verdana" w:hAnsi="Verdana"/>
                <w:i/>
                <w:sz w:val="19"/>
                <w:szCs w:val="19"/>
              </w:rPr>
              <w:t>the lack thereof</w:t>
            </w:r>
            <w:r w:rsidR="001E4A65" w:rsidRPr="0072180B">
              <w:rPr>
                <w:rFonts w:ascii="Verdana" w:hAnsi="Verdana"/>
                <w:i/>
                <w:sz w:val="19"/>
                <w:szCs w:val="19"/>
              </w:rPr>
              <w:t xml:space="preserve">, </w:t>
            </w:r>
            <w:r w:rsidRPr="0072180B">
              <w:rPr>
                <w:rFonts w:ascii="Verdana" w:hAnsi="Verdana"/>
                <w:i/>
                <w:sz w:val="19"/>
                <w:szCs w:val="19"/>
              </w:rPr>
              <w:t xml:space="preserve">particularly </w:t>
            </w:r>
            <w:r w:rsidR="001E4A65" w:rsidRPr="0072180B">
              <w:rPr>
                <w:rFonts w:ascii="Verdana" w:hAnsi="Verdana"/>
                <w:i/>
                <w:sz w:val="19"/>
                <w:szCs w:val="19"/>
              </w:rPr>
              <w:t xml:space="preserve">where </w:t>
            </w:r>
            <w:r w:rsidRPr="0072180B">
              <w:rPr>
                <w:rFonts w:ascii="Verdana" w:hAnsi="Verdana"/>
                <w:i/>
                <w:sz w:val="19"/>
                <w:szCs w:val="19"/>
              </w:rPr>
              <w:t xml:space="preserve">legal representation is required in the domestic context </w:t>
            </w:r>
            <w:r w:rsidR="001E4A65" w:rsidRPr="0072180B">
              <w:rPr>
                <w:rFonts w:ascii="Verdana" w:hAnsi="Verdana"/>
                <w:i/>
                <w:sz w:val="19"/>
                <w:szCs w:val="19"/>
              </w:rPr>
              <w:t xml:space="preserve">for the purposes of </w:t>
            </w:r>
            <w:r w:rsidRPr="0072180B">
              <w:rPr>
                <w:rFonts w:ascii="Verdana" w:hAnsi="Verdana"/>
                <w:i/>
                <w:sz w:val="19"/>
                <w:szCs w:val="19"/>
              </w:rPr>
              <w:t>Article 5</w:t>
            </w:r>
            <w:r w:rsidR="001E4A65" w:rsidRPr="0072180B">
              <w:rPr>
                <w:rFonts w:ascii="Verdana" w:hAnsi="Verdana"/>
                <w:i/>
                <w:sz w:val="19"/>
                <w:szCs w:val="19"/>
              </w:rPr>
              <w:t xml:space="preserve"> </w:t>
            </w:r>
            <w:r w:rsidRPr="0072180B">
              <w:rPr>
                <w:rFonts w:ascii="Verdana" w:hAnsi="Verdana"/>
                <w:i/>
                <w:sz w:val="19"/>
                <w:szCs w:val="19"/>
              </w:rPr>
              <w:t>§ 4, may raise an issue as to the accessibility of such a remedy</w:t>
            </w:r>
            <w:r w:rsidR="001E4A65" w:rsidRPr="0072180B">
              <w:rPr>
                <w:rFonts w:ascii="Verdana" w:hAnsi="Verdana"/>
                <w:i/>
                <w:sz w:val="19"/>
                <w:szCs w:val="19"/>
              </w:rPr>
              <w:t xml:space="preserve"> </w:t>
            </w:r>
            <w:r w:rsidRPr="0072180B">
              <w:rPr>
                <w:rFonts w:ascii="Verdana" w:hAnsi="Verdana"/>
                <w:i/>
                <w:sz w:val="19"/>
                <w:szCs w:val="19"/>
              </w:rPr>
              <w:t>(</w:t>
            </w:r>
            <w:r w:rsidR="001E4A65" w:rsidRPr="0072180B">
              <w:rPr>
                <w:rFonts w:ascii="Verdana" w:hAnsi="Verdana"/>
                <w:i/>
                <w:sz w:val="19"/>
                <w:szCs w:val="19"/>
              </w:rPr>
              <w:t>…</w:t>
            </w:r>
            <w:r w:rsidRPr="0072180B">
              <w:rPr>
                <w:rFonts w:ascii="Verdana" w:hAnsi="Verdana"/>
                <w:i/>
                <w:sz w:val="19"/>
                <w:szCs w:val="19"/>
              </w:rPr>
              <w:t>).</w:t>
            </w:r>
          </w:p>
          <w:p w14:paraId="1CF5AAA5" w14:textId="77777777" w:rsidR="00CC621D" w:rsidRPr="0072180B" w:rsidRDefault="00CC621D" w:rsidP="000223FC">
            <w:pPr>
              <w:jc w:val="both"/>
              <w:rPr>
                <w:rFonts w:ascii="Verdana" w:hAnsi="Verdana"/>
                <w:sz w:val="19"/>
                <w:szCs w:val="19"/>
              </w:rPr>
            </w:pPr>
          </w:p>
        </w:tc>
      </w:tr>
    </w:tbl>
    <w:p w14:paraId="7AE863C4" w14:textId="77777777" w:rsidR="00341252" w:rsidRPr="0072180B" w:rsidRDefault="00341252" w:rsidP="00341252">
      <w:pPr>
        <w:pStyle w:val="Default"/>
        <w:rPr>
          <w:rFonts w:ascii="Verdana" w:hAnsi="Verdana"/>
          <w:color w:val="auto"/>
          <w:sz w:val="19"/>
          <w:szCs w:val="19"/>
        </w:rPr>
      </w:pPr>
    </w:p>
    <w:tbl>
      <w:tblPr>
        <w:tblStyle w:val="MediumGrid1-Accent5"/>
        <w:tblW w:w="0" w:type="auto"/>
        <w:tblLook w:val="04A0" w:firstRow="1" w:lastRow="0" w:firstColumn="1" w:lastColumn="0" w:noHBand="0" w:noVBand="1"/>
      </w:tblPr>
      <w:tblGrid>
        <w:gridCol w:w="8516"/>
      </w:tblGrid>
      <w:tr w:rsidR="00341252" w:rsidRPr="0072180B" w14:paraId="52C40B95" w14:textId="77777777" w:rsidTr="00022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86AC074" w14:textId="0AAAAAE6" w:rsidR="00D40A83" w:rsidRPr="0072180B" w:rsidRDefault="0072180B" w:rsidP="00D40A83">
            <w:pPr>
              <w:jc w:val="both"/>
              <w:rPr>
                <w:rFonts w:ascii="Verdana" w:eastAsia="Verdana" w:hAnsi="Verdana" w:cs="Verdana"/>
                <w:b w:val="0"/>
                <w:sz w:val="19"/>
                <w:szCs w:val="19"/>
              </w:rPr>
            </w:pPr>
            <w:hyperlink r:id="rId17" w:history="1">
              <w:proofErr w:type="spellStart"/>
              <w:r w:rsidR="00D40A83" w:rsidRPr="0072180B">
                <w:rPr>
                  <w:rStyle w:val="Hyperlink"/>
                  <w:rFonts w:ascii="Verdana" w:hAnsi="Verdana"/>
                  <w:i/>
                  <w:color w:val="0000FF"/>
                  <w:sz w:val="19"/>
                  <w:szCs w:val="19"/>
                </w:rPr>
                <w:t>Amuur</w:t>
              </w:r>
              <w:proofErr w:type="spellEnd"/>
              <w:r w:rsidR="00D40A83" w:rsidRPr="0072180B">
                <w:rPr>
                  <w:rStyle w:val="Hyperlink"/>
                  <w:rFonts w:ascii="Verdana" w:hAnsi="Verdana"/>
                  <w:i/>
                  <w:color w:val="0000FF"/>
                  <w:sz w:val="19"/>
                  <w:szCs w:val="19"/>
                </w:rPr>
                <w:t xml:space="preserve"> v. France</w:t>
              </w:r>
            </w:hyperlink>
            <w:r w:rsidR="00D40A83" w:rsidRPr="0072180B">
              <w:rPr>
                <w:rFonts w:ascii="Verdana" w:hAnsi="Verdana"/>
                <w:b w:val="0"/>
                <w:i/>
                <w:sz w:val="19"/>
                <w:szCs w:val="19"/>
              </w:rPr>
              <w:t>,</w:t>
            </w:r>
            <w:r w:rsidR="00D40A83" w:rsidRPr="0072180B">
              <w:rPr>
                <w:rFonts w:ascii="Verdana" w:hAnsi="Verdana"/>
                <w:b w:val="0"/>
                <w:sz w:val="19"/>
                <w:szCs w:val="19"/>
              </w:rPr>
              <w:t xml:space="preserve"> ECtHR, Application No. 19776/92, </w:t>
            </w:r>
            <w:r w:rsidR="00F3203E" w:rsidRPr="0072180B">
              <w:rPr>
                <w:rFonts w:ascii="Verdana" w:hAnsi="Verdana"/>
                <w:b w:val="0"/>
                <w:sz w:val="19"/>
                <w:szCs w:val="19"/>
              </w:rPr>
              <w:t xml:space="preserve">Judgment of </w:t>
            </w:r>
            <w:r w:rsidR="00D40A83" w:rsidRPr="0072180B">
              <w:rPr>
                <w:rFonts w:ascii="Verdana" w:hAnsi="Verdana"/>
                <w:b w:val="0"/>
                <w:sz w:val="19"/>
                <w:szCs w:val="19"/>
              </w:rPr>
              <w:t>25 June 1996</w:t>
            </w:r>
          </w:p>
          <w:p w14:paraId="33D3F22F" w14:textId="77777777" w:rsidR="00341252" w:rsidRPr="0072180B" w:rsidRDefault="00341252" w:rsidP="000223FC">
            <w:pPr>
              <w:pStyle w:val="Default"/>
              <w:rPr>
                <w:rFonts w:ascii="Verdana" w:hAnsi="Verdana"/>
                <w:b w:val="0"/>
                <w:color w:val="auto"/>
                <w:sz w:val="19"/>
                <w:szCs w:val="19"/>
              </w:rPr>
            </w:pPr>
          </w:p>
          <w:p w14:paraId="64FECE3D" w14:textId="77777777" w:rsidR="00341252" w:rsidRPr="0072180B" w:rsidRDefault="00341252" w:rsidP="000223FC">
            <w:pPr>
              <w:pStyle w:val="Default"/>
              <w:rPr>
                <w:rFonts w:ascii="Verdana" w:hAnsi="Verdana"/>
                <w:b w:val="0"/>
                <w:color w:val="auto"/>
                <w:sz w:val="19"/>
                <w:szCs w:val="19"/>
              </w:rPr>
            </w:pPr>
            <w:r w:rsidRPr="0072180B">
              <w:rPr>
                <w:rFonts w:ascii="Verdana" w:hAnsi="Verdana"/>
                <w:b w:val="0"/>
                <w:color w:val="auto"/>
                <w:sz w:val="19"/>
                <w:szCs w:val="19"/>
              </w:rPr>
              <w:t xml:space="preserve">50.   … In </w:t>
            </w:r>
            <w:proofErr w:type="gramStart"/>
            <w:r w:rsidRPr="0072180B">
              <w:rPr>
                <w:rFonts w:ascii="Verdana" w:hAnsi="Verdana"/>
                <w:b w:val="0"/>
                <w:color w:val="auto"/>
                <w:sz w:val="19"/>
                <w:szCs w:val="19"/>
              </w:rPr>
              <w:t>laying</w:t>
            </w:r>
            <w:proofErr w:type="gramEnd"/>
            <w:r w:rsidRPr="0072180B">
              <w:rPr>
                <w:rFonts w:ascii="Verdana" w:hAnsi="Verdana"/>
                <w:b w:val="0"/>
                <w:color w:val="auto"/>
                <w:sz w:val="19"/>
                <w:szCs w:val="19"/>
              </w:rPr>
              <w:t xml:space="preserve"> down that any deprivation of liberty must be effected "in accordance with a procedure prescribed by law", Article 5 para. 1 (art. 5-1) primarily requires any arrest or detention to have a legal basis in domestic law. However, these words do not merely refer back to domestic law</w:t>
            </w:r>
            <w:proofErr w:type="gramStart"/>
            <w:r w:rsidRPr="0072180B">
              <w:rPr>
                <w:rFonts w:ascii="Verdana" w:hAnsi="Verdana"/>
                <w:b w:val="0"/>
                <w:color w:val="auto"/>
                <w:sz w:val="19"/>
                <w:szCs w:val="19"/>
              </w:rPr>
              <w:t>; … ,</w:t>
            </w:r>
            <w:proofErr w:type="gramEnd"/>
            <w:r w:rsidRPr="0072180B">
              <w:rPr>
                <w:rFonts w:ascii="Verdana" w:hAnsi="Verdana"/>
                <w:b w:val="0"/>
                <w:color w:val="auto"/>
                <w:sz w:val="19"/>
                <w:szCs w:val="19"/>
              </w:rPr>
              <w:t xml:space="preserve"> they also relate to the quality of the law, requiring it to be compatible with the rule of law, a concept inherent in all the Articles of the Convention. In order to ascertain whether a deprivation of liberty has complied with the principle of compatibility with domestic law, it therefore falls to the Court to assess not only the legislation in force in the field under consideration, but also the quality of the other legal rules applicable to the persons concerned.  Quality in this sense implies that where a national law </w:t>
            </w:r>
            <w:proofErr w:type="spellStart"/>
            <w:r w:rsidRPr="0072180B">
              <w:rPr>
                <w:rFonts w:ascii="Verdana" w:hAnsi="Verdana"/>
                <w:b w:val="0"/>
                <w:color w:val="auto"/>
                <w:sz w:val="19"/>
                <w:szCs w:val="19"/>
              </w:rPr>
              <w:t>authorises</w:t>
            </w:r>
            <w:proofErr w:type="spellEnd"/>
            <w:r w:rsidRPr="0072180B">
              <w:rPr>
                <w:rFonts w:ascii="Verdana" w:hAnsi="Verdana"/>
                <w:b w:val="0"/>
                <w:color w:val="auto"/>
                <w:sz w:val="19"/>
                <w:szCs w:val="19"/>
              </w:rPr>
              <w:t xml:space="preserve"> deprivation of liberty - especially in respect of a foreign asylum-seeker - it must be sufficiently accessible and precise, in order to avoid all risk of arbitrariness. These characteristics are of fundamental importance with regard to asylum-seekers at airports, particularly in view of the need to reconcile the protection of fundamental rights with the requirements of States’ immigration policies.</w:t>
            </w:r>
          </w:p>
          <w:p w14:paraId="1E3AD9D9" w14:textId="77777777" w:rsidR="00341252" w:rsidRPr="0072180B" w:rsidRDefault="00341252" w:rsidP="000223FC">
            <w:pPr>
              <w:pStyle w:val="Default"/>
              <w:rPr>
                <w:rFonts w:ascii="Verdana" w:hAnsi="Verdana"/>
                <w:b w:val="0"/>
                <w:color w:val="auto"/>
                <w:sz w:val="19"/>
                <w:szCs w:val="19"/>
              </w:rPr>
            </w:pPr>
          </w:p>
        </w:tc>
      </w:tr>
    </w:tbl>
    <w:p w14:paraId="2033CF6B" w14:textId="46EFEAF2" w:rsidR="00341252" w:rsidRPr="0072180B" w:rsidRDefault="00341252" w:rsidP="00341252">
      <w:pPr>
        <w:widowControl w:val="0"/>
        <w:spacing w:after="240"/>
        <w:rPr>
          <w:rFonts w:ascii="Verdana" w:eastAsia="Verdana Bold" w:hAnsi="Verdana" w:cs="Verdana Bold"/>
          <w:i/>
          <w:sz w:val="19"/>
          <w:szCs w:val="19"/>
        </w:rPr>
      </w:pPr>
    </w:p>
    <w:tbl>
      <w:tblPr>
        <w:tblStyle w:val="TableGrid"/>
        <w:tblW w:w="0" w:type="auto"/>
        <w:tblLook w:val="04A0" w:firstRow="1" w:lastRow="0" w:firstColumn="1" w:lastColumn="0" w:noHBand="0" w:noVBand="1"/>
      </w:tblPr>
      <w:tblGrid>
        <w:gridCol w:w="8516"/>
      </w:tblGrid>
      <w:tr w:rsidR="00341252" w:rsidRPr="0072180B" w14:paraId="689959F0" w14:textId="77777777" w:rsidTr="000223FC">
        <w:tc>
          <w:tcPr>
            <w:tcW w:w="8516" w:type="dxa"/>
          </w:tcPr>
          <w:p w14:paraId="7EA9017A" w14:textId="0DF81479" w:rsidR="00341252" w:rsidRPr="0072180B" w:rsidRDefault="0072180B" w:rsidP="000223FC">
            <w:pPr>
              <w:jc w:val="both"/>
              <w:rPr>
                <w:rFonts w:ascii="Verdana" w:hAnsi="Verdana"/>
                <w:b/>
                <w:i/>
                <w:iCs/>
                <w:color w:val="0000FF"/>
                <w:sz w:val="19"/>
                <w:szCs w:val="19"/>
              </w:rPr>
            </w:pPr>
            <w:hyperlink r:id="rId18" w:history="1">
              <w:r w:rsidR="00A95957" w:rsidRPr="0072180B">
                <w:rPr>
                  <w:rStyle w:val="Hyperlink"/>
                  <w:rFonts w:ascii="Verdana" w:hAnsi="Verdana"/>
                  <w:b/>
                  <w:color w:val="0000FF"/>
                  <w:sz w:val="19"/>
                  <w:szCs w:val="19"/>
                </w:rPr>
                <w:t>UNHCR Guidelines on Detention</w:t>
              </w:r>
            </w:hyperlink>
            <w:r w:rsidR="00A95957" w:rsidRPr="0072180B">
              <w:rPr>
                <w:rFonts w:ascii="Verdana" w:hAnsi="Verdana"/>
                <w:b/>
                <w:color w:val="0000FF"/>
                <w:sz w:val="19"/>
                <w:szCs w:val="19"/>
              </w:rPr>
              <w:t xml:space="preserve"> </w:t>
            </w:r>
          </w:p>
          <w:p w14:paraId="34AA9BB5" w14:textId="77777777" w:rsidR="00341252" w:rsidRPr="0072180B" w:rsidRDefault="00341252" w:rsidP="000223FC">
            <w:pPr>
              <w:jc w:val="both"/>
              <w:rPr>
                <w:rFonts w:ascii="Verdana" w:eastAsia="Verdana" w:hAnsi="Verdana" w:cs="Verdana"/>
                <w:sz w:val="19"/>
                <w:szCs w:val="19"/>
              </w:rPr>
            </w:pPr>
            <w:r w:rsidRPr="0072180B">
              <w:rPr>
                <w:rFonts w:ascii="Verdana" w:hAnsi="Verdana"/>
                <w:sz w:val="19"/>
                <w:szCs w:val="19"/>
              </w:rPr>
              <w:t>Guideline 4.1 further specifies the grounds allowing for detention of asylum-seekers:</w:t>
            </w:r>
          </w:p>
          <w:p w14:paraId="1024484C" w14:textId="77777777" w:rsidR="00341252" w:rsidRPr="0072180B" w:rsidRDefault="00341252" w:rsidP="000223FC">
            <w:pPr>
              <w:numPr>
                <w:ilvl w:val="0"/>
                <w:numId w:val="7"/>
              </w:numPr>
              <w:tabs>
                <w:tab w:val="clear" w:pos="720"/>
                <w:tab w:val="num" w:pos="815"/>
              </w:tabs>
              <w:ind w:left="815" w:hanging="455"/>
              <w:jc w:val="both"/>
              <w:rPr>
                <w:rFonts w:ascii="Verdana" w:eastAsia="Verdana" w:hAnsi="Verdana" w:cs="Verdana"/>
                <w:sz w:val="19"/>
                <w:szCs w:val="19"/>
              </w:rPr>
            </w:pPr>
            <w:proofErr w:type="gramStart"/>
            <w:r w:rsidRPr="0072180B">
              <w:rPr>
                <w:rFonts w:ascii="Verdana" w:hAnsi="Verdana"/>
                <w:sz w:val="19"/>
                <w:szCs w:val="19"/>
              </w:rPr>
              <w:t>to</w:t>
            </w:r>
            <w:proofErr w:type="gramEnd"/>
            <w:r w:rsidRPr="0072180B">
              <w:rPr>
                <w:rFonts w:ascii="Verdana" w:hAnsi="Verdana"/>
                <w:sz w:val="19"/>
                <w:szCs w:val="19"/>
              </w:rPr>
              <w:t xml:space="preserve"> protect public order:</w:t>
            </w:r>
          </w:p>
          <w:p w14:paraId="5AF64168" w14:textId="77777777" w:rsidR="00341252" w:rsidRPr="0072180B" w:rsidRDefault="00341252" w:rsidP="00AE0D4F">
            <w:pPr>
              <w:widowControl w:val="0"/>
              <w:numPr>
                <w:ilvl w:val="1"/>
                <w:numId w:val="35"/>
              </w:numPr>
              <w:tabs>
                <w:tab w:val="left" w:pos="220"/>
                <w:tab w:val="left" w:pos="720"/>
              </w:tabs>
              <w:ind w:left="1276" w:hanging="283"/>
              <w:jc w:val="both"/>
              <w:rPr>
                <w:rFonts w:ascii="Verdana" w:eastAsia="Verdana" w:hAnsi="Verdana" w:cs="Verdana"/>
                <w:sz w:val="19"/>
                <w:szCs w:val="19"/>
              </w:rPr>
            </w:pPr>
            <w:proofErr w:type="gramStart"/>
            <w:r w:rsidRPr="0072180B">
              <w:rPr>
                <w:rFonts w:ascii="Verdana" w:hAnsi="Verdana"/>
                <w:sz w:val="19"/>
                <w:szCs w:val="19"/>
              </w:rPr>
              <w:t>to</w:t>
            </w:r>
            <w:proofErr w:type="gramEnd"/>
            <w:r w:rsidRPr="0072180B">
              <w:rPr>
                <w:rFonts w:ascii="Verdana" w:hAnsi="Verdana"/>
                <w:sz w:val="19"/>
                <w:szCs w:val="19"/>
              </w:rPr>
              <w:t xml:space="preserve"> prevent absconding and/or in cases of likelihood of non-cooperation;</w:t>
            </w:r>
          </w:p>
          <w:p w14:paraId="34381CA8" w14:textId="77777777" w:rsidR="00341252" w:rsidRPr="0072180B" w:rsidRDefault="00341252" w:rsidP="00AE0D4F">
            <w:pPr>
              <w:widowControl w:val="0"/>
              <w:numPr>
                <w:ilvl w:val="1"/>
                <w:numId w:val="35"/>
              </w:numPr>
              <w:ind w:left="1276" w:hanging="283"/>
              <w:jc w:val="both"/>
              <w:rPr>
                <w:rFonts w:ascii="Verdana" w:eastAsia="Verdana" w:hAnsi="Verdana" w:cs="Verdana"/>
                <w:sz w:val="19"/>
                <w:szCs w:val="19"/>
              </w:rPr>
            </w:pPr>
            <w:proofErr w:type="gramStart"/>
            <w:r w:rsidRPr="0072180B">
              <w:rPr>
                <w:rFonts w:ascii="Verdana" w:hAnsi="Verdana"/>
                <w:sz w:val="19"/>
                <w:szCs w:val="19"/>
              </w:rPr>
              <w:t>in</w:t>
            </w:r>
            <w:proofErr w:type="gramEnd"/>
            <w:r w:rsidRPr="0072180B">
              <w:rPr>
                <w:rFonts w:ascii="Verdana" w:hAnsi="Verdana"/>
                <w:sz w:val="19"/>
                <w:szCs w:val="19"/>
              </w:rPr>
              <w:t xml:space="preserve"> connection with accelerated procedures for manifestly unfounded or clearly abusive claims;</w:t>
            </w:r>
          </w:p>
          <w:p w14:paraId="67B025C1" w14:textId="77777777" w:rsidR="00341252" w:rsidRPr="0072180B" w:rsidRDefault="00341252" w:rsidP="00AE0D4F">
            <w:pPr>
              <w:widowControl w:val="0"/>
              <w:numPr>
                <w:ilvl w:val="1"/>
                <w:numId w:val="35"/>
              </w:numPr>
              <w:tabs>
                <w:tab w:val="left" w:pos="220"/>
                <w:tab w:val="left" w:pos="720"/>
              </w:tabs>
              <w:ind w:left="1276" w:hanging="283"/>
              <w:jc w:val="both"/>
              <w:rPr>
                <w:rFonts w:ascii="Verdana" w:eastAsia="Verdana" w:hAnsi="Verdana" w:cs="Verdana"/>
                <w:sz w:val="19"/>
                <w:szCs w:val="19"/>
              </w:rPr>
            </w:pPr>
            <w:proofErr w:type="gramStart"/>
            <w:r w:rsidRPr="0072180B">
              <w:rPr>
                <w:rFonts w:ascii="Verdana" w:hAnsi="Verdana"/>
                <w:sz w:val="19"/>
                <w:szCs w:val="19"/>
              </w:rPr>
              <w:t>for</w:t>
            </w:r>
            <w:proofErr w:type="gramEnd"/>
            <w:r w:rsidRPr="0072180B">
              <w:rPr>
                <w:rFonts w:ascii="Verdana" w:hAnsi="Verdana"/>
                <w:sz w:val="19"/>
                <w:szCs w:val="19"/>
              </w:rPr>
              <w:t xml:space="preserve"> initial identity and/or security verification;</w:t>
            </w:r>
          </w:p>
          <w:p w14:paraId="6BA55D50" w14:textId="77777777" w:rsidR="00341252" w:rsidRPr="0072180B" w:rsidRDefault="00341252" w:rsidP="00AE0D4F">
            <w:pPr>
              <w:widowControl w:val="0"/>
              <w:numPr>
                <w:ilvl w:val="1"/>
                <w:numId w:val="35"/>
              </w:numPr>
              <w:tabs>
                <w:tab w:val="left" w:pos="220"/>
                <w:tab w:val="left" w:pos="720"/>
              </w:tabs>
              <w:ind w:left="1276" w:hanging="283"/>
              <w:jc w:val="both"/>
              <w:rPr>
                <w:rFonts w:ascii="Verdana" w:eastAsia="Verdana" w:hAnsi="Verdana" w:cs="Verdana"/>
                <w:sz w:val="19"/>
                <w:szCs w:val="19"/>
              </w:rPr>
            </w:pPr>
            <w:proofErr w:type="gramStart"/>
            <w:r w:rsidRPr="0072180B">
              <w:rPr>
                <w:rFonts w:ascii="Verdana" w:hAnsi="Verdana"/>
                <w:sz w:val="19"/>
                <w:szCs w:val="19"/>
              </w:rPr>
              <w:t>in</w:t>
            </w:r>
            <w:proofErr w:type="gramEnd"/>
            <w:r w:rsidRPr="0072180B">
              <w:rPr>
                <w:rFonts w:ascii="Verdana" w:hAnsi="Verdana"/>
                <w:sz w:val="19"/>
                <w:szCs w:val="19"/>
              </w:rPr>
              <w:t xml:space="preserve"> order to record, within the context of a preliminary interview, the elements on which the application for international protection is based, which could not be obtained in the absence of detention; </w:t>
            </w:r>
          </w:p>
          <w:p w14:paraId="41F9BE19" w14:textId="77777777" w:rsidR="00341252" w:rsidRPr="0072180B" w:rsidRDefault="00341252" w:rsidP="000223FC">
            <w:pPr>
              <w:widowControl w:val="0"/>
              <w:numPr>
                <w:ilvl w:val="0"/>
                <w:numId w:val="7"/>
              </w:numPr>
              <w:tabs>
                <w:tab w:val="clear" w:pos="720"/>
                <w:tab w:val="left" w:pos="220"/>
                <w:tab w:val="num" w:pos="815"/>
              </w:tabs>
              <w:ind w:left="815" w:hanging="455"/>
              <w:jc w:val="both"/>
              <w:rPr>
                <w:rFonts w:ascii="Verdana" w:eastAsia="Verdana" w:hAnsi="Verdana" w:cs="Verdana"/>
                <w:sz w:val="19"/>
                <w:szCs w:val="19"/>
              </w:rPr>
            </w:pPr>
            <w:proofErr w:type="gramStart"/>
            <w:r w:rsidRPr="0072180B">
              <w:rPr>
                <w:rFonts w:ascii="Verdana" w:hAnsi="Verdana"/>
                <w:sz w:val="19"/>
                <w:szCs w:val="19"/>
              </w:rPr>
              <w:t>to</w:t>
            </w:r>
            <w:proofErr w:type="gramEnd"/>
            <w:r w:rsidRPr="0072180B">
              <w:rPr>
                <w:rFonts w:ascii="Verdana" w:hAnsi="Verdana"/>
                <w:sz w:val="19"/>
                <w:szCs w:val="19"/>
              </w:rPr>
              <w:t xml:space="preserve"> protect public health;</w:t>
            </w:r>
          </w:p>
          <w:p w14:paraId="24FE9EA0" w14:textId="77777777" w:rsidR="00341252" w:rsidRPr="0072180B" w:rsidRDefault="00341252" w:rsidP="000223FC">
            <w:pPr>
              <w:widowControl w:val="0"/>
              <w:numPr>
                <w:ilvl w:val="0"/>
                <w:numId w:val="7"/>
              </w:numPr>
              <w:tabs>
                <w:tab w:val="clear" w:pos="720"/>
                <w:tab w:val="left" w:pos="220"/>
                <w:tab w:val="num" w:pos="815"/>
              </w:tabs>
              <w:ind w:left="815" w:hanging="455"/>
              <w:jc w:val="both"/>
              <w:rPr>
                <w:rFonts w:ascii="Verdana" w:eastAsia="Verdana" w:hAnsi="Verdana" w:cs="Verdana"/>
                <w:sz w:val="19"/>
                <w:szCs w:val="19"/>
              </w:rPr>
            </w:pPr>
            <w:proofErr w:type="gramStart"/>
            <w:r w:rsidRPr="0072180B">
              <w:rPr>
                <w:rFonts w:ascii="Verdana" w:hAnsi="Verdana"/>
                <w:sz w:val="19"/>
                <w:szCs w:val="19"/>
              </w:rPr>
              <w:t>to</w:t>
            </w:r>
            <w:proofErr w:type="gramEnd"/>
            <w:r w:rsidRPr="0072180B">
              <w:rPr>
                <w:rFonts w:ascii="Verdana" w:hAnsi="Verdana"/>
                <w:sz w:val="19"/>
                <w:szCs w:val="19"/>
              </w:rPr>
              <w:t xml:space="preserve"> protect national security.</w:t>
            </w:r>
          </w:p>
          <w:p w14:paraId="571815EC" w14:textId="77777777" w:rsidR="00341252" w:rsidRPr="0072180B" w:rsidRDefault="00341252" w:rsidP="000223FC">
            <w:pPr>
              <w:jc w:val="both"/>
              <w:rPr>
                <w:rFonts w:ascii="Verdana" w:eastAsia="Verdana" w:hAnsi="Verdana" w:cs="Verdana"/>
                <w:i/>
                <w:iCs/>
                <w:sz w:val="19"/>
                <w:szCs w:val="19"/>
              </w:rPr>
            </w:pPr>
            <w:r w:rsidRPr="0072180B">
              <w:rPr>
                <w:rFonts w:ascii="Verdana" w:hAnsi="Verdana"/>
                <w:i/>
                <w:iCs/>
                <w:sz w:val="19"/>
                <w:szCs w:val="19"/>
              </w:rPr>
              <w:t xml:space="preserve"> </w:t>
            </w:r>
          </w:p>
          <w:p w14:paraId="520DE89B" w14:textId="77777777" w:rsidR="00341252" w:rsidRPr="0072180B" w:rsidRDefault="00341252" w:rsidP="000223FC">
            <w:pPr>
              <w:pStyle w:val="Default"/>
              <w:rPr>
                <w:rFonts w:ascii="Verdana" w:hAnsi="Verdana"/>
                <w:color w:val="auto"/>
                <w:sz w:val="19"/>
                <w:szCs w:val="19"/>
              </w:rPr>
            </w:pPr>
            <w:r w:rsidRPr="0072180B">
              <w:rPr>
                <w:rFonts w:ascii="Verdana" w:hAnsi="Verdana"/>
                <w:color w:val="auto"/>
                <w:sz w:val="19"/>
                <w:szCs w:val="19"/>
              </w:rPr>
              <w:t>Guideline 4.2: Detention can only be resorted to when it is determined to be necessary, reasonable in all the circumstances and proportionate to a legitimate purpose</w:t>
            </w:r>
          </w:p>
          <w:p w14:paraId="7AA17565" w14:textId="77777777" w:rsidR="00341252" w:rsidRPr="0072180B" w:rsidRDefault="00341252" w:rsidP="0002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sz w:val="19"/>
                <w:szCs w:val="19"/>
              </w:rPr>
            </w:pPr>
            <w:r w:rsidRPr="0072180B">
              <w:rPr>
                <w:rFonts w:ascii="Verdana" w:hAnsi="Verdana"/>
                <w:sz w:val="19"/>
                <w:szCs w:val="19"/>
              </w:rPr>
              <w:t>Guideline 4.3: Alternatives to detention need to be considered</w:t>
            </w:r>
          </w:p>
          <w:p w14:paraId="1F21A3E5" w14:textId="77777777" w:rsidR="00341252" w:rsidRPr="0072180B" w:rsidRDefault="00341252" w:rsidP="00022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sz w:val="19"/>
                <w:szCs w:val="19"/>
              </w:rPr>
            </w:pPr>
            <w:r w:rsidRPr="0072180B">
              <w:rPr>
                <w:rFonts w:ascii="Verdana" w:hAnsi="Verdana"/>
                <w:sz w:val="19"/>
                <w:szCs w:val="19"/>
              </w:rPr>
              <w:t>Guideline 5: Detention must not be discriminatory</w:t>
            </w:r>
          </w:p>
        </w:tc>
      </w:tr>
    </w:tbl>
    <w:p w14:paraId="5E1C2C8B" w14:textId="77777777" w:rsidR="00341252" w:rsidRPr="0072180B" w:rsidRDefault="00341252" w:rsidP="0034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hAnsi="Verdana"/>
          <w:sz w:val="19"/>
          <w:szCs w:val="19"/>
        </w:rPr>
      </w:pPr>
    </w:p>
    <w:p w14:paraId="79E5C0F6" w14:textId="77777777" w:rsidR="00341252" w:rsidRPr="0072180B" w:rsidRDefault="00341252" w:rsidP="00341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19"/>
          <w:szCs w:val="19"/>
        </w:rPr>
      </w:pPr>
      <w:r w:rsidRPr="0072180B">
        <w:rPr>
          <w:rFonts w:ascii="Verdana" w:hAnsi="Verdana"/>
          <w:sz w:val="19"/>
          <w:szCs w:val="19"/>
        </w:rPr>
        <w:t>The Guidelines stipulate that detention of asylum-seekers for other purposes, such as to deter future asylum-seekers, or to dissuade asylum-seekers from pursuing their claims, or for punitive or disciplinary reasons, is contrary to the norms of refugee law.</w:t>
      </w:r>
    </w:p>
    <w:p w14:paraId="0256EAB4" w14:textId="77777777" w:rsidR="00DA2963" w:rsidRPr="0072180B" w:rsidRDefault="00DA2963" w:rsidP="00C84223">
      <w:pPr>
        <w:jc w:val="both"/>
        <w:rPr>
          <w:rFonts w:ascii="Verdana" w:hAnsi="Verdana"/>
          <w:sz w:val="19"/>
          <w:szCs w:val="19"/>
        </w:rPr>
      </w:pPr>
    </w:p>
    <w:p w14:paraId="68E51BCF" w14:textId="77777777" w:rsidR="00341252" w:rsidRPr="0072180B" w:rsidRDefault="00341252" w:rsidP="00935A32">
      <w:pPr>
        <w:rPr>
          <w:rFonts w:ascii="Verdana" w:eastAsia="Verdana" w:hAnsi="Verdana" w:cs="Verdana"/>
          <w:sz w:val="19"/>
          <w:szCs w:val="19"/>
        </w:rPr>
      </w:pPr>
    </w:p>
    <w:p w14:paraId="01F63790" w14:textId="55B3AF7E" w:rsidR="00341252" w:rsidRPr="0072180B" w:rsidRDefault="00341252" w:rsidP="00935A32">
      <w:pPr>
        <w:rPr>
          <w:rFonts w:ascii="Verdana" w:eastAsia="Verdana" w:hAnsi="Verdana" w:cs="Verdana"/>
          <w:i/>
          <w:color w:val="C0504D" w:themeColor="accent2"/>
          <w:sz w:val="19"/>
          <w:szCs w:val="19"/>
        </w:rPr>
      </w:pPr>
      <w:r w:rsidRPr="0072180B">
        <w:rPr>
          <w:rFonts w:ascii="Verdana" w:eastAsia="Verdana" w:hAnsi="Verdana" w:cs="Verdana"/>
          <w:i/>
          <w:color w:val="C0504D" w:themeColor="accent2"/>
          <w:sz w:val="19"/>
          <w:szCs w:val="19"/>
        </w:rPr>
        <w:t>EU law</w:t>
      </w:r>
    </w:p>
    <w:p w14:paraId="3663DC18" w14:textId="77777777" w:rsidR="00341252" w:rsidRPr="0072180B" w:rsidRDefault="00341252" w:rsidP="00935A32">
      <w:pPr>
        <w:rPr>
          <w:rFonts w:ascii="Verdana" w:eastAsia="Verdana" w:hAnsi="Verdana" w:cs="Verdana"/>
          <w:sz w:val="19"/>
          <w:szCs w:val="19"/>
        </w:rPr>
      </w:pPr>
    </w:p>
    <w:p w14:paraId="78684444" w14:textId="36BEF62F" w:rsidR="00276A57" w:rsidRPr="0072180B" w:rsidRDefault="00276A57" w:rsidP="00935A32">
      <w:pPr>
        <w:rPr>
          <w:rFonts w:ascii="Verdana" w:eastAsia="Verdana" w:hAnsi="Verdana" w:cs="Verdana"/>
          <w:sz w:val="19"/>
          <w:szCs w:val="19"/>
        </w:rPr>
      </w:pPr>
      <w:r w:rsidRPr="0072180B">
        <w:rPr>
          <w:rFonts w:ascii="Verdana" w:eastAsia="Verdana" w:hAnsi="Verdana" w:cs="Verdana"/>
          <w:sz w:val="19"/>
          <w:szCs w:val="19"/>
        </w:rPr>
        <w:t xml:space="preserve">The </w:t>
      </w:r>
      <w:hyperlink r:id="rId19" w:history="1">
        <w:r w:rsidRPr="0072180B">
          <w:rPr>
            <w:rStyle w:val="Hyperlink"/>
            <w:rFonts w:ascii="Verdana" w:eastAsia="Verdana" w:hAnsi="Verdana" w:cs="Verdana"/>
            <w:color w:val="0000FF"/>
            <w:sz w:val="19"/>
            <w:szCs w:val="19"/>
          </w:rPr>
          <w:t>Reception Conditions Directive</w:t>
        </w:r>
      </w:hyperlink>
      <w:r w:rsidRPr="0072180B">
        <w:rPr>
          <w:rFonts w:ascii="Verdana" w:eastAsia="Verdana" w:hAnsi="Verdana" w:cs="Verdana"/>
          <w:sz w:val="19"/>
          <w:szCs w:val="19"/>
        </w:rPr>
        <w:t xml:space="preserve"> (</w:t>
      </w:r>
      <w:r w:rsidR="00D8153D" w:rsidRPr="0072180B">
        <w:rPr>
          <w:rFonts w:ascii="Verdana" w:eastAsia="Times New Roman" w:hAnsi="Verdana" w:cs="Times New Roman"/>
          <w:sz w:val="19"/>
          <w:szCs w:val="19"/>
        </w:rPr>
        <w:t>2013/33/EU</w:t>
      </w:r>
      <w:r w:rsidR="00D8153D" w:rsidRPr="0072180B">
        <w:rPr>
          <w:rFonts w:ascii="Verdana" w:eastAsia="Verdana" w:hAnsi="Verdana" w:cs="Verdana"/>
          <w:sz w:val="19"/>
          <w:szCs w:val="19"/>
        </w:rPr>
        <w:t xml:space="preserve">, </w:t>
      </w:r>
      <w:r w:rsidRPr="0072180B">
        <w:rPr>
          <w:rFonts w:ascii="Verdana" w:eastAsia="Verdana" w:hAnsi="Verdana" w:cs="Verdana"/>
          <w:sz w:val="19"/>
          <w:szCs w:val="19"/>
        </w:rPr>
        <w:t xml:space="preserve">RCD) states in its </w:t>
      </w:r>
      <w:r w:rsidR="00F3203E" w:rsidRPr="0072180B">
        <w:rPr>
          <w:rFonts w:ascii="Verdana" w:eastAsia="Verdana" w:hAnsi="Verdana" w:cs="Verdana"/>
          <w:sz w:val="19"/>
          <w:szCs w:val="19"/>
        </w:rPr>
        <w:t>a</w:t>
      </w:r>
      <w:r w:rsidRPr="0072180B">
        <w:rPr>
          <w:rFonts w:ascii="Verdana" w:eastAsia="Verdana" w:hAnsi="Verdana" w:cs="Verdana"/>
          <w:sz w:val="19"/>
          <w:szCs w:val="19"/>
        </w:rPr>
        <w:t>rticle 8.3 that</w:t>
      </w:r>
      <w:r w:rsidR="00E066C8" w:rsidRPr="0072180B">
        <w:rPr>
          <w:rFonts w:ascii="Verdana" w:eastAsia="Verdana" w:hAnsi="Verdana" w:cs="Verdana"/>
          <w:sz w:val="19"/>
          <w:szCs w:val="19"/>
        </w:rPr>
        <w:t>:</w:t>
      </w:r>
    </w:p>
    <w:p w14:paraId="224F1B4E" w14:textId="77777777" w:rsidR="00276A57" w:rsidRPr="0072180B" w:rsidRDefault="00276A57" w:rsidP="00935A32">
      <w:pPr>
        <w:rPr>
          <w:rFonts w:ascii="Verdana" w:eastAsia="Verdana" w:hAnsi="Verdana" w:cs="Verdana"/>
          <w:sz w:val="19"/>
          <w:szCs w:val="19"/>
        </w:rPr>
      </w:pPr>
    </w:p>
    <w:tbl>
      <w:tblPr>
        <w:tblStyle w:val="TableGrid"/>
        <w:tblW w:w="0" w:type="auto"/>
        <w:tblLook w:val="04A0" w:firstRow="1" w:lastRow="0" w:firstColumn="1" w:lastColumn="0" w:noHBand="0" w:noVBand="1"/>
      </w:tblPr>
      <w:tblGrid>
        <w:gridCol w:w="8516"/>
      </w:tblGrid>
      <w:tr w:rsidR="00E066C8" w:rsidRPr="0072180B" w14:paraId="61047DD7" w14:textId="77777777" w:rsidTr="00E066C8">
        <w:tc>
          <w:tcPr>
            <w:tcW w:w="8516" w:type="dxa"/>
          </w:tcPr>
          <w:p w14:paraId="71FBC096" w14:textId="77777777" w:rsidR="00E066C8" w:rsidRPr="0072180B" w:rsidRDefault="00E066C8" w:rsidP="00E066C8">
            <w:pPr>
              <w:jc w:val="both"/>
              <w:rPr>
                <w:rFonts w:ascii="Verdana" w:hAnsi="Verdana"/>
                <w:sz w:val="19"/>
                <w:szCs w:val="19"/>
              </w:rPr>
            </w:pPr>
            <w:r w:rsidRPr="0072180B">
              <w:rPr>
                <w:rFonts w:ascii="Verdana" w:hAnsi="Verdana"/>
                <w:sz w:val="19"/>
                <w:szCs w:val="19"/>
              </w:rPr>
              <w:t>An applicant may be detained only:</w:t>
            </w:r>
          </w:p>
          <w:tbl>
            <w:tblPr>
              <w:tblW w:w="7103" w:type="dxa"/>
              <w:tblCellSpacing w:w="0" w:type="dxa"/>
              <w:tblCellMar>
                <w:left w:w="0" w:type="dxa"/>
                <w:right w:w="0" w:type="dxa"/>
              </w:tblCellMar>
              <w:tblLook w:val="04A0" w:firstRow="1" w:lastRow="0" w:firstColumn="1" w:lastColumn="0" w:noHBand="0" w:noVBand="1"/>
            </w:tblPr>
            <w:tblGrid>
              <w:gridCol w:w="815"/>
              <w:gridCol w:w="6288"/>
            </w:tblGrid>
            <w:tr w:rsidR="00E066C8" w:rsidRPr="0072180B" w14:paraId="347F03CF" w14:textId="77777777" w:rsidTr="00F3203E">
              <w:trPr>
                <w:tblCellSpacing w:w="0" w:type="dxa"/>
              </w:trPr>
              <w:tc>
                <w:tcPr>
                  <w:tcW w:w="574" w:type="pct"/>
                  <w:hideMark/>
                </w:tcPr>
                <w:p w14:paraId="62183034" w14:textId="77777777" w:rsidR="00E066C8" w:rsidRPr="0072180B" w:rsidRDefault="00E066C8" w:rsidP="00AE0D4F">
                  <w:pPr>
                    <w:ind w:left="360"/>
                    <w:jc w:val="both"/>
                    <w:rPr>
                      <w:rFonts w:ascii="Verdana" w:hAnsi="Verdana"/>
                      <w:sz w:val="19"/>
                      <w:szCs w:val="19"/>
                    </w:rPr>
                  </w:pPr>
                  <w:r w:rsidRPr="0072180B">
                    <w:rPr>
                      <w:rFonts w:ascii="Verdana" w:hAnsi="Verdana"/>
                      <w:sz w:val="19"/>
                      <w:szCs w:val="19"/>
                    </w:rPr>
                    <w:t>(a)</w:t>
                  </w:r>
                </w:p>
              </w:tc>
              <w:tc>
                <w:tcPr>
                  <w:tcW w:w="4426" w:type="pct"/>
                  <w:hideMark/>
                </w:tcPr>
                <w:p w14:paraId="54FE2284" w14:textId="77777777" w:rsidR="00E066C8" w:rsidRPr="0072180B" w:rsidRDefault="00E066C8" w:rsidP="00F3203E">
                  <w:pPr>
                    <w:ind w:hanging="106"/>
                    <w:jc w:val="both"/>
                    <w:rPr>
                      <w:rFonts w:ascii="Verdana" w:hAnsi="Verdana"/>
                      <w:sz w:val="19"/>
                      <w:szCs w:val="19"/>
                    </w:rPr>
                  </w:pPr>
                  <w:proofErr w:type="gramStart"/>
                  <w:r w:rsidRPr="0072180B">
                    <w:rPr>
                      <w:rFonts w:ascii="Verdana" w:hAnsi="Verdana"/>
                      <w:sz w:val="19"/>
                      <w:szCs w:val="19"/>
                    </w:rPr>
                    <w:t>in</w:t>
                  </w:r>
                  <w:proofErr w:type="gramEnd"/>
                  <w:r w:rsidRPr="0072180B">
                    <w:rPr>
                      <w:rFonts w:ascii="Verdana" w:hAnsi="Verdana"/>
                      <w:sz w:val="19"/>
                      <w:szCs w:val="19"/>
                    </w:rPr>
                    <w:t xml:space="preserve"> order to determine or verify his or her identity or nationality;</w:t>
                  </w:r>
                </w:p>
              </w:tc>
            </w:tr>
          </w:tbl>
          <w:p w14:paraId="07C1FE95" w14:textId="77777777" w:rsidR="00E066C8" w:rsidRPr="0072180B" w:rsidRDefault="00E066C8" w:rsidP="00AE0D4F">
            <w:pPr>
              <w:ind w:left="360"/>
              <w:jc w:val="both"/>
              <w:rPr>
                <w:rFonts w:ascii="Verdana" w:hAnsi="Verdana"/>
                <w:sz w:val="19"/>
                <w:szCs w:val="19"/>
              </w:rPr>
            </w:pPr>
          </w:p>
          <w:tbl>
            <w:tblPr>
              <w:tblW w:w="5000" w:type="pct"/>
              <w:tblCellSpacing w:w="0" w:type="dxa"/>
              <w:tblCellMar>
                <w:left w:w="0" w:type="dxa"/>
                <w:right w:w="0" w:type="dxa"/>
              </w:tblCellMar>
              <w:tblLook w:val="04A0" w:firstRow="1" w:lastRow="0" w:firstColumn="1" w:lastColumn="0" w:noHBand="0" w:noVBand="1"/>
            </w:tblPr>
            <w:tblGrid>
              <w:gridCol w:w="651"/>
              <w:gridCol w:w="7649"/>
            </w:tblGrid>
            <w:tr w:rsidR="00E066C8" w:rsidRPr="0072180B" w14:paraId="3F6890E9" w14:textId="77777777" w:rsidTr="00E066C8">
              <w:trPr>
                <w:tblCellSpacing w:w="0" w:type="dxa"/>
              </w:trPr>
              <w:tc>
                <w:tcPr>
                  <w:tcW w:w="0" w:type="auto"/>
                  <w:hideMark/>
                </w:tcPr>
                <w:p w14:paraId="38506090" w14:textId="77777777" w:rsidR="00E066C8" w:rsidRPr="0072180B" w:rsidRDefault="00E066C8" w:rsidP="00AE0D4F">
                  <w:pPr>
                    <w:ind w:left="360"/>
                    <w:jc w:val="both"/>
                    <w:rPr>
                      <w:rFonts w:ascii="Verdana" w:hAnsi="Verdana"/>
                      <w:sz w:val="19"/>
                      <w:szCs w:val="19"/>
                    </w:rPr>
                  </w:pPr>
                  <w:r w:rsidRPr="0072180B">
                    <w:rPr>
                      <w:rFonts w:ascii="Verdana" w:hAnsi="Verdana"/>
                      <w:sz w:val="19"/>
                      <w:szCs w:val="19"/>
                    </w:rPr>
                    <w:t>(b)</w:t>
                  </w:r>
                </w:p>
              </w:tc>
              <w:tc>
                <w:tcPr>
                  <w:tcW w:w="0" w:type="auto"/>
                  <w:hideMark/>
                </w:tcPr>
                <w:p w14:paraId="7E954442" w14:textId="56F74CA7" w:rsidR="00E066C8" w:rsidRPr="0072180B" w:rsidRDefault="00F3203E" w:rsidP="00AE0D4F">
                  <w:pPr>
                    <w:jc w:val="both"/>
                    <w:rPr>
                      <w:rFonts w:ascii="Verdana" w:hAnsi="Verdana"/>
                      <w:sz w:val="19"/>
                      <w:szCs w:val="19"/>
                    </w:rPr>
                  </w:pPr>
                  <w:r w:rsidRPr="0072180B">
                    <w:rPr>
                      <w:rFonts w:ascii="Verdana" w:hAnsi="Verdana"/>
                      <w:sz w:val="19"/>
                      <w:szCs w:val="19"/>
                    </w:rPr>
                    <w:t xml:space="preserve"> </w:t>
                  </w:r>
                  <w:proofErr w:type="gramStart"/>
                  <w:r w:rsidR="00E066C8" w:rsidRPr="0072180B">
                    <w:rPr>
                      <w:rFonts w:ascii="Verdana" w:hAnsi="Verdana"/>
                      <w:sz w:val="19"/>
                      <w:szCs w:val="19"/>
                    </w:rPr>
                    <w:t>in</w:t>
                  </w:r>
                  <w:proofErr w:type="gramEnd"/>
                  <w:r w:rsidR="00E066C8" w:rsidRPr="0072180B">
                    <w:rPr>
                      <w:rFonts w:ascii="Verdana" w:hAnsi="Verdana"/>
                      <w:sz w:val="19"/>
                      <w:szCs w:val="19"/>
                    </w:rPr>
                    <w:t xml:space="preserve"> order to determine those elements on which the application for international protection is based which could not be obtained in the absence of detention, in particular when there is a risk of absconding of the applicant;</w:t>
                  </w:r>
                </w:p>
              </w:tc>
            </w:tr>
          </w:tbl>
          <w:p w14:paraId="298C1B14" w14:textId="77777777" w:rsidR="00E066C8" w:rsidRPr="0072180B" w:rsidRDefault="00E066C8" w:rsidP="00AE0D4F">
            <w:pPr>
              <w:ind w:left="360"/>
              <w:jc w:val="both"/>
              <w:rPr>
                <w:rFonts w:ascii="Verdana" w:hAnsi="Verdana"/>
                <w:sz w:val="19"/>
                <w:szCs w:val="19"/>
              </w:rPr>
            </w:pPr>
          </w:p>
          <w:tbl>
            <w:tblPr>
              <w:tblW w:w="5000" w:type="pct"/>
              <w:tblCellSpacing w:w="0" w:type="dxa"/>
              <w:tblCellMar>
                <w:left w:w="0" w:type="dxa"/>
                <w:right w:w="0" w:type="dxa"/>
              </w:tblCellMar>
              <w:tblLook w:val="04A0" w:firstRow="1" w:lastRow="0" w:firstColumn="1" w:lastColumn="0" w:noHBand="0" w:noVBand="1"/>
            </w:tblPr>
            <w:tblGrid>
              <w:gridCol w:w="632"/>
              <w:gridCol w:w="7668"/>
            </w:tblGrid>
            <w:tr w:rsidR="00E066C8" w:rsidRPr="0072180B" w14:paraId="6A5A13F0" w14:textId="77777777" w:rsidTr="00E066C8">
              <w:trPr>
                <w:tblCellSpacing w:w="0" w:type="dxa"/>
              </w:trPr>
              <w:tc>
                <w:tcPr>
                  <w:tcW w:w="0" w:type="auto"/>
                  <w:hideMark/>
                </w:tcPr>
                <w:p w14:paraId="7EF79F56" w14:textId="77777777" w:rsidR="00E066C8" w:rsidRPr="0072180B" w:rsidRDefault="00E066C8" w:rsidP="00AE0D4F">
                  <w:pPr>
                    <w:ind w:left="360"/>
                    <w:jc w:val="both"/>
                    <w:rPr>
                      <w:rFonts w:ascii="Verdana" w:hAnsi="Verdana"/>
                      <w:sz w:val="19"/>
                      <w:szCs w:val="19"/>
                    </w:rPr>
                  </w:pPr>
                  <w:r w:rsidRPr="0072180B">
                    <w:rPr>
                      <w:rFonts w:ascii="Verdana" w:hAnsi="Verdana"/>
                      <w:sz w:val="19"/>
                      <w:szCs w:val="19"/>
                    </w:rPr>
                    <w:t>(c)</w:t>
                  </w:r>
                </w:p>
              </w:tc>
              <w:tc>
                <w:tcPr>
                  <w:tcW w:w="0" w:type="auto"/>
                  <w:hideMark/>
                </w:tcPr>
                <w:p w14:paraId="7CA8949C" w14:textId="68448BDD" w:rsidR="00E066C8" w:rsidRPr="0072180B" w:rsidRDefault="00F3203E" w:rsidP="00AE0D4F">
                  <w:pPr>
                    <w:jc w:val="both"/>
                    <w:rPr>
                      <w:rFonts w:ascii="Verdana" w:hAnsi="Verdana"/>
                      <w:sz w:val="19"/>
                      <w:szCs w:val="19"/>
                    </w:rPr>
                  </w:pPr>
                  <w:r w:rsidRPr="0072180B">
                    <w:rPr>
                      <w:rFonts w:ascii="Verdana" w:hAnsi="Verdana"/>
                      <w:sz w:val="19"/>
                      <w:szCs w:val="19"/>
                    </w:rPr>
                    <w:t xml:space="preserve"> </w:t>
                  </w:r>
                  <w:proofErr w:type="gramStart"/>
                  <w:r w:rsidR="00E066C8" w:rsidRPr="0072180B">
                    <w:rPr>
                      <w:rFonts w:ascii="Verdana" w:hAnsi="Verdana"/>
                      <w:sz w:val="19"/>
                      <w:szCs w:val="19"/>
                    </w:rPr>
                    <w:t>in</w:t>
                  </w:r>
                  <w:proofErr w:type="gramEnd"/>
                  <w:r w:rsidR="00E066C8" w:rsidRPr="0072180B">
                    <w:rPr>
                      <w:rFonts w:ascii="Verdana" w:hAnsi="Verdana"/>
                      <w:sz w:val="19"/>
                      <w:szCs w:val="19"/>
                    </w:rPr>
                    <w:t xml:space="preserve"> order to decide, in the context of a procedure, on the applicant’s right to enter the territory;</w:t>
                  </w:r>
                </w:p>
              </w:tc>
            </w:tr>
          </w:tbl>
          <w:p w14:paraId="1CBBD45A" w14:textId="77777777" w:rsidR="00E066C8" w:rsidRPr="0072180B" w:rsidRDefault="00E066C8" w:rsidP="00AE0D4F">
            <w:pPr>
              <w:ind w:left="360"/>
              <w:jc w:val="both"/>
              <w:rPr>
                <w:rFonts w:ascii="Verdana" w:hAnsi="Verdana"/>
                <w:sz w:val="19"/>
                <w:szCs w:val="19"/>
              </w:rPr>
            </w:pPr>
          </w:p>
          <w:tbl>
            <w:tblPr>
              <w:tblW w:w="5000" w:type="pct"/>
              <w:tblCellSpacing w:w="0" w:type="dxa"/>
              <w:tblCellMar>
                <w:left w:w="0" w:type="dxa"/>
                <w:right w:w="0" w:type="dxa"/>
              </w:tblCellMar>
              <w:tblLook w:val="04A0" w:firstRow="1" w:lastRow="0" w:firstColumn="1" w:lastColumn="0" w:noHBand="0" w:noVBand="1"/>
            </w:tblPr>
            <w:tblGrid>
              <w:gridCol w:w="651"/>
              <w:gridCol w:w="7649"/>
            </w:tblGrid>
            <w:tr w:rsidR="00E066C8" w:rsidRPr="0072180B" w14:paraId="6E10B874" w14:textId="77777777" w:rsidTr="00E066C8">
              <w:trPr>
                <w:tblCellSpacing w:w="0" w:type="dxa"/>
              </w:trPr>
              <w:tc>
                <w:tcPr>
                  <w:tcW w:w="0" w:type="auto"/>
                  <w:hideMark/>
                </w:tcPr>
                <w:p w14:paraId="6CCE4554" w14:textId="77777777" w:rsidR="00E066C8" w:rsidRPr="0072180B" w:rsidRDefault="00E066C8" w:rsidP="00AE0D4F">
                  <w:pPr>
                    <w:ind w:left="360"/>
                    <w:jc w:val="both"/>
                    <w:rPr>
                      <w:rFonts w:ascii="Verdana" w:hAnsi="Verdana"/>
                      <w:sz w:val="19"/>
                      <w:szCs w:val="19"/>
                    </w:rPr>
                  </w:pPr>
                  <w:r w:rsidRPr="0072180B">
                    <w:rPr>
                      <w:rFonts w:ascii="Verdana" w:hAnsi="Verdana"/>
                      <w:sz w:val="19"/>
                      <w:szCs w:val="19"/>
                    </w:rPr>
                    <w:t>(d)</w:t>
                  </w:r>
                </w:p>
              </w:tc>
              <w:tc>
                <w:tcPr>
                  <w:tcW w:w="0" w:type="auto"/>
                  <w:hideMark/>
                </w:tcPr>
                <w:p w14:paraId="4046900A" w14:textId="28B69E63" w:rsidR="00E066C8" w:rsidRPr="0072180B" w:rsidRDefault="00F3203E" w:rsidP="00AE0D4F">
                  <w:pPr>
                    <w:jc w:val="both"/>
                    <w:rPr>
                      <w:rFonts w:ascii="Verdana" w:hAnsi="Verdana"/>
                      <w:sz w:val="19"/>
                      <w:szCs w:val="19"/>
                    </w:rPr>
                  </w:pPr>
                  <w:r w:rsidRPr="0072180B">
                    <w:rPr>
                      <w:rFonts w:ascii="Verdana" w:hAnsi="Verdana"/>
                      <w:sz w:val="19"/>
                      <w:szCs w:val="19"/>
                    </w:rPr>
                    <w:t xml:space="preserve"> </w:t>
                  </w:r>
                  <w:proofErr w:type="gramStart"/>
                  <w:r w:rsidR="00E066C8" w:rsidRPr="0072180B">
                    <w:rPr>
                      <w:rFonts w:ascii="Verdana" w:hAnsi="Verdana"/>
                      <w:sz w:val="19"/>
                      <w:szCs w:val="19"/>
                    </w:rPr>
                    <w:t>when</w:t>
                  </w:r>
                  <w:proofErr w:type="gramEnd"/>
                  <w:r w:rsidR="00E066C8" w:rsidRPr="0072180B">
                    <w:rPr>
                      <w:rFonts w:ascii="Verdana" w:hAnsi="Verdana"/>
                      <w:sz w:val="19"/>
                      <w:szCs w:val="19"/>
                    </w:rPr>
                    <w:t xml:space="preserve"> he or she is detained subject to a return procedure under Directive 2008/115/EC of the European Parliament and of the Council of 16 December 2008 on common standards and procedures in Member States for returning illegally staying third-country nationals</w:t>
                  </w:r>
                  <w:hyperlink r:id="rId20" w:anchor="ntr9-L_2013180EN.01009601-E0009" w:history="1">
                    <w:r w:rsidR="00E066C8" w:rsidRPr="0072180B">
                      <w:rPr>
                        <w:rFonts w:ascii="Verdana" w:hAnsi="Verdana"/>
                        <w:sz w:val="19"/>
                        <w:szCs w:val="19"/>
                      </w:rPr>
                      <w:t> (9)</w:t>
                    </w:r>
                  </w:hyperlink>
                  <w:r w:rsidR="00E066C8" w:rsidRPr="0072180B">
                    <w:rPr>
                      <w:rFonts w:ascii="Verdana" w:hAnsi="Verdana"/>
                      <w:sz w:val="19"/>
                      <w:szCs w:val="19"/>
                    </w:rPr>
                    <w:t>, in order to prepare the return and/or carry out the removal process, and the Member State concerned can substantiate on the basis of objective criteria, including that he or she already had the opportunity to access the asylum procedure, that there are reasonable grounds to believe that he or she is making the application for international protection merely in order to delay or frustrate the enforcement of the return decision;</w:t>
                  </w:r>
                </w:p>
              </w:tc>
            </w:tr>
          </w:tbl>
          <w:p w14:paraId="12813EC4" w14:textId="77777777" w:rsidR="00E066C8" w:rsidRPr="0072180B" w:rsidRDefault="00E066C8" w:rsidP="00E066C8">
            <w:pPr>
              <w:jc w:val="both"/>
              <w:rPr>
                <w:rFonts w:ascii="Verdana" w:hAnsi="Verdana"/>
                <w:sz w:val="19"/>
                <w:szCs w:val="19"/>
              </w:rPr>
            </w:pPr>
          </w:p>
          <w:tbl>
            <w:tblPr>
              <w:tblW w:w="5000" w:type="pct"/>
              <w:tblCellSpacing w:w="0" w:type="dxa"/>
              <w:tblCellMar>
                <w:left w:w="0" w:type="dxa"/>
                <w:right w:w="0" w:type="dxa"/>
              </w:tblCellMar>
              <w:tblLook w:val="04A0" w:firstRow="1" w:lastRow="0" w:firstColumn="1" w:lastColumn="0" w:noHBand="0" w:noVBand="1"/>
            </w:tblPr>
            <w:tblGrid>
              <w:gridCol w:w="793"/>
              <w:gridCol w:w="7507"/>
            </w:tblGrid>
            <w:tr w:rsidR="00E066C8" w:rsidRPr="0072180B" w14:paraId="7DF36F10" w14:textId="77777777" w:rsidTr="00E066C8">
              <w:trPr>
                <w:tblCellSpacing w:w="0" w:type="dxa"/>
              </w:trPr>
              <w:tc>
                <w:tcPr>
                  <w:tcW w:w="0" w:type="auto"/>
                  <w:hideMark/>
                </w:tcPr>
                <w:p w14:paraId="0351AC2A" w14:textId="77777777" w:rsidR="00E066C8" w:rsidRPr="0072180B" w:rsidRDefault="00E066C8" w:rsidP="00AE0D4F">
                  <w:pPr>
                    <w:ind w:left="360"/>
                    <w:jc w:val="both"/>
                    <w:rPr>
                      <w:rFonts w:ascii="Verdana" w:hAnsi="Verdana"/>
                      <w:sz w:val="19"/>
                      <w:szCs w:val="19"/>
                    </w:rPr>
                  </w:pPr>
                  <w:r w:rsidRPr="0072180B">
                    <w:rPr>
                      <w:rFonts w:ascii="Verdana" w:hAnsi="Verdana"/>
                      <w:sz w:val="19"/>
                      <w:szCs w:val="19"/>
                    </w:rPr>
                    <w:t>(e)</w:t>
                  </w:r>
                </w:p>
              </w:tc>
              <w:tc>
                <w:tcPr>
                  <w:tcW w:w="0" w:type="auto"/>
                  <w:hideMark/>
                </w:tcPr>
                <w:p w14:paraId="6F467B41" w14:textId="77777777" w:rsidR="00E066C8" w:rsidRPr="0072180B" w:rsidRDefault="00E066C8" w:rsidP="00AE0D4F">
                  <w:pPr>
                    <w:jc w:val="both"/>
                    <w:rPr>
                      <w:rFonts w:ascii="Verdana" w:hAnsi="Verdana"/>
                      <w:sz w:val="19"/>
                      <w:szCs w:val="19"/>
                    </w:rPr>
                  </w:pPr>
                  <w:proofErr w:type="gramStart"/>
                  <w:r w:rsidRPr="0072180B">
                    <w:rPr>
                      <w:rFonts w:ascii="Verdana" w:hAnsi="Verdana"/>
                      <w:sz w:val="19"/>
                      <w:szCs w:val="19"/>
                    </w:rPr>
                    <w:t>when</w:t>
                  </w:r>
                  <w:proofErr w:type="gramEnd"/>
                  <w:r w:rsidRPr="0072180B">
                    <w:rPr>
                      <w:rFonts w:ascii="Verdana" w:hAnsi="Verdana"/>
                      <w:sz w:val="19"/>
                      <w:szCs w:val="19"/>
                    </w:rPr>
                    <w:t xml:space="preserve"> protection of national security or public order so requires;</w:t>
                  </w:r>
                </w:p>
              </w:tc>
            </w:tr>
          </w:tbl>
          <w:p w14:paraId="7EF8B2B8" w14:textId="77777777" w:rsidR="00E066C8" w:rsidRPr="0072180B" w:rsidRDefault="00E066C8" w:rsidP="00E066C8">
            <w:pPr>
              <w:jc w:val="both"/>
              <w:rPr>
                <w:rFonts w:ascii="Verdana" w:hAnsi="Verdana"/>
                <w:sz w:val="19"/>
                <w:szCs w:val="19"/>
              </w:rPr>
            </w:pPr>
          </w:p>
          <w:tbl>
            <w:tblPr>
              <w:tblW w:w="5000" w:type="pct"/>
              <w:tblCellSpacing w:w="0" w:type="dxa"/>
              <w:tblCellMar>
                <w:left w:w="0" w:type="dxa"/>
                <w:right w:w="0" w:type="dxa"/>
              </w:tblCellMar>
              <w:tblLook w:val="04A0" w:firstRow="1" w:lastRow="0" w:firstColumn="1" w:lastColumn="0" w:noHBand="0" w:noVBand="1"/>
            </w:tblPr>
            <w:tblGrid>
              <w:gridCol w:w="600"/>
              <w:gridCol w:w="7700"/>
            </w:tblGrid>
            <w:tr w:rsidR="00E066C8" w:rsidRPr="0072180B" w14:paraId="291EF169" w14:textId="77777777" w:rsidTr="00E066C8">
              <w:trPr>
                <w:tblCellSpacing w:w="0" w:type="dxa"/>
              </w:trPr>
              <w:tc>
                <w:tcPr>
                  <w:tcW w:w="0" w:type="auto"/>
                  <w:hideMark/>
                </w:tcPr>
                <w:p w14:paraId="25ED2B11" w14:textId="77777777" w:rsidR="00E066C8" w:rsidRPr="0072180B" w:rsidRDefault="00E066C8" w:rsidP="00AE0D4F">
                  <w:pPr>
                    <w:ind w:left="360"/>
                    <w:jc w:val="both"/>
                    <w:rPr>
                      <w:rFonts w:ascii="Verdana" w:hAnsi="Verdana"/>
                      <w:sz w:val="19"/>
                      <w:szCs w:val="19"/>
                    </w:rPr>
                  </w:pPr>
                  <w:r w:rsidRPr="0072180B">
                    <w:rPr>
                      <w:rFonts w:ascii="Verdana" w:hAnsi="Verdana"/>
                      <w:sz w:val="19"/>
                      <w:szCs w:val="19"/>
                    </w:rPr>
                    <w:t>(f)</w:t>
                  </w:r>
                </w:p>
              </w:tc>
              <w:tc>
                <w:tcPr>
                  <w:tcW w:w="0" w:type="auto"/>
                  <w:hideMark/>
                </w:tcPr>
                <w:p w14:paraId="1E62B97A" w14:textId="77777777" w:rsidR="00E066C8" w:rsidRPr="0072180B" w:rsidRDefault="00F3203E" w:rsidP="00AE0D4F">
                  <w:pPr>
                    <w:jc w:val="both"/>
                    <w:rPr>
                      <w:rFonts w:ascii="Verdana" w:hAnsi="Verdana"/>
                      <w:sz w:val="19"/>
                      <w:szCs w:val="19"/>
                    </w:rPr>
                  </w:pPr>
                  <w:r w:rsidRPr="0072180B">
                    <w:rPr>
                      <w:rFonts w:ascii="Verdana" w:hAnsi="Verdana"/>
                      <w:sz w:val="19"/>
                      <w:szCs w:val="19"/>
                    </w:rPr>
                    <w:t xml:space="preserve"> </w:t>
                  </w:r>
                  <w:proofErr w:type="gramStart"/>
                  <w:r w:rsidR="00E066C8" w:rsidRPr="0072180B">
                    <w:rPr>
                      <w:rFonts w:ascii="Verdana" w:hAnsi="Verdana"/>
                      <w:sz w:val="19"/>
                      <w:szCs w:val="19"/>
                    </w:rPr>
                    <w:t>in</w:t>
                  </w:r>
                  <w:proofErr w:type="gramEnd"/>
                  <w:r w:rsidR="00E066C8" w:rsidRPr="0072180B">
                    <w:rPr>
                      <w:rFonts w:ascii="Verdana" w:hAnsi="Verdana"/>
                      <w:sz w:val="19"/>
                      <w:szCs w:val="19"/>
                    </w:rPr>
                    <w:t xml:space="preserve"> accordance with Article 28 of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hyperlink r:id="rId21" w:anchor="ntr10-L_2013180EN.01009601-E0010" w:history="1">
                    <w:r w:rsidR="00E066C8" w:rsidRPr="0072180B">
                      <w:rPr>
                        <w:rFonts w:ascii="Verdana" w:hAnsi="Verdana"/>
                        <w:sz w:val="19"/>
                        <w:szCs w:val="19"/>
                      </w:rPr>
                      <w:t> (10)</w:t>
                    </w:r>
                  </w:hyperlink>
                  <w:r w:rsidR="00E066C8" w:rsidRPr="0072180B">
                    <w:rPr>
                      <w:rFonts w:ascii="Verdana" w:hAnsi="Verdana"/>
                      <w:sz w:val="19"/>
                      <w:szCs w:val="19"/>
                    </w:rPr>
                    <w:t>.</w:t>
                  </w:r>
                </w:p>
                <w:p w14:paraId="1699E626" w14:textId="00E71489" w:rsidR="00F3203E" w:rsidRPr="0072180B" w:rsidRDefault="00F3203E" w:rsidP="00AE0D4F">
                  <w:pPr>
                    <w:jc w:val="both"/>
                    <w:rPr>
                      <w:rFonts w:ascii="Verdana" w:hAnsi="Verdana"/>
                      <w:sz w:val="19"/>
                      <w:szCs w:val="19"/>
                    </w:rPr>
                  </w:pPr>
                </w:p>
              </w:tc>
            </w:tr>
          </w:tbl>
          <w:p w14:paraId="06BB7858" w14:textId="3C0B73B5" w:rsidR="00E066C8" w:rsidRPr="0072180B" w:rsidRDefault="00E066C8" w:rsidP="00F3203E">
            <w:pPr>
              <w:jc w:val="both"/>
              <w:rPr>
                <w:rFonts w:ascii="Verdana" w:hAnsi="Verdana"/>
                <w:sz w:val="19"/>
                <w:szCs w:val="19"/>
              </w:rPr>
            </w:pPr>
            <w:r w:rsidRPr="0072180B">
              <w:rPr>
                <w:rFonts w:ascii="Verdana" w:hAnsi="Verdana"/>
                <w:sz w:val="19"/>
                <w:szCs w:val="19"/>
              </w:rPr>
              <w:t>The grounds for detention shall be laid down in national law.</w:t>
            </w:r>
          </w:p>
        </w:tc>
      </w:tr>
    </w:tbl>
    <w:p w14:paraId="590899E9" w14:textId="77777777" w:rsidR="00E066C8" w:rsidRPr="0072180B" w:rsidRDefault="00E066C8" w:rsidP="00935A32">
      <w:pPr>
        <w:rPr>
          <w:rFonts w:ascii="Verdana" w:eastAsia="Verdana" w:hAnsi="Verdana" w:cs="Verdana"/>
          <w:sz w:val="19"/>
          <w:szCs w:val="19"/>
        </w:rPr>
      </w:pPr>
    </w:p>
    <w:p w14:paraId="4F4BB3D0" w14:textId="06672502" w:rsidR="00012B23" w:rsidRPr="0072180B" w:rsidRDefault="003537E2">
      <w:pPr>
        <w:widowControl w:val="0"/>
        <w:spacing w:after="240"/>
        <w:jc w:val="both"/>
        <w:rPr>
          <w:rFonts w:ascii="Verdana" w:hAnsi="Verdana"/>
          <w:sz w:val="19"/>
          <w:szCs w:val="19"/>
        </w:rPr>
      </w:pPr>
      <w:r w:rsidRPr="0072180B">
        <w:rPr>
          <w:rFonts w:ascii="Verdana" w:hAnsi="Verdana"/>
          <w:sz w:val="19"/>
          <w:szCs w:val="19"/>
        </w:rPr>
        <w:t xml:space="preserve">According to </w:t>
      </w:r>
      <w:r w:rsidR="00F3203E" w:rsidRPr="0072180B">
        <w:rPr>
          <w:rFonts w:ascii="Verdana" w:hAnsi="Verdana"/>
          <w:sz w:val="19"/>
          <w:szCs w:val="19"/>
        </w:rPr>
        <w:t>a</w:t>
      </w:r>
      <w:r w:rsidRPr="0072180B">
        <w:rPr>
          <w:rFonts w:ascii="Verdana" w:hAnsi="Verdana"/>
          <w:sz w:val="19"/>
          <w:szCs w:val="19"/>
        </w:rPr>
        <w:t xml:space="preserve">rticle 8 of the </w:t>
      </w:r>
      <w:r w:rsidRPr="0072180B">
        <w:rPr>
          <w:rFonts w:ascii="Verdana" w:hAnsi="Verdana"/>
          <w:sz w:val="19"/>
          <w:szCs w:val="19"/>
          <w:u w:color="243E8D"/>
        </w:rPr>
        <w:t xml:space="preserve">Reception Conditions Directive </w:t>
      </w:r>
      <w:r w:rsidR="00D8153D" w:rsidRPr="0072180B">
        <w:rPr>
          <w:rFonts w:ascii="Verdana" w:hAnsi="Verdana"/>
          <w:sz w:val="19"/>
          <w:szCs w:val="19"/>
          <w:u w:color="243E8D"/>
        </w:rPr>
        <w:t>(</w:t>
      </w:r>
      <w:r w:rsidR="00D8153D" w:rsidRPr="0072180B">
        <w:rPr>
          <w:rFonts w:ascii="Verdana" w:eastAsia="Times New Roman" w:hAnsi="Verdana" w:cs="Times New Roman"/>
          <w:sz w:val="19"/>
          <w:szCs w:val="19"/>
        </w:rPr>
        <w:t>2013/33/EU</w:t>
      </w:r>
      <w:r w:rsidR="00D8153D" w:rsidRPr="0072180B">
        <w:rPr>
          <w:rFonts w:ascii="Verdana" w:hAnsi="Verdana"/>
          <w:sz w:val="19"/>
          <w:szCs w:val="19"/>
        </w:rPr>
        <w:t xml:space="preserve">) </w:t>
      </w:r>
      <w:r w:rsidRPr="0072180B">
        <w:rPr>
          <w:rFonts w:ascii="Verdana" w:hAnsi="Verdana"/>
          <w:sz w:val="19"/>
          <w:szCs w:val="19"/>
        </w:rPr>
        <w:t xml:space="preserve">and to </w:t>
      </w:r>
      <w:r w:rsidR="00F3203E" w:rsidRPr="0072180B">
        <w:rPr>
          <w:rFonts w:ascii="Verdana" w:hAnsi="Verdana"/>
          <w:sz w:val="19"/>
          <w:szCs w:val="19"/>
        </w:rPr>
        <w:t>a</w:t>
      </w:r>
      <w:r w:rsidRPr="0072180B">
        <w:rPr>
          <w:rFonts w:ascii="Verdana" w:hAnsi="Verdana"/>
          <w:sz w:val="19"/>
          <w:szCs w:val="19"/>
        </w:rPr>
        <w:t xml:space="preserve">rticle 26 of the </w:t>
      </w:r>
      <w:hyperlink r:id="rId22" w:history="1">
        <w:r w:rsidRPr="0072180B">
          <w:rPr>
            <w:rStyle w:val="Hyperlink"/>
            <w:rFonts w:ascii="Verdana" w:hAnsi="Verdana"/>
            <w:color w:val="0000FF"/>
            <w:sz w:val="19"/>
            <w:szCs w:val="19"/>
            <w:u w:color="243E8D"/>
          </w:rPr>
          <w:t>Asylum Procedures Directive</w:t>
        </w:r>
      </w:hyperlink>
      <w:r w:rsidRPr="0072180B">
        <w:rPr>
          <w:rFonts w:ascii="Verdana" w:hAnsi="Verdana"/>
          <w:sz w:val="19"/>
          <w:szCs w:val="19"/>
          <w:u w:color="243E8D"/>
        </w:rPr>
        <w:t xml:space="preserve"> </w:t>
      </w:r>
      <w:r w:rsidRPr="0072180B">
        <w:rPr>
          <w:rFonts w:ascii="Verdana" w:hAnsi="Verdana"/>
          <w:sz w:val="19"/>
          <w:szCs w:val="19"/>
        </w:rPr>
        <w:t>(2013/32/EU), it is not</w:t>
      </w:r>
      <w:r w:rsidR="00A73D6C" w:rsidRPr="0072180B">
        <w:rPr>
          <w:rFonts w:ascii="Verdana" w:hAnsi="Verdana"/>
          <w:sz w:val="19"/>
          <w:szCs w:val="19"/>
        </w:rPr>
        <w:t xml:space="preserve"> lawful</w:t>
      </w:r>
      <w:r w:rsidRPr="0072180B">
        <w:rPr>
          <w:rFonts w:ascii="Verdana" w:hAnsi="Verdana"/>
          <w:sz w:val="19"/>
          <w:szCs w:val="19"/>
        </w:rPr>
        <w:t xml:space="preserve"> to detain a person solely for the reason that she or he has lodged an asylum application.</w:t>
      </w:r>
    </w:p>
    <w:p w14:paraId="263E21FC" w14:textId="317EFCC3" w:rsidR="00012B23" w:rsidRPr="0072180B" w:rsidRDefault="003537E2">
      <w:pPr>
        <w:widowControl w:val="0"/>
        <w:spacing w:after="240"/>
        <w:jc w:val="both"/>
        <w:rPr>
          <w:rFonts w:ascii="Verdana" w:eastAsia="Verdana" w:hAnsi="Verdana" w:cs="Verdana"/>
          <w:sz w:val="19"/>
          <w:szCs w:val="19"/>
        </w:rPr>
      </w:pPr>
      <w:r w:rsidRPr="0072180B">
        <w:rPr>
          <w:rFonts w:ascii="Verdana" w:hAnsi="Verdana"/>
          <w:sz w:val="19"/>
          <w:szCs w:val="19"/>
        </w:rPr>
        <w:t xml:space="preserve">It is also not permissible to detain a person for the sole reason that he or she is subject to the </w:t>
      </w:r>
      <w:r w:rsidRPr="0072180B">
        <w:rPr>
          <w:rFonts w:ascii="Verdana" w:hAnsi="Verdana"/>
          <w:sz w:val="19"/>
          <w:szCs w:val="19"/>
          <w:u w:color="243E8D"/>
        </w:rPr>
        <w:t xml:space="preserve">Dublin Regulation </w:t>
      </w:r>
      <w:r w:rsidR="0063782C" w:rsidRPr="0072180B">
        <w:rPr>
          <w:rFonts w:ascii="Verdana" w:hAnsi="Verdana"/>
          <w:sz w:val="19"/>
          <w:szCs w:val="19"/>
        </w:rPr>
        <w:t>(article 28.1</w:t>
      </w:r>
      <w:r w:rsidRPr="0072180B">
        <w:rPr>
          <w:rFonts w:ascii="Verdana" w:hAnsi="Verdana"/>
          <w:sz w:val="19"/>
          <w:szCs w:val="19"/>
        </w:rPr>
        <w:t xml:space="preserve"> of the regulation). Exhaustive</w:t>
      </w:r>
      <w:r w:rsidR="009D71EE" w:rsidRPr="0072180B">
        <w:rPr>
          <w:rFonts w:ascii="Verdana" w:hAnsi="Verdana"/>
          <w:sz w:val="19"/>
          <w:szCs w:val="19"/>
        </w:rPr>
        <w:t xml:space="preserve"> Regulation-compliant</w:t>
      </w:r>
      <w:r w:rsidRPr="0072180B">
        <w:rPr>
          <w:rFonts w:ascii="Verdana" w:hAnsi="Verdana"/>
          <w:sz w:val="19"/>
          <w:szCs w:val="19"/>
        </w:rPr>
        <w:t xml:space="preserve"> grounds for the detention of asylum s</w:t>
      </w:r>
      <w:r w:rsidR="0063782C" w:rsidRPr="0072180B">
        <w:rPr>
          <w:rFonts w:ascii="Verdana" w:hAnsi="Verdana"/>
          <w:sz w:val="19"/>
          <w:szCs w:val="19"/>
        </w:rPr>
        <w:t>eekers are listed in Article 8.</w:t>
      </w:r>
      <w:r w:rsidRPr="0072180B">
        <w:rPr>
          <w:rFonts w:ascii="Verdana" w:hAnsi="Verdana"/>
          <w:sz w:val="19"/>
          <w:szCs w:val="19"/>
        </w:rPr>
        <w:t>3</w:t>
      </w:r>
      <w:r w:rsidR="0063782C" w:rsidRPr="0072180B">
        <w:rPr>
          <w:rFonts w:ascii="Verdana" w:hAnsi="Verdana"/>
          <w:sz w:val="19"/>
          <w:szCs w:val="19"/>
        </w:rPr>
        <w:t xml:space="preserve"> </w:t>
      </w:r>
      <w:r w:rsidRPr="0072180B">
        <w:rPr>
          <w:rFonts w:ascii="Verdana" w:hAnsi="Verdana"/>
          <w:sz w:val="19"/>
          <w:szCs w:val="19"/>
        </w:rPr>
        <w:t xml:space="preserve">of the </w:t>
      </w:r>
      <w:r w:rsidRPr="0072180B">
        <w:rPr>
          <w:rFonts w:ascii="Verdana" w:hAnsi="Verdana"/>
          <w:sz w:val="19"/>
          <w:szCs w:val="19"/>
          <w:u w:color="243E8D"/>
        </w:rPr>
        <w:t>Reception Conditions Directive</w:t>
      </w:r>
      <w:r w:rsidRPr="0072180B">
        <w:rPr>
          <w:rFonts w:ascii="Verdana" w:hAnsi="Verdana"/>
          <w:sz w:val="19"/>
          <w:szCs w:val="19"/>
        </w:rPr>
        <w:t>. Asylum seekers may be detained in six different situations:</w:t>
      </w:r>
    </w:p>
    <w:p w14:paraId="38AA77D8" w14:textId="77777777" w:rsidR="00012B23" w:rsidRPr="0072180B" w:rsidRDefault="003537E2" w:rsidP="00F8230E">
      <w:pPr>
        <w:pStyle w:val="ListParagraph"/>
        <w:numPr>
          <w:ilvl w:val="0"/>
          <w:numId w:val="25"/>
        </w:numPr>
        <w:rPr>
          <w:rFonts w:ascii="Verdana" w:eastAsia="Verdana" w:hAnsi="Verdana"/>
          <w:sz w:val="19"/>
          <w:szCs w:val="19"/>
        </w:rPr>
      </w:pPr>
      <w:proofErr w:type="gramStart"/>
      <w:r w:rsidRPr="0072180B">
        <w:rPr>
          <w:rFonts w:ascii="Verdana" w:hAnsi="Verdana"/>
          <w:sz w:val="19"/>
          <w:szCs w:val="19"/>
        </w:rPr>
        <w:t>to</w:t>
      </w:r>
      <w:proofErr w:type="gramEnd"/>
      <w:r w:rsidRPr="0072180B">
        <w:rPr>
          <w:rFonts w:ascii="Verdana" w:hAnsi="Verdana"/>
          <w:sz w:val="19"/>
          <w:szCs w:val="19"/>
        </w:rPr>
        <w:t xml:space="preserve"> determine or verify the applicant’s identity or nationality; </w:t>
      </w:r>
    </w:p>
    <w:p w14:paraId="7EC47541" w14:textId="77777777" w:rsidR="00012B23" w:rsidRPr="0072180B" w:rsidRDefault="003537E2" w:rsidP="00F8230E">
      <w:pPr>
        <w:pStyle w:val="ListParagraph"/>
        <w:numPr>
          <w:ilvl w:val="0"/>
          <w:numId w:val="25"/>
        </w:numPr>
        <w:rPr>
          <w:rFonts w:ascii="Verdana" w:eastAsia="Verdana" w:hAnsi="Verdana"/>
          <w:sz w:val="19"/>
          <w:szCs w:val="19"/>
        </w:rPr>
      </w:pPr>
      <w:proofErr w:type="gramStart"/>
      <w:r w:rsidRPr="0072180B">
        <w:rPr>
          <w:rFonts w:ascii="Verdana" w:hAnsi="Verdana"/>
          <w:sz w:val="19"/>
          <w:szCs w:val="19"/>
        </w:rPr>
        <w:t>to</w:t>
      </w:r>
      <w:proofErr w:type="gramEnd"/>
      <w:r w:rsidRPr="0072180B">
        <w:rPr>
          <w:rFonts w:ascii="Verdana" w:hAnsi="Verdana"/>
          <w:sz w:val="19"/>
          <w:szCs w:val="19"/>
        </w:rPr>
        <w:t xml:space="preserve"> determine elements of the asylum application, which could not be obtained in the absence of detention, in particular where there is a risk of absconding; </w:t>
      </w:r>
    </w:p>
    <w:p w14:paraId="51D32C02" w14:textId="77777777" w:rsidR="00012B23" w:rsidRPr="0072180B" w:rsidRDefault="003537E2" w:rsidP="00F8230E">
      <w:pPr>
        <w:pStyle w:val="ListParagraph"/>
        <w:numPr>
          <w:ilvl w:val="0"/>
          <w:numId w:val="25"/>
        </w:numPr>
        <w:rPr>
          <w:rFonts w:ascii="Verdana" w:eastAsia="Verdana" w:hAnsi="Verdana"/>
          <w:sz w:val="19"/>
          <w:szCs w:val="19"/>
        </w:rPr>
      </w:pPr>
      <w:proofErr w:type="gramStart"/>
      <w:r w:rsidRPr="0072180B">
        <w:rPr>
          <w:rFonts w:ascii="Verdana" w:hAnsi="Verdana"/>
          <w:sz w:val="19"/>
          <w:szCs w:val="19"/>
        </w:rPr>
        <w:t>to</w:t>
      </w:r>
      <w:proofErr w:type="gramEnd"/>
      <w:r w:rsidRPr="0072180B">
        <w:rPr>
          <w:rFonts w:ascii="Verdana" w:hAnsi="Verdana"/>
          <w:sz w:val="19"/>
          <w:szCs w:val="19"/>
        </w:rPr>
        <w:t xml:space="preserve"> decide on the applicant’s right to enter the territory; </w:t>
      </w:r>
    </w:p>
    <w:p w14:paraId="2D4C2A0F" w14:textId="4E95F66B" w:rsidR="00012B23" w:rsidRPr="0072180B" w:rsidRDefault="003537E2" w:rsidP="00F8230E">
      <w:pPr>
        <w:pStyle w:val="ListParagraph"/>
        <w:numPr>
          <w:ilvl w:val="0"/>
          <w:numId w:val="25"/>
        </w:numPr>
        <w:rPr>
          <w:rFonts w:ascii="Verdana" w:eastAsia="Verdana" w:hAnsi="Verdana"/>
          <w:sz w:val="19"/>
          <w:szCs w:val="19"/>
        </w:rPr>
      </w:pPr>
      <w:proofErr w:type="gramStart"/>
      <w:r w:rsidRPr="0072180B">
        <w:rPr>
          <w:rFonts w:ascii="Verdana" w:hAnsi="Verdana"/>
          <w:sz w:val="19"/>
          <w:szCs w:val="19"/>
        </w:rPr>
        <w:t>if</w:t>
      </w:r>
      <w:proofErr w:type="gramEnd"/>
      <w:r w:rsidRPr="0072180B">
        <w:rPr>
          <w:rFonts w:ascii="Verdana" w:hAnsi="Verdana"/>
          <w:sz w:val="19"/>
          <w:szCs w:val="19"/>
        </w:rPr>
        <w:t xml:space="preserve"> they are detained under the Return Directive and submit an asylum application to delay or frustrate the removal; </w:t>
      </w:r>
    </w:p>
    <w:p w14:paraId="73B17965" w14:textId="77777777" w:rsidR="00184038" w:rsidRPr="0072180B" w:rsidRDefault="003537E2" w:rsidP="00F8230E">
      <w:pPr>
        <w:pStyle w:val="ListParagraph"/>
        <w:numPr>
          <w:ilvl w:val="0"/>
          <w:numId w:val="25"/>
        </w:numPr>
        <w:rPr>
          <w:rFonts w:ascii="Verdana" w:eastAsia="Verdana Bold" w:hAnsi="Verdana"/>
          <w:sz w:val="19"/>
          <w:szCs w:val="19"/>
        </w:rPr>
      </w:pPr>
      <w:proofErr w:type="gramStart"/>
      <w:r w:rsidRPr="0072180B">
        <w:rPr>
          <w:rFonts w:ascii="Verdana" w:hAnsi="Verdana"/>
          <w:sz w:val="19"/>
          <w:szCs w:val="19"/>
        </w:rPr>
        <w:t>when</w:t>
      </w:r>
      <w:proofErr w:type="gramEnd"/>
      <w:r w:rsidRPr="0072180B">
        <w:rPr>
          <w:rFonts w:ascii="Verdana" w:hAnsi="Verdana"/>
          <w:sz w:val="19"/>
          <w:szCs w:val="19"/>
        </w:rPr>
        <w:t xml:space="preserve"> the protection of national security or public order so requires; </w:t>
      </w:r>
    </w:p>
    <w:p w14:paraId="436B9199" w14:textId="77777777" w:rsidR="00184038" w:rsidRPr="0072180B" w:rsidRDefault="003537E2" w:rsidP="00F8230E">
      <w:pPr>
        <w:pStyle w:val="ListParagraph"/>
        <w:numPr>
          <w:ilvl w:val="0"/>
          <w:numId w:val="25"/>
        </w:numPr>
        <w:rPr>
          <w:rFonts w:ascii="Verdana" w:eastAsia="Verdana Bold" w:hAnsi="Verdana"/>
          <w:sz w:val="19"/>
          <w:szCs w:val="19"/>
        </w:rPr>
      </w:pPr>
      <w:proofErr w:type="gramStart"/>
      <w:r w:rsidRPr="0072180B">
        <w:rPr>
          <w:rFonts w:ascii="Verdana" w:hAnsi="Verdana"/>
          <w:sz w:val="19"/>
          <w:szCs w:val="19"/>
        </w:rPr>
        <w:t>and</w:t>
      </w:r>
      <w:proofErr w:type="gramEnd"/>
      <w:r w:rsidRPr="0072180B">
        <w:rPr>
          <w:rFonts w:ascii="Verdana" w:hAnsi="Verdana"/>
          <w:sz w:val="19"/>
          <w:szCs w:val="19"/>
        </w:rPr>
        <w:t xml:space="preserve"> in accordance with Article 28 of the Dublin Regulation, which under certain conditions allows detention to secure transfer procedures under the Regulation. </w:t>
      </w:r>
    </w:p>
    <w:p w14:paraId="2802DDBD" w14:textId="77777777" w:rsidR="00184038" w:rsidRPr="0072180B" w:rsidRDefault="00184038" w:rsidP="00184038">
      <w:pPr>
        <w:rPr>
          <w:rFonts w:ascii="Verdana" w:hAnsi="Verdana"/>
          <w:sz w:val="19"/>
          <w:szCs w:val="19"/>
        </w:rPr>
      </w:pPr>
    </w:p>
    <w:p w14:paraId="4ED11ACA" w14:textId="267435D3" w:rsidR="00012B23" w:rsidRPr="0072180B" w:rsidRDefault="002C32FE" w:rsidP="00184038">
      <w:pPr>
        <w:jc w:val="both"/>
        <w:rPr>
          <w:rFonts w:ascii="Verdana" w:hAnsi="Verdana"/>
          <w:sz w:val="19"/>
          <w:szCs w:val="19"/>
        </w:rPr>
      </w:pPr>
      <w:r w:rsidRPr="0072180B">
        <w:rPr>
          <w:rFonts w:ascii="Verdana" w:hAnsi="Verdana"/>
          <w:sz w:val="19"/>
          <w:szCs w:val="19"/>
        </w:rPr>
        <w:t xml:space="preserve">The CJEU has clarified that the risk of </w:t>
      </w:r>
      <w:proofErr w:type="gramStart"/>
      <w:r w:rsidRPr="0072180B">
        <w:rPr>
          <w:rFonts w:ascii="Verdana" w:hAnsi="Verdana"/>
          <w:sz w:val="19"/>
          <w:szCs w:val="19"/>
        </w:rPr>
        <w:t>absconding which is one of the grounds permitting detention under the Dublin Regulation</w:t>
      </w:r>
      <w:proofErr w:type="gramEnd"/>
      <w:r w:rsidRPr="0072180B">
        <w:rPr>
          <w:rFonts w:ascii="Verdana" w:hAnsi="Verdana"/>
          <w:sz w:val="19"/>
          <w:szCs w:val="19"/>
        </w:rPr>
        <w:t xml:space="preserve"> must be clearly defined in national law. In the absence of such definition in national legislation, this ground cannot be used to justify detention under the Dublin Regulation (</w:t>
      </w:r>
      <w:r w:rsidR="00827B00" w:rsidRPr="0072180B">
        <w:rPr>
          <w:rFonts w:ascii="Verdana" w:hAnsi="Verdana"/>
          <w:sz w:val="19"/>
          <w:szCs w:val="19"/>
        </w:rPr>
        <w:t xml:space="preserve">Case C-528/15, 15 March 2017, </w:t>
      </w:r>
      <w:r w:rsidR="00827B00" w:rsidRPr="0072180B">
        <w:rPr>
          <w:rFonts w:ascii="Verdana" w:hAnsi="Verdana"/>
          <w:i/>
          <w:sz w:val="19"/>
          <w:szCs w:val="19"/>
        </w:rPr>
        <w:t xml:space="preserve">Al </w:t>
      </w:r>
      <w:proofErr w:type="spellStart"/>
      <w:r w:rsidR="00827B00" w:rsidRPr="0072180B">
        <w:rPr>
          <w:rFonts w:ascii="Verdana" w:hAnsi="Verdana"/>
          <w:i/>
          <w:sz w:val="19"/>
          <w:szCs w:val="19"/>
        </w:rPr>
        <w:t>Chodor</w:t>
      </w:r>
      <w:proofErr w:type="spellEnd"/>
      <w:r w:rsidR="00316E10" w:rsidRPr="0072180B">
        <w:rPr>
          <w:rFonts w:ascii="Verdana" w:hAnsi="Verdana"/>
          <w:sz w:val="19"/>
          <w:szCs w:val="19"/>
        </w:rPr>
        <w:t>).</w:t>
      </w:r>
      <w:r w:rsidR="00827B00" w:rsidRPr="0072180B">
        <w:rPr>
          <w:rFonts w:ascii="Verdana" w:hAnsi="Verdana"/>
          <w:sz w:val="19"/>
          <w:szCs w:val="19"/>
          <w:vertAlign w:val="superscript"/>
        </w:rPr>
        <w:footnoteReference w:id="20"/>
      </w:r>
      <w:r w:rsidRPr="0072180B">
        <w:rPr>
          <w:rFonts w:ascii="Verdana" w:hAnsi="Verdana"/>
          <w:sz w:val="19"/>
          <w:szCs w:val="19"/>
        </w:rPr>
        <w:t xml:space="preserve"> </w:t>
      </w:r>
    </w:p>
    <w:p w14:paraId="23AD11C8" w14:textId="77777777" w:rsidR="00205887" w:rsidRPr="0072180B" w:rsidRDefault="00205887" w:rsidP="00184038">
      <w:pPr>
        <w:jc w:val="both"/>
        <w:rPr>
          <w:rFonts w:ascii="Verdana" w:hAnsi="Verdana"/>
          <w:sz w:val="19"/>
          <w:szCs w:val="19"/>
        </w:rPr>
      </w:pPr>
    </w:p>
    <w:p w14:paraId="326E69DB" w14:textId="7426ACFD" w:rsidR="0098153B" w:rsidRPr="0072180B" w:rsidRDefault="0098153B" w:rsidP="00184038">
      <w:pPr>
        <w:jc w:val="both"/>
        <w:rPr>
          <w:rFonts w:ascii="Verdana" w:eastAsia="Verdana Bold" w:hAnsi="Verdana"/>
          <w:sz w:val="19"/>
          <w:szCs w:val="19"/>
        </w:rPr>
      </w:pPr>
      <w:r w:rsidRPr="0072180B">
        <w:rPr>
          <w:rFonts w:ascii="Verdana" w:hAnsi="Verdana"/>
          <w:sz w:val="19"/>
          <w:szCs w:val="19"/>
        </w:rPr>
        <w:t xml:space="preserve">It should be underscored that </w:t>
      </w:r>
      <w:r w:rsidR="004D7AC9" w:rsidRPr="0072180B">
        <w:rPr>
          <w:rFonts w:ascii="Verdana" w:hAnsi="Verdana"/>
          <w:sz w:val="19"/>
          <w:szCs w:val="19"/>
        </w:rPr>
        <w:t xml:space="preserve">grounds of </w:t>
      </w:r>
      <w:proofErr w:type="gramStart"/>
      <w:r w:rsidR="004D7AC9" w:rsidRPr="0072180B">
        <w:rPr>
          <w:rFonts w:ascii="Verdana" w:hAnsi="Verdana"/>
          <w:sz w:val="19"/>
          <w:szCs w:val="19"/>
        </w:rPr>
        <w:t>detention which may superficially comply with EU Regulations and Directives</w:t>
      </w:r>
      <w:proofErr w:type="gramEnd"/>
      <w:r w:rsidR="008D4764" w:rsidRPr="0072180B">
        <w:rPr>
          <w:rFonts w:ascii="Verdana" w:hAnsi="Verdana"/>
          <w:sz w:val="19"/>
          <w:szCs w:val="19"/>
        </w:rPr>
        <w:t xml:space="preserve"> still need to be consistent with </w:t>
      </w:r>
      <w:r w:rsidR="001572C6" w:rsidRPr="0072180B">
        <w:rPr>
          <w:rFonts w:ascii="Verdana" w:hAnsi="Verdana"/>
          <w:sz w:val="19"/>
          <w:szCs w:val="19"/>
        </w:rPr>
        <w:t>other international legal obligations, including under the regional and universal human rights and refugee treaties.</w:t>
      </w:r>
    </w:p>
    <w:p w14:paraId="44179208" w14:textId="77777777" w:rsidR="00B051DA" w:rsidRPr="0072180B" w:rsidRDefault="00B051DA" w:rsidP="000A6A8B">
      <w:pPr>
        <w:widowControl w:val="0"/>
        <w:spacing w:after="240"/>
        <w:rPr>
          <w:rFonts w:ascii="Verdana" w:hAnsi="Verdana"/>
          <w:sz w:val="19"/>
          <w:szCs w:val="19"/>
        </w:rPr>
      </w:pPr>
    </w:p>
    <w:p w14:paraId="63BC66EF" w14:textId="71BC26D7" w:rsidR="00E066C8" w:rsidRPr="0072180B" w:rsidRDefault="003537E2" w:rsidP="00184038">
      <w:pPr>
        <w:pStyle w:val="Heading4"/>
        <w:rPr>
          <w:rFonts w:ascii="Verdana" w:hAnsi="Verdana"/>
          <w:color w:val="auto"/>
          <w:sz w:val="19"/>
          <w:szCs w:val="19"/>
          <w:u w:color="548DD4"/>
        </w:rPr>
      </w:pPr>
      <w:bookmarkStart w:id="7" w:name="_Toc5"/>
      <w:r w:rsidRPr="0072180B">
        <w:rPr>
          <w:rFonts w:ascii="Verdana" w:hAnsi="Verdana"/>
          <w:color w:val="auto"/>
          <w:sz w:val="19"/>
          <w:szCs w:val="19"/>
          <w:u w:color="548DD4"/>
        </w:rPr>
        <w:t>Alternatives to detention</w:t>
      </w:r>
      <w:bookmarkEnd w:id="7"/>
    </w:p>
    <w:p w14:paraId="5A2AE99C" w14:textId="77777777" w:rsidR="00184038" w:rsidRPr="0072180B" w:rsidRDefault="00184038" w:rsidP="00184038">
      <w:pPr>
        <w:rPr>
          <w:rFonts w:ascii="Verdana" w:hAnsi="Verdana"/>
          <w:sz w:val="19"/>
          <w:szCs w:val="19"/>
        </w:rPr>
      </w:pPr>
    </w:p>
    <w:p w14:paraId="23C6967F" w14:textId="597D23D4" w:rsidR="00012B23" w:rsidRPr="0072180B" w:rsidRDefault="003537E2">
      <w:pPr>
        <w:widowControl w:val="0"/>
        <w:spacing w:after="240"/>
        <w:rPr>
          <w:rFonts w:ascii="Verdana" w:eastAsia="Verdana Bold" w:hAnsi="Verdana" w:cs="Verdana Bold"/>
          <w:i/>
          <w:sz w:val="19"/>
          <w:szCs w:val="19"/>
        </w:rPr>
      </w:pPr>
      <w:r w:rsidRPr="0072180B">
        <w:rPr>
          <w:rFonts w:ascii="Verdana" w:hAnsi="Verdana"/>
          <w:i/>
          <w:sz w:val="19"/>
          <w:szCs w:val="19"/>
        </w:rPr>
        <w:t>International law</w:t>
      </w:r>
    </w:p>
    <w:p w14:paraId="6CB6323D" w14:textId="57F5553A" w:rsidR="006D0F02" w:rsidRPr="0072180B" w:rsidRDefault="006471E6" w:rsidP="00B6580E">
      <w:pPr>
        <w:widowControl w:val="0"/>
        <w:spacing w:after="240"/>
        <w:jc w:val="both"/>
        <w:rPr>
          <w:rFonts w:ascii="Verdana" w:hAnsi="Verdana"/>
          <w:sz w:val="19"/>
          <w:szCs w:val="19"/>
        </w:rPr>
      </w:pPr>
      <w:r w:rsidRPr="0072180B">
        <w:rPr>
          <w:rFonts w:ascii="Verdana" w:hAnsi="Verdana"/>
          <w:sz w:val="19"/>
          <w:szCs w:val="19"/>
        </w:rPr>
        <w:t>The decision [to detain</w:t>
      </w:r>
      <w:r w:rsidRPr="0072180B">
        <w:rPr>
          <w:rFonts w:ascii="Verdana" w:eastAsia="Times New Roman" w:hAnsi="Verdana" w:cs="Times New Roman"/>
          <w:sz w:val="19"/>
          <w:szCs w:val="19"/>
          <w:lang w:val="en-US"/>
        </w:rPr>
        <w:t>]</w:t>
      </w:r>
      <w:r w:rsidRPr="0072180B">
        <w:rPr>
          <w:rFonts w:ascii="Verdana" w:hAnsi="Verdana"/>
          <w:sz w:val="19"/>
          <w:szCs w:val="19"/>
        </w:rPr>
        <w:t xml:space="preserve"> “…</w:t>
      </w:r>
      <w:r w:rsidRPr="0072180B">
        <w:rPr>
          <w:rFonts w:ascii="Verdana" w:hAnsi="Verdana"/>
          <w:sz w:val="19"/>
          <w:szCs w:val="19"/>
          <w:lang w:val="en-CA"/>
        </w:rPr>
        <w:t>must take into account less invasive means of achieving the same ends, such as reporting obligations, sureties or other conditions to prevent absconding; and must be subject to periodic re-evaluation and judicial review.</w:t>
      </w:r>
      <w:r w:rsidRPr="0072180B">
        <w:rPr>
          <w:rStyle w:val="FootnoteReference"/>
          <w:rFonts w:ascii="Verdana" w:hAnsi="Verdana"/>
          <w:sz w:val="19"/>
          <w:szCs w:val="19"/>
        </w:rPr>
        <w:footnoteReference w:id="21"/>
      </w:r>
      <w:r w:rsidRPr="0072180B">
        <w:rPr>
          <w:rFonts w:ascii="Verdana" w:hAnsi="Verdana"/>
          <w:sz w:val="19"/>
          <w:szCs w:val="19"/>
          <w:lang w:val="en-CA"/>
        </w:rPr>
        <w:t xml:space="preserve">” </w:t>
      </w:r>
      <w:r w:rsidR="005D3B6D" w:rsidRPr="0072180B">
        <w:rPr>
          <w:rFonts w:ascii="Verdana" w:hAnsi="Verdana"/>
          <w:sz w:val="19"/>
          <w:szCs w:val="19"/>
        </w:rPr>
        <w:t>To establish the necessity and proportionality of detention</w:t>
      </w:r>
      <w:r w:rsidR="007A0A1D" w:rsidRPr="0072180B">
        <w:rPr>
          <w:rFonts w:ascii="Verdana" w:hAnsi="Verdana"/>
          <w:sz w:val="19"/>
          <w:szCs w:val="19"/>
        </w:rPr>
        <w:t xml:space="preserve"> in accordance with Article 9 ICCPR</w:t>
      </w:r>
      <w:r w:rsidR="005D3B6D" w:rsidRPr="0072180B">
        <w:rPr>
          <w:rFonts w:ascii="Verdana" w:hAnsi="Verdana"/>
          <w:sz w:val="19"/>
          <w:szCs w:val="19"/>
        </w:rPr>
        <w:t xml:space="preserve">, it must be shown that other less intrusive measures have been considered and found to be insufficient. In </w:t>
      </w:r>
      <w:r w:rsidR="005D3B6D" w:rsidRPr="0072180B">
        <w:rPr>
          <w:rFonts w:ascii="Verdana" w:hAnsi="Verdana"/>
          <w:i/>
          <w:sz w:val="19"/>
          <w:szCs w:val="19"/>
        </w:rPr>
        <w:t>C v. Australia,</w:t>
      </w:r>
      <w:r w:rsidR="005D3B6D" w:rsidRPr="0072180B">
        <w:rPr>
          <w:rStyle w:val="FootnoteReference"/>
          <w:rFonts w:ascii="Verdana" w:hAnsi="Verdana"/>
          <w:i/>
          <w:sz w:val="19"/>
          <w:szCs w:val="19"/>
        </w:rPr>
        <w:footnoteReference w:id="22"/>
      </w:r>
      <w:r w:rsidR="005D3B6D" w:rsidRPr="0072180B">
        <w:rPr>
          <w:rFonts w:ascii="Verdana" w:hAnsi="Verdana"/>
          <w:sz w:val="19"/>
          <w:szCs w:val="19"/>
        </w:rPr>
        <w:t xml:space="preserve"> the Human Rights Committee found a violation of </w:t>
      </w:r>
      <w:r w:rsidR="0063782C" w:rsidRPr="0072180B">
        <w:rPr>
          <w:rFonts w:ascii="Verdana" w:hAnsi="Verdana"/>
          <w:sz w:val="19"/>
          <w:szCs w:val="19"/>
        </w:rPr>
        <w:t>a</w:t>
      </w:r>
      <w:r w:rsidR="005D3B6D" w:rsidRPr="0072180B">
        <w:rPr>
          <w:rFonts w:ascii="Verdana" w:hAnsi="Verdana"/>
          <w:sz w:val="19"/>
          <w:szCs w:val="19"/>
        </w:rPr>
        <w:t>rticle 9.1</w:t>
      </w:r>
      <w:r w:rsidR="00854248" w:rsidRPr="0072180B">
        <w:rPr>
          <w:rFonts w:ascii="Verdana" w:hAnsi="Verdana"/>
          <w:sz w:val="19"/>
          <w:szCs w:val="19"/>
        </w:rPr>
        <w:t xml:space="preserve"> ICCPR</w:t>
      </w:r>
      <w:r w:rsidR="005D3B6D" w:rsidRPr="0072180B">
        <w:rPr>
          <w:rFonts w:ascii="Verdana" w:hAnsi="Verdana"/>
          <w:sz w:val="19"/>
          <w:szCs w:val="19"/>
        </w:rPr>
        <w:t xml:space="preserve"> on the basis that the State did not consider less intrusive means, such as “the imposition of reporting obligations, sureties or other conditions which would take account of the author’s deteriorating condition. In these circumstances, whatever the reasons for the original detention, continuance of immigration detention for over two years without individual justification and without any chance of substantive judicial review was … arbitrary and constituted a violation of Article 9.1”.</w:t>
      </w:r>
    </w:p>
    <w:p w14:paraId="6481A97B" w14:textId="40E255EA" w:rsidR="00184038" w:rsidRPr="0072180B" w:rsidRDefault="00184038" w:rsidP="00184038">
      <w:pPr>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 xml:space="preserve">The ECtHR has held that in the </w:t>
      </w:r>
      <w:r w:rsidR="0063782C" w:rsidRPr="0072180B">
        <w:rPr>
          <w:rFonts w:ascii="Verdana" w:eastAsia="Times New Roman" w:hAnsi="Verdana" w:cs="Times New Roman"/>
          <w:sz w:val="19"/>
          <w:szCs w:val="19"/>
          <w:lang w:val="en-US"/>
        </w:rPr>
        <w:t>application of Article 5.1(</w:t>
      </w:r>
      <w:r w:rsidRPr="0072180B">
        <w:rPr>
          <w:rFonts w:ascii="Verdana" w:eastAsia="Times New Roman" w:hAnsi="Verdana" w:cs="Times New Roman"/>
          <w:sz w:val="19"/>
          <w:szCs w:val="19"/>
          <w:lang w:val="en-US"/>
        </w:rPr>
        <w:t>f</w:t>
      </w:r>
      <w:r w:rsidR="0063782C" w:rsidRPr="0072180B">
        <w:rPr>
          <w:rFonts w:ascii="Verdana" w:eastAsia="Times New Roman" w:hAnsi="Verdana" w:cs="Times New Roman"/>
          <w:sz w:val="19"/>
          <w:szCs w:val="19"/>
          <w:lang w:val="en-US"/>
        </w:rPr>
        <w:t>)</w:t>
      </w:r>
      <w:r w:rsidRPr="0072180B">
        <w:rPr>
          <w:rFonts w:ascii="Verdana" w:eastAsia="Times New Roman" w:hAnsi="Verdana" w:cs="Times New Roman"/>
          <w:sz w:val="19"/>
          <w:szCs w:val="19"/>
          <w:lang w:val="en-US"/>
        </w:rPr>
        <w:t xml:space="preserve"> ECHR, particular consideration must be given to alternatives to detention for vulnerable persons or groups, for the detention to be in good faith and free from arbitrariness. In </w:t>
      </w:r>
      <w:r w:rsidRPr="0072180B">
        <w:rPr>
          <w:rFonts w:ascii="Verdana" w:eastAsia="Times New Roman" w:hAnsi="Verdana" w:cs="Times New Roman"/>
          <w:i/>
          <w:sz w:val="19"/>
          <w:szCs w:val="19"/>
          <w:lang w:val="en-US"/>
        </w:rPr>
        <w:t>M.S.S. v. Belgium and Greece</w:t>
      </w:r>
      <w:r w:rsidRPr="0072180B">
        <w:rPr>
          <w:rFonts w:ascii="Verdana" w:eastAsia="Times New Roman" w:hAnsi="Verdana" w:cs="Times New Roman"/>
          <w:sz w:val="19"/>
          <w:szCs w:val="19"/>
          <w:lang w:val="en-US"/>
        </w:rPr>
        <w:t>, the Grand Chamber held that even short periods of detention of four days and one week could not be regarded as insignificant because the “applicant, being an asylum seeker, was particularly vulnerable because of everything he had been through during his migration and the traumatic experiences he was likely to have endured previously”.</w:t>
      </w:r>
      <w:r w:rsidRPr="0072180B">
        <w:rPr>
          <w:rStyle w:val="FootnoteReference"/>
          <w:rFonts w:ascii="Verdana" w:eastAsia="Times New Roman" w:hAnsi="Verdana" w:cs="Times New Roman"/>
          <w:sz w:val="19"/>
          <w:szCs w:val="19"/>
          <w:lang w:val="en-US"/>
        </w:rPr>
        <w:footnoteReference w:id="23"/>
      </w:r>
      <w:r w:rsidRPr="0072180B">
        <w:rPr>
          <w:rFonts w:ascii="Verdana" w:eastAsia="Times New Roman" w:hAnsi="Verdana" w:cs="Times New Roman"/>
          <w:sz w:val="19"/>
          <w:szCs w:val="19"/>
          <w:lang w:val="en-US"/>
        </w:rPr>
        <w:t xml:space="preserve"> While this consideration was expressed in the context of detention in light of </w:t>
      </w:r>
      <w:r w:rsidR="0063782C" w:rsidRPr="0072180B">
        <w:rPr>
          <w:rFonts w:ascii="Verdana" w:eastAsia="Times New Roman" w:hAnsi="Verdana" w:cs="Times New Roman"/>
          <w:sz w:val="19"/>
          <w:szCs w:val="19"/>
          <w:lang w:val="en-US"/>
        </w:rPr>
        <w:t>a</w:t>
      </w:r>
      <w:r w:rsidRPr="0072180B">
        <w:rPr>
          <w:rFonts w:ascii="Verdana" w:eastAsia="Times New Roman" w:hAnsi="Verdana" w:cs="Times New Roman"/>
          <w:sz w:val="19"/>
          <w:szCs w:val="19"/>
          <w:lang w:val="en-US"/>
        </w:rPr>
        <w:t xml:space="preserve">rticle 3 ECHR, it should equally apply to the assessment of whether the detention was arbitrary in light of </w:t>
      </w:r>
      <w:r w:rsidR="0063782C" w:rsidRPr="0072180B">
        <w:rPr>
          <w:rFonts w:ascii="Verdana" w:eastAsia="Times New Roman" w:hAnsi="Verdana" w:cs="Times New Roman"/>
          <w:sz w:val="19"/>
          <w:szCs w:val="19"/>
          <w:lang w:val="en-US"/>
        </w:rPr>
        <w:t>a</w:t>
      </w:r>
      <w:r w:rsidRPr="0072180B">
        <w:rPr>
          <w:rFonts w:ascii="Verdana" w:eastAsia="Times New Roman" w:hAnsi="Verdana" w:cs="Times New Roman"/>
          <w:sz w:val="19"/>
          <w:szCs w:val="19"/>
          <w:lang w:val="en-US"/>
        </w:rPr>
        <w:t>rtic</w:t>
      </w:r>
      <w:r w:rsidR="0063782C" w:rsidRPr="0072180B">
        <w:rPr>
          <w:rFonts w:ascii="Verdana" w:eastAsia="Times New Roman" w:hAnsi="Verdana" w:cs="Times New Roman"/>
          <w:sz w:val="19"/>
          <w:szCs w:val="19"/>
          <w:lang w:val="en-US"/>
        </w:rPr>
        <w:t>le 5.1(</w:t>
      </w:r>
      <w:r w:rsidRPr="0072180B">
        <w:rPr>
          <w:rFonts w:ascii="Verdana" w:eastAsia="Times New Roman" w:hAnsi="Verdana" w:cs="Times New Roman"/>
          <w:sz w:val="19"/>
          <w:szCs w:val="19"/>
          <w:lang w:val="en-US"/>
        </w:rPr>
        <w:t>f</w:t>
      </w:r>
      <w:r w:rsidR="0063782C" w:rsidRPr="0072180B">
        <w:rPr>
          <w:rFonts w:ascii="Verdana" w:eastAsia="Times New Roman" w:hAnsi="Verdana" w:cs="Times New Roman"/>
          <w:sz w:val="19"/>
          <w:szCs w:val="19"/>
          <w:lang w:val="en-US"/>
        </w:rPr>
        <w:t>)</w:t>
      </w:r>
      <w:r w:rsidRPr="0072180B">
        <w:rPr>
          <w:rFonts w:ascii="Verdana" w:eastAsia="Times New Roman" w:hAnsi="Verdana" w:cs="Times New Roman"/>
          <w:sz w:val="19"/>
          <w:szCs w:val="19"/>
          <w:lang w:val="en-US"/>
        </w:rPr>
        <w:t xml:space="preserve">. </w:t>
      </w:r>
    </w:p>
    <w:p w14:paraId="52B48BBF" w14:textId="77777777" w:rsidR="00184038" w:rsidRPr="0072180B" w:rsidRDefault="00184038" w:rsidP="00184038">
      <w:pPr>
        <w:jc w:val="both"/>
        <w:rPr>
          <w:rFonts w:ascii="Verdana" w:eastAsia="Times New Roman" w:hAnsi="Verdana" w:cs="Times New Roman"/>
          <w:sz w:val="19"/>
          <w:szCs w:val="19"/>
          <w:lang w:val="en-US"/>
        </w:rPr>
      </w:pPr>
    </w:p>
    <w:p w14:paraId="7361FB98" w14:textId="5863E014" w:rsidR="00184038" w:rsidRPr="0072180B" w:rsidRDefault="00184038" w:rsidP="004821F0">
      <w:pPr>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 xml:space="preserve">The </w:t>
      </w:r>
      <w:r w:rsidRPr="0072180B">
        <w:rPr>
          <w:rFonts w:ascii="Verdana" w:eastAsia="Times New Roman" w:hAnsi="Verdana" w:cs="Times New Roman"/>
          <w:i/>
          <w:sz w:val="19"/>
          <w:szCs w:val="19"/>
          <w:lang w:val="en-US"/>
        </w:rPr>
        <w:t>UNHCR Guidelines</w:t>
      </w:r>
      <w:r w:rsidRPr="0072180B">
        <w:rPr>
          <w:rFonts w:ascii="Verdana" w:eastAsia="Times New Roman" w:hAnsi="Verdana" w:cs="Times New Roman"/>
          <w:sz w:val="19"/>
          <w:szCs w:val="19"/>
          <w:lang w:val="en-US"/>
        </w:rPr>
        <w:t xml:space="preserve"> on detention of asylum seekers state in Guideline </w:t>
      </w:r>
      <w:proofErr w:type="gramStart"/>
      <w:r w:rsidR="00980671" w:rsidRPr="0072180B">
        <w:rPr>
          <w:rFonts w:ascii="Verdana" w:eastAsia="Times New Roman" w:hAnsi="Verdana" w:cs="Times New Roman"/>
          <w:sz w:val="19"/>
          <w:szCs w:val="19"/>
          <w:lang w:val="en-US"/>
        </w:rPr>
        <w:t>4.3</w:t>
      </w:r>
      <w:r w:rsidRPr="0072180B">
        <w:rPr>
          <w:rFonts w:ascii="Verdana" w:eastAsia="Times New Roman" w:hAnsi="Verdana" w:cs="Times New Roman"/>
          <w:sz w:val="19"/>
          <w:szCs w:val="19"/>
          <w:lang w:val="en-US"/>
        </w:rPr>
        <w:t xml:space="preserve"> that</w:t>
      </w:r>
      <w:proofErr w:type="gramEnd"/>
      <w:r w:rsidRPr="0072180B">
        <w:rPr>
          <w:rFonts w:ascii="Verdana" w:eastAsia="Times New Roman" w:hAnsi="Verdana" w:cs="Times New Roman"/>
          <w:sz w:val="19"/>
          <w:szCs w:val="19"/>
          <w:lang w:val="en-US"/>
        </w:rPr>
        <w:t xml:space="preserve"> “</w:t>
      </w:r>
      <w:r w:rsidR="00980671" w:rsidRPr="0072180B">
        <w:rPr>
          <w:rFonts w:ascii="Verdana" w:hAnsi="Verdana"/>
          <w:sz w:val="19"/>
          <w:szCs w:val="19"/>
          <w:u w:color="FFFFFF"/>
        </w:rPr>
        <w:t>alternatives to detention need to be considered</w:t>
      </w:r>
      <w:r w:rsidRPr="0072180B">
        <w:rPr>
          <w:rFonts w:ascii="Verdana" w:eastAsia="Times New Roman" w:hAnsi="Verdana" w:cs="Times New Roman"/>
          <w:sz w:val="19"/>
          <w:szCs w:val="19"/>
          <w:lang w:val="en-US"/>
        </w:rPr>
        <w:t>”.</w:t>
      </w:r>
    </w:p>
    <w:p w14:paraId="3A3123D7" w14:textId="77777777" w:rsidR="00980671" w:rsidRPr="0072180B" w:rsidRDefault="00980671" w:rsidP="004821F0">
      <w:pPr>
        <w:jc w:val="both"/>
        <w:rPr>
          <w:rFonts w:ascii="Verdana" w:eastAsia="Times New Roman" w:hAnsi="Verdana" w:cs="Times New Roman"/>
          <w:sz w:val="19"/>
          <w:szCs w:val="19"/>
          <w:lang w:val="en-US"/>
        </w:rPr>
      </w:pPr>
    </w:p>
    <w:p w14:paraId="4BCEAE69" w14:textId="398A31D1" w:rsidR="000A6A8B" w:rsidRPr="0072180B" w:rsidRDefault="000A6A8B" w:rsidP="00E066C8">
      <w:pPr>
        <w:widowControl w:val="0"/>
        <w:spacing w:after="240"/>
        <w:jc w:val="both"/>
        <w:rPr>
          <w:rFonts w:ascii="Verdana" w:eastAsia="Verdana" w:hAnsi="Verdana" w:cs="Verdana"/>
          <w:sz w:val="19"/>
          <w:szCs w:val="19"/>
        </w:rPr>
      </w:pPr>
      <w:r w:rsidRPr="0072180B">
        <w:rPr>
          <w:rFonts w:ascii="Verdana" w:hAnsi="Verdana"/>
          <w:sz w:val="19"/>
          <w:szCs w:val="19"/>
        </w:rPr>
        <w:t>Under EU law, detention must be a last resort and all alternatives must first be exhausted, unless such alternatives cannot be applied effectively in the individual case (</w:t>
      </w:r>
      <w:r w:rsidR="000F3FF6" w:rsidRPr="0072180B">
        <w:rPr>
          <w:rFonts w:ascii="Verdana" w:hAnsi="Verdana"/>
          <w:sz w:val="19"/>
          <w:szCs w:val="19"/>
        </w:rPr>
        <w:t>article 8.2</w:t>
      </w:r>
      <w:r w:rsidRPr="0072180B">
        <w:rPr>
          <w:rFonts w:ascii="Verdana" w:hAnsi="Verdana"/>
          <w:sz w:val="19"/>
          <w:szCs w:val="19"/>
        </w:rPr>
        <w:t xml:space="preserve"> of the </w:t>
      </w:r>
      <w:r w:rsidR="00A87A3B" w:rsidRPr="0072180B">
        <w:rPr>
          <w:rFonts w:ascii="Verdana" w:hAnsi="Verdana"/>
          <w:sz w:val="19"/>
          <w:szCs w:val="19"/>
        </w:rPr>
        <w:t xml:space="preserve">recast </w:t>
      </w:r>
      <w:r w:rsidRPr="0072180B">
        <w:rPr>
          <w:rFonts w:ascii="Verdana" w:hAnsi="Verdana"/>
          <w:sz w:val="19"/>
          <w:szCs w:val="19"/>
          <w:u w:color="243E8D"/>
        </w:rPr>
        <w:t xml:space="preserve">Reception Conditions Directive </w:t>
      </w:r>
      <w:r w:rsidR="000F3FF6" w:rsidRPr="0072180B">
        <w:rPr>
          <w:rFonts w:ascii="Verdana" w:hAnsi="Verdana"/>
          <w:sz w:val="19"/>
          <w:szCs w:val="19"/>
        </w:rPr>
        <w:t>(2013/33/EU), article 18.2</w:t>
      </w:r>
      <w:r w:rsidRPr="0072180B">
        <w:rPr>
          <w:rFonts w:ascii="Verdana" w:hAnsi="Verdana"/>
          <w:sz w:val="19"/>
          <w:szCs w:val="19"/>
        </w:rPr>
        <w:t xml:space="preserve"> of the </w:t>
      </w:r>
      <w:r w:rsidRPr="0072180B">
        <w:rPr>
          <w:rFonts w:ascii="Verdana" w:hAnsi="Verdana"/>
          <w:sz w:val="19"/>
          <w:szCs w:val="19"/>
          <w:u w:color="243E8D"/>
        </w:rPr>
        <w:t xml:space="preserve">Dublin Regulation. </w:t>
      </w:r>
    </w:p>
    <w:p w14:paraId="5305CBAF" w14:textId="4C8FDA01" w:rsidR="000A6A8B" w:rsidRPr="0072180B" w:rsidRDefault="000A6A8B" w:rsidP="00A87A3B">
      <w:pPr>
        <w:widowControl w:val="0"/>
        <w:spacing w:after="240"/>
        <w:jc w:val="both"/>
        <w:rPr>
          <w:rFonts w:ascii="Verdana" w:eastAsia="Verdana" w:hAnsi="Verdana" w:cs="Verdana"/>
          <w:sz w:val="19"/>
          <w:szCs w:val="19"/>
        </w:rPr>
      </w:pPr>
      <w:r w:rsidRPr="0072180B">
        <w:rPr>
          <w:rFonts w:ascii="Verdana" w:hAnsi="Verdana"/>
          <w:sz w:val="19"/>
          <w:szCs w:val="19"/>
        </w:rPr>
        <w:t xml:space="preserve">In Article </w:t>
      </w:r>
      <w:r w:rsidR="000F3FF6" w:rsidRPr="0072180B">
        <w:rPr>
          <w:rFonts w:ascii="Verdana" w:hAnsi="Verdana"/>
          <w:sz w:val="19"/>
          <w:szCs w:val="19"/>
        </w:rPr>
        <w:t>8.4,</w:t>
      </w:r>
      <w:r w:rsidRPr="0072180B">
        <w:rPr>
          <w:rFonts w:ascii="Verdana" w:hAnsi="Verdana"/>
          <w:sz w:val="19"/>
          <w:szCs w:val="19"/>
        </w:rPr>
        <w:t xml:space="preserve"> the </w:t>
      </w:r>
      <w:r w:rsidR="00A87A3B" w:rsidRPr="0072180B">
        <w:rPr>
          <w:rFonts w:ascii="Verdana" w:hAnsi="Verdana"/>
          <w:sz w:val="19"/>
          <w:szCs w:val="19"/>
        </w:rPr>
        <w:t xml:space="preserve">recast </w:t>
      </w:r>
      <w:r w:rsidRPr="0072180B">
        <w:rPr>
          <w:rFonts w:ascii="Verdana" w:hAnsi="Verdana"/>
          <w:sz w:val="19"/>
          <w:szCs w:val="19"/>
          <w:u w:color="243E8D"/>
        </w:rPr>
        <w:t xml:space="preserve">Reception Conditions Directive </w:t>
      </w:r>
      <w:r w:rsidRPr="0072180B">
        <w:rPr>
          <w:rFonts w:ascii="Verdana" w:hAnsi="Verdana"/>
          <w:sz w:val="19"/>
          <w:szCs w:val="19"/>
        </w:rPr>
        <w:t>obliges states to lay down rules for alternatives to detention in national law.</w:t>
      </w:r>
    </w:p>
    <w:p w14:paraId="2063D4BD" w14:textId="5EEE19E5" w:rsidR="000E270E" w:rsidRPr="0072180B" w:rsidRDefault="000A6A8B" w:rsidP="00A87A3B">
      <w:pPr>
        <w:widowControl w:val="0"/>
        <w:spacing w:after="240"/>
        <w:jc w:val="both"/>
        <w:rPr>
          <w:rFonts w:ascii="Verdana" w:hAnsi="Verdana"/>
          <w:sz w:val="19"/>
          <w:szCs w:val="19"/>
        </w:rPr>
      </w:pPr>
      <w:r w:rsidRPr="0072180B">
        <w:rPr>
          <w:rFonts w:ascii="Verdana" w:hAnsi="Verdana"/>
          <w:sz w:val="19"/>
          <w:szCs w:val="19"/>
        </w:rPr>
        <w:t xml:space="preserve">Alternatives to detention </w:t>
      </w:r>
      <w:r w:rsidR="00A87A3B" w:rsidRPr="0072180B">
        <w:rPr>
          <w:rFonts w:ascii="Verdana" w:hAnsi="Verdana"/>
          <w:sz w:val="19"/>
          <w:szCs w:val="19"/>
        </w:rPr>
        <w:t xml:space="preserve">may </w:t>
      </w:r>
      <w:r w:rsidRPr="0072180B">
        <w:rPr>
          <w:rFonts w:ascii="Verdana" w:hAnsi="Verdana"/>
          <w:sz w:val="19"/>
          <w:szCs w:val="19"/>
        </w:rPr>
        <w:t>include: reporting obligations, such as reporting to the police or immigration authorities at regular intervals; the obligation to surrender a passport or travel document; residence requirements, such as living and sleeping at a particular address; release on bail with or without sureties; guarantor requirements; release to care worker support or under a care plan with community care or mental health teams; or electronic monitoring, such as tagging.</w:t>
      </w:r>
    </w:p>
    <w:p w14:paraId="6F64572E" w14:textId="77777777" w:rsidR="000E270E" w:rsidRPr="0072180B" w:rsidRDefault="000E270E">
      <w:pPr>
        <w:rPr>
          <w:rFonts w:ascii="Verdana" w:hAnsi="Verdana"/>
          <w:sz w:val="19"/>
          <w:szCs w:val="19"/>
        </w:rPr>
      </w:pPr>
      <w:r w:rsidRPr="0072180B">
        <w:rPr>
          <w:rFonts w:ascii="Verdana" w:hAnsi="Verdana"/>
          <w:sz w:val="19"/>
          <w:szCs w:val="19"/>
        </w:rPr>
        <w:br w:type="page"/>
      </w:r>
    </w:p>
    <w:p w14:paraId="26B242BB" w14:textId="3A9F8600" w:rsidR="009723F5" w:rsidRPr="0072180B" w:rsidRDefault="009723F5" w:rsidP="000E270E">
      <w:pPr>
        <w:pStyle w:val="Heading1"/>
        <w:rPr>
          <w:rFonts w:ascii="Verdana" w:hAnsi="Verdana"/>
          <w:b/>
          <w:color w:val="548DD4" w:themeColor="text2" w:themeTint="99"/>
          <w:sz w:val="19"/>
          <w:szCs w:val="19"/>
        </w:rPr>
      </w:pPr>
      <w:bookmarkStart w:id="8" w:name="_Toc374609942"/>
      <w:r w:rsidRPr="0072180B">
        <w:rPr>
          <w:rFonts w:ascii="Verdana" w:hAnsi="Verdana"/>
          <w:b/>
          <w:color w:val="548DD4" w:themeColor="text2" w:themeTint="99"/>
          <w:sz w:val="19"/>
          <w:szCs w:val="19"/>
        </w:rPr>
        <w:t xml:space="preserve">B. Detention of applicants </w:t>
      </w:r>
      <w:r w:rsidR="00E066C8" w:rsidRPr="0072180B">
        <w:rPr>
          <w:rFonts w:ascii="Verdana" w:hAnsi="Verdana"/>
          <w:b/>
          <w:color w:val="548DD4" w:themeColor="text2" w:themeTint="99"/>
          <w:sz w:val="19"/>
          <w:szCs w:val="19"/>
        </w:rPr>
        <w:t>with specific vulnerabilities</w:t>
      </w:r>
      <w:bookmarkEnd w:id="8"/>
    </w:p>
    <w:p w14:paraId="449E8C32" w14:textId="77777777" w:rsidR="00BA0789" w:rsidRPr="0072180B" w:rsidRDefault="00BA0789">
      <w:pPr>
        <w:jc w:val="both"/>
        <w:rPr>
          <w:rFonts w:ascii="Verdana" w:hAnsi="Verdana"/>
          <w:sz w:val="19"/>
          <w:szCs w:val="19"/>
        </w:rPr>
      </w:pPr>
    </w:p>
    <w:p w14:paraId="7B35D1AC" w14:textId="1EE2DDE6" w:rsidR="00012B23" w:rsidRPr="0072180B" w:rsidRDefault="003537E2">
      <w:pPr>
        <w:jc w:val="both"/>
        <w:rPr>
          <w:rFonts w:ascii="Verdana" w:hAnsi="Verdana"/>
          <w:sz w:val="19"/>
          <w:szCs w:val="19"/>
        </w:rPr>
      </w:pPr>
      <w:r w:rsidRPr="0072180B">
        <w:rPr>
          <w:rFonts w:ascii="Verdana" w:hAnsi="Verdana"/>
          <w:sz w:val="19"/>
          <w:szCs w:val="19"/>
        </w:rPr>
        <w:t>Detention of persons rendered vulnerable by their age, state of health or past experiences may, depending on the individual circumstances of the case, amount</w:t>
      </w:r>
      <w:r w:rsidR="00224347" w:rsidRPr="0072180B">
        <w:rPr>
          <w:rFonts w:ascii="Verdana" w:hAnsi="Verdana"/>
          <w:sz w:val="19"/>
          <w:szCs w:val="19"/>
        </w:rPr>
        <w:t xml:space="preserve"> </w:t>
      </w:r>
      <w:r w:rsidRPr="0072180B">
        <w:rPr>
          <w:rFonts w:ascii="Verdana" w:hAnsi="Verdana"/>
          <w:sz w:val="19"/>
          <w:szCs w:val="19"/>
        </w:rPr>
        <w:t>to cruel, inhuman or degrading treatment (violation of Article 3 ECHR</w:t>
      </w:r>
      <w:r w:rsidR="00224347" w:rsidRPr="0072180B">
        <w:rPr>
          <w:rFonts w:ascii="Verdana" w:hAnsi="Verdana"/>
          <w:sz w:val="19"/>
          <w:szCs w:val="19"/>
        </w:rPr>
        <w:t>, Article 7 ICCPR, CAT</w:t>
      </w:r>
      <w:r w:rsidRPr="0072180B">
        <w:rPr>
          <w:rFonts w:ascii="Verdana" w:hAnsi="Verdana"/>
          <w:sz w:val="19"/>
          <w:szCs w:val="19"/>
        </w:rPr>
        <w:t xml:space="preserve">). </w:t>
      </w:r>
    </w:p>
    <w:p w14:paraId="00679215" w14:textId="77777777" w:rsidR="00980671" w:rsidRPr="0072180B" w:rsidRDefault="00980671">
      <w:pPr>
        <w:jc w:val="both"/>
        <w:rPr>
          <w:rFonts w:ascii="Verdana" w:hAnsi="Verdana"/>
          <w:sz w:val="19"/>
          <w:szCs w:val="19"/>
        </w:rPr>
      </w:pPr>
    </w:p>
    <w:p w14:paraId="75632C05" w14:textId="77777777" w:rsidR="00980671" w:rsidRPr="0072180B" w:rsidRDefault="00980671" w:rsidP="00980671">
      <w:pPr>
        <w:jc w:val="both"/>
        <w:rPr>
          <w:rFonts w:ascii="Verdana" w:eastAsia="Verdana" w:hAnsi="Verdana" w:cs="Verdana"/>
          <w:sz w:val="19"/>
          <w:szCs w:val="19"/>
        </w:rPr>
      </w:pPr>
      <w:r w:rsidRPr="0072180B">
        <w:rPr>
          <w:rFonts w:ascii="Verdana" w:hAnsi="Verdana"/>
          <w:sz w:val="19"/>
          <w:szCs w:val="19"/>
        </w:rPr>
        <w:t xml:space="preserve">In particular: </w:t>
      </w:r>
    </w:p>
    <w:p w14:paraId="789CA5D6" w14:textId="2046DB21" w:rsidR="00980671" w:rsidRPr="0072180B" w:rsidRDefault="00980671" w:rsidP="00F8230E">
      <w:pPr>
        <w:pStyle w:val="ListParagraph"/>
        <w:numPr>
          <w:ilvl w:val="0"/>
          <w:numId w:val="32"/>
        </w:numPr>
        <w:tabs>
          <w:tab w:val="num" w:pos="993"/>
        </w:tabs>
        <w:ind w:left="426" w:hanging="284"/>
        <w:jc w:val="both"/>
        <w:rPr>
          <w:rFonts w:ascii="Verdana" w:eastAsia="Verdana" w:hAnsi="Verdana" w:cs="Verdana"/>
          <w:sz w:val="19"/>
          <w:szCs w:val="19"/>
        </w:rPr>
      </w:pPr>
      <w:r w:rsidRPr="0072180B">
        <w:rPr>
          <w:rFonts w:ascii="Verdana" w:hAnsi="Verdana"/>
          <w:sz w:val="19"/>
          <w:szCs w:val="19"/>
        </w:rPr>
        <w:t>Asylum seekers, who may have suffered torture or ill-treatment or other traumatic experiences, sometimes with physical or mental health implications</w:t>
      </w:r>
      <w:r w:rsidR="00490A32" w:rsidRPr="0072180B">
        <w:rPr>
          <w:rStyle w:val="FootnoteReference"/>
          <w:rFonts w:ascii="Verdana" w:hAnsi="Verdana"/>
          <w:sz w:val="19"/>
          <w:szCs w:val="19"/>
        </w:rPr>
        <w:footnoteReference w:id="24"/>
      </w:r>
    </w:p>
    <w:p w14:paraId="2C9303D8" w14:textId="15EFE593" w:rsidR="00980671" w:rsidRPr="0072180B" w:rsidRDefault="00980671" w:rsidP="00F8230E">
      <w:pPr>
        <w:pStyle w:val="ListParagraph"/>
        <w:numPr>
          <w:ilvl w:val="0"/>
          <w:numId w:val="32"/>
        </w:numPr>
        <w:tabs>
          <w:tab w:val="num" w:pos="993"/>
        </w:tabs>
        <w:ind w:left="426" w:hanging="284"/>
        <w:jc w:val="both"/>
        <w:rPr>
          <w:rFonts w:ascii="Verdana" w:eastAsia="Verdana" w:hAnsi="Verdana" w:cs="Verdana"/>
          <w:sz w:val="19"/>
          <w:szCs w:val="19"/>
        </w:rPr>
      </w:pPr>
      <w:r w:rsidRPr="0072180B">
        <w:rPr>
          <w:rFonts w:ascii="Verdana" w:hAnsi="Verdana"/>
          <w:sz w:val="19"/>
          <w:szCs w:val="19"/>
        </w:rPr>
        <w:t>Persons with disabilities (UN Convention on the rights of persons with disabilities)</w:t>
      </w:r>
    </w:p>
    <w:p w14:paraId="1F074E1C" w14:textId="0049A8B2" w:rsidR="00980671" w:rsidRPr="0072180B" w:rsidRDefault="00980671" w:rsidP="00F8230E">
      <w:pPr>
        <w:pStyle w:val="ListParagraph"/>
        <w:numPr>
          <w:ilvl w:val="0"/>
          <w:numId w:val="32"/>
        </w:numPr>
        <w:tabs>
          <w:tab w:val="num" w:pos="993"/>
        </w:tabs>
        <w:ind w:left="426" w:hanging="284"/>
        <w:jc w:val="both"/>
        <w:rPr>
          <w:rFonts w:ascii="Verdana" w:eastAsia="Verdana" w:hAnsi="Verdana" w:cs="Verdana"/>
          <w:sz w:val="19"/>
          <w:szCs w:val="19"/>
        </w:rPr>
      </w:pPr>
      <w:r w:rsidRPr="0072180B">
        <w:rPr>
          <w:rFonts w:ascii="Verdana" w:hAnsi="Verdana"/>
          <w:sz w:val="19"/>
          <w:szCs w:val="19"/>
        </w:rPr>
        <w:t>Survivors of torture or trafficking</w:t>
      </w:r>
      <w:r w:rsidR="00CD3637" w:rsidRPr="0072180B">
        <w:rPr>
          <w:rStyle w:val="FootnoteReference"/>
          <w:rFonts w:ascii="Verdana" w:hAnsi="Verdana"/>
          <w:sz w:val="19"/>
          <w:szCs w:val="19"/>
        </w:rPr>
        <w:footnoteReference w:id="25"/>
      </w:r>
    </w:p>
    <w:p w14:paraId="764C5D70" w14:textId="354F472B" w:rsidR="00980671" w:rsidRPr="0072180B" w:rsidRDefault="00980671" w:rsidP="00F8230E">
      <w:pPr>
        <w:pStyle w:val="ListParagraph"/>
        <w:numPr>
          <w:ilvl w:val="0"/>
          <w:numId w:val="32"/>
        </w:numPr>
        <w:tabs>
          <w:tab w:val="num" w:pos="993"/>
        </w:tabs>
        <w:ind w:left="426" w:hanging="284"/>
        <w:jc w:val="both"/>
        <w:rPr>
          <w:rFonts w:ascii="Verdana" w:eastAsia="Verdana" w:hAnsi="Verdana" w:cs="Verdana"/>
          <w:sz w:val="19"/>
          <w:szCs w:val="19"/>
        </w:rPr>
      </w:pPr>
      <w:r w:rsidRPr="0072180B">
        <w:rPr>
          <w:rFonts w:ascii="Verdana" w:hAnsi="Verdana"/>
          <w:sz w:val="19"/>
          <w:szCs w:val="19"/>
        </w:rPr>
        <w:t>Children</w:t>
      </w:r>
      <w:r w:rsidR="00CD3637" w:rsidRPr="0072180B">
        <w:rPr>
          <w:rStyle w:val="FootnoteReference"/>
          <w:rFonts w:ascii="Verdana" w:hAnsi="Verdana"/>
          <w:sz w:val="19"/>
          <w:szCs w:val="19"/>
        </w:rPr>
        <w:footnoteReference w:id="26"/>
      </w:r>
    </w:p>
    <w:p w14:paraId="6AA986A6" w14:textId="5EE5A4EF" w:rsidR="00980671" w:rsidRPr="0072180B" w:rsidRDefault="00980671" w:rsidP="00F8230E">
      <w:pPr>
        <w:pStyle w:val="ListParagraph"/>
        <w:numPr>
          <w:ilvl w:val="0"/>
          <w:numId w:val="32"/>
        </w:numPr>
        <w:tabs>
          <w:tab w:val="num" w:pos="993"/>
        </w:tabs>
        <w:ind w:left="426" w:hanging="284"/>
        <w:jc w:val="both"/>
        <w:rPr>
          <w:rFonts w:ascii="Verdana" w:eastAsia="Verdana" w:hAnsi="Verdana" w:cs="Verdana"/>
          <w:sz w:val="19"/>
          <w:szCs w:val="19"/>
        </w:rPr>
      </w:pPr>
      <w:r w:rsidRPr="0072180B">
        <w:rPr>
          <w:rFonts w:ascii="Verdana" w:hAnsi="Verdana"/>
          <w:sz w:val="19"/>
          <w:szCs w:val="19"/>
        </w:rPr>
        <w:t>Elderly persons</w:t>
      </w:r>
      <w:r w:rsidR="009A4DCA" w:rsidRPr="0072180B">
        <w:rPr>
          <w:rStyle w:val="FootnoteReference"/>
          <w:rFonts w:ascii="Verdana" w:hAnsi="Verdana"/>
          <w:sz w:val="19"/>
          <w:szCs w:val="19"/>
        </w:rPr>
        <w:footnoteReference w:id="27"/>
      </w:r>
    </w:p>
    <w:p w14:paraId="049F7CFA" w14:textId="77777777" w:rsidR="00980671" w:rsidRPr="0072180B" w:rsidRDefault="00980671" w:rsidP="00980671">
      <w:pPr>
        <w:tabs>
          <w:tab w:val="num" w:pos="993"/>
        </w:tabs>
        <w:jc w:val="both"/>
        <w:rPr>
          <w:rFonts w:ascii="Verdana" w:eastAsia="Verdana" w:hAnsi="Verdana" w:cs="Verdana"/>
          <w:sz w:val="19"/>
          <w:szCs w:val="19"/>
        </w:rPr>
      </w:pPr>
    </w:p>
    <w:p w14:paraId="0A9838A9" w14:textId="0CC25343" w:rsidR="00980671" w:rsidRPr="0072180B" w:rsidRDefault="00980671">
      <w:pPr>
        <w:jc w:val="both"/>
        <w:rPr>
          <w:rFonts w:ascii="Verdana" w:hAnsi="Verdana"/>
          <w:sz w:val="19"/>
          <w:szCs w:val="19"/>
        </w:rPr>
      </w:pPr>
      <w:r w:rsidRPr="0072180B">
        <w:rPr>
          <w:rFonts w:ascii="Verdana" w:hAnsi="Verdana"/>
          <w:sz w:val="19"/>
          <w:szCs w:val="19"/>
        </w:rPr>
        <w:t xml:space="preserve">The Convention on the rights of persons with disabilities states in its article 14(2): </w:t>
      </w:r>
    </w:p>
    <w:p w14:paraId="53609F99" w14:textId="152DF37E" w:rsidR="00BE0BC7" w:rsidRPr="0072180B" w:rsidRDefault="00980671" w:rsidP="00980671">
      <w:pPr>
        <w:jc w:val="both"/>
        <w:rPr>
          <w:rFonts w:ascii="Verdana" w:eastAsia="Times New Roman" w:hAnsi="Verdana" w:cs="Times New Roman"/>
          <w:sz w:val="19"/>
          <w:szCs w:val="19"/>
          <w:lang w:val="en-US"/>
        </w:rPr>
      </w:pPr>
      <w:r w:rsidRPr="0072180B">
        <w:rPr>
          <w:rFonts w:ascii="Verdana" w:eastAsia="Times New Roman" w:hAnsi="Verdana" w:cs="Arial"/>
          <w:sz w:val="19"/>
          <w:szCs w:val="19"/>
          <w:shd w:val="clear" w:color="auto" w:fill="FFFFFF"/>
          <w:lang w:val="en-US"/>
        </w:rPr>
        <w:t>“</w:t>
      </w:r>
      <w:r w:rsidR="00BE0BC7" w:rsidRPr="0072180B">
        <w:rPr>
          <w:rFonts w:ascii="Verdana" w:eastAsia="Times New Roman" w:hAnsi="Verdana" w:cs="Arial"/>
          <w:sz w:val="19"/>
          <w:szCs w:val="19"/>
          <w:shd w:val="clear" w:color="auto" w:fill="FFFFFF"/>
          <w:lang w:val="en-US"/>
        </w:rPr>
        <w:t>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w:t>
      </w:r>
      <w:r w:rsidRPr="0072180B">
        <w:rPr>
          <w:rFonts w:ascii="Verdana" w:eastAsia="Times New Roman" w:hAnsi="Verdana" w:cs="Arial"/>
          <w:sz w:val="19"/>
          <w:szCs w:val="19"/>
          <w:shd w:val="clear" w:color="auto" w:fill="FFFFFF"/>
          <w:lang w:val="en-US"/>
        </w:rPr>
        <w:t>”</w:t>
      </w:r>
    </w:p>
    <w:p w14:paraId="04FD878F" w14:textId="77777777" w:rsidR="00BE0BC7" w:rsidRPr="0072180B" w:rsidRDefault="00BE0BC7">
      <w:pPr>
        <w:jc w:val="both"/>
        <w:rPr>
          <w:rFonts w:ascii="Verdana" w:eastAsia="Verdana" w:hAnsi="Verdana" w:cs="Verdana"/>
          <w:sz w:val="19"/>
          <w:szCs w:val="19"/>
        </w:rPr>
      </w:pPr>
    </w:p>
    <w:p w14:paraId="6117D4DF" w14:textId="77777777" w:rsidR="00012B23" w:rsidRPr="0072180B" w:rsidRDefault="00012B23">
      <w:pPr>
        <w:jc w:val="both"/>
        <w:rPr>
          <w:rFonts w:ascii="Verdana" w:eastAsia="Verdana" w:hAnsi="Verdana" w:cs="Verdana"/>
          <w:sz w:val="19"/>
          <w:szCs w:val="19"/>
        </w:rPr>
      </w:pPr>
    </w:p>
    <w:p w14:paraId="6A4E5669" w14:textId="77777777" w:rsidR="00012B23" w:rsidRPr="0072180B" w:rsidRDefault="003537E2">
      <w:pPr>
        <w:widowControl w:val="0"/>
        <w:spacing w:after="240"/>
        <w:rPr>
          <w:rFonts w:ascii="Verdana" w:eastAsia="Verdana" w:hAnsi="Verdana" w:cs="Verdana"/>
          <w:i/>
          <w:color w:val="C0504D" w:themeColor="accent2"/>
          <w:sz w:val="19"/>
          <w:szCs w:val="19"/>
        </w:rPr>
      </w:pPr>
      <w:r w:rsidRPr="0072180B">
        <w:rPr>
          <w:rFonts w:ascii="Verdana" w:hAnsi="Verdana"/>
          <w:i/>
          <w:color w:val="C0504D" w:themeColor="accent2"/>
          <w:sz w:val="19"/>
          <w:szCs w:val="19"/>
        </w:rPr>
        <w:t>EU law</w:t>
      </w:r>
    </w:p>
    <w:p w14:paraId="5A55ED75" w14:textId="3DD77D3C" w:rsidR="00012B23" w:rsidRPr="0072180B" w:rsidRDefault="003537E2" w:rsidP="00E066C8">
      <w:pPr>
        <w:widowControl w:val="0"/>
        <w:spacing w:after="240"/>
        <w:jc w:val="both"/>
        <w:rPr>
          <w:rFonts w:ascii="Verdana" w:hAnsi="Verdana"/>
          <w:sz w:val="19"/>
          <w:szCs w:val="19"/>
        </w:rPr>
      </w:pPr>
      <w:r w:rsidRPr="0072180B">
        <w:rPr>
          <w:rFonts w:ascii="Verdana" w:hAnsi="Verdana"/>
          <w:sz w:val="19"/>
          <w:szCs w:val="19"/>
        </w:rPr>
        <w:t xml:space="preserve">Article 21 of the recast </w:t>
      </w:r>
      <w:r w:rsidRPr="0072180B">
        <w:rPr>
          <w:rFonts w:ascii="Verdana" w:hAnsi="Verdana"/>
          <w:sz w:val="19"/>
          <w:szCs w:val="19"/>
          <w:u w:color="243E8D"/>
        </w:rPr>
        <w:t xml:space="preserve">Reception Conditions Directive </w:t>
      </w:r>
      <w:r w:rsidRPr="0072180B">
        <w:rPr>
          <w:rFonts w:ascii="Verdana" w:hAnsi="Verdana"/>
          <w:sz w:val="19"/>
          <w:szCs w:val="19"/>
        </w:rPr>
        <w:t xml:space="preserve">(2013/33/EU) lists persons considered to be vulnerable. It does not bar the detention of vulnerable persons, but when they are detained, </w:t>
      </w:r>
      <w:r w:rsidR="009A4DCA" w:rsidRPr="0072180B">
        <w:rPr>
          <w:rFonts w:ascii="Verdana" w:hAnsi="Verdana"/>
          <w:sz w:val="19"/>
          <w:szCs w:val="19"/>
        </w:rPr>
        <w:t>a</w:t>
      </w:r>
      <w:r w:rsidRPr="0072180B">
        <w:rPr>
          <w:rFonts w:ascii="Verdana" w:hAnsi="Verdana"/>
          <w:sz w:val="19"/>
          <w:szCs w:val="19"/>
        </w:rPr>
        <w:t xml:space="preserve">rticle 11 of the </w:t>
      </w:r>
      <w:r w:rsidRPr="0072180B">
        <w:rPr>
          <w:rFonts w:ascii="Verdana" w:hAnsi="Verdana"/>
          <w:sz w:val="19"/>
          <w:szCs w:val="19"/>
          <w:u w:color="243E8D"/>
        </w:rPr>
        <w:t xml:space="preserve">Reception Conditions Directive </w:t>
      </w:r>
      <w:r w:rsidRPr="0072180B">
        <w:rPr>
          <w:rFonts w:ascii="Verdana" w:hAnsi="Verdana"/>
          <w:sz w:val="19"/>
          <w:szCs w:val="19"/>
        </w:rPr>
        <w:t>requires that detailed attention be paid to their particular situation. This article also contains specific provisions for minors, who are only to be detained as a measure of last resort. All efforts must be made to release and place them in accommodation that is suitable for children. Unaccompanied minors seeking asylum must only be detained in exceptional circumstances and never placed in prison accommodation.</w:t>
      </w:r>
    </w:p>
    <w:p w14:paraId="0EEC4E0D" w14:textId="77777777" w:rsidR="009A4DCA" w:rsidRPr="0072180B" w:rsidRDefault="009A4DCA" w:rsidP="009A4DCA">
      <w:pPr>
        <w:widowControl w:val="0"/>
        <w:jc w:val="both"/>
        <w:rPr>
          <w:rFonts w:ascii="Verdana" w:hAnsi="Verdana"/>
          <w:sz w:val="19"/>
          <w:szCs w:val="19"/>
        </w:rPr>
      </w:pPr>
    </w:p>
    <w:p w14:paraId="2D839040" w14:textId="77777777" w:rsidR="00012B23" w:rsidRPr="0072180B" w:rsidRDefault="003537E2" w:rsidP="000E270E">
      <w:pPr>
        <w:pStyle w:val="Heading3"/>
        <w:rPr>
          <w:color w:val="auto"/>
        </w:rPr>
      </w:pPr>
      <w:bookmarkStart w:id="9" w:name="_Toc7"/>
      <w:bookmarkStart w:id="10" w:name="_Toc374609943"/>
      <w:r w:rsidRPr="0072180B">
        <w:rPr>
          <w:color w:val="auto"/>
        </w:rPr>
        <w:t>Detention of children</w:t>
      </w:r>
      <w:bookmarkEnd w:id="9"/>
      <w:bookmarkEnd w:id="10"/>
    </w:p>
    <w:p w14:paraId="6F75D706" w14:textId="2F46FB17" w:rsidR="00D86DA8" w:rsidRPr="0072180B" w:rsidRDefault="003537E2" w:rsidP="00D86DA8">
      <w:pPr>
        <w:widowControl w:val="0"/>
        <w:tabs>
          <w:tab w:val="left" w:pos="220"/>
          <w:tab w:val="left" w:pos="720"/>
        </w:tabs>
        <w:autoSpaceDE w:val="0"/>
        <w:autoSpaceDN w:val="0"/>
        <w:adjustRightInd w:val="0"/>
        <w:spacing w:after="320"/>
        <w:jc w:val="both"/>
        <w:rPr>
          <w:rFonts w:ascii="Verdana" w:hAnsi="Verdana" w:cs="Calibri"/>
          <w:sz w:val="19"/>
          <w:szCs w:val="19"/>
        </w:rPr>
      </w:pPr>
      <w:r w:rsidRPr="0072180B">
        <w:rPr>
          <w:rFonts w:ascii="Verdana" w:eastAsia="Verdana" w:hAnsi="Verdana" w:cs="Verdana"/>
          <w:sz w:val="19"/>
          <w:szCs w:val="19"/>
        </w:rPr>
        <w:br/>
      </w:r>
      <w:r w:rsidR="00D86DA8" w:rsidRPr="0072180B">
        <w:rPr>
          <w:rFonts w:ascii="Verdana" w:hAnsi="Verdana"/>
          <w:sz w:val="19"/>
          <w:szCs w:val="19"/>
        </w:rPr>
        <w:t xml:space="preserve">Migrant children should be first and foremost </w:t>
      </w:r>
      <w:r w:rsidR="00D86DA8" w:rsidRPr="0072180B">
        <w:rPr>
          <w:rFonts w:ascii="Verdana" w:hAnsi="Verdana"/>
          <w:b/>
          <w:sz w:val="19"/>
          <w:szCs w:val="19"/>
        </w:rPr>
        <w:t>treated as children</w:t>
      </w:r>
      <w:r w:rsidR="00D86DA8" w:rsidRPr="0072180B">
        <w:rPr>
          <w:rFonts w:ascii="Verdana" w:hAnsi="Verdana"/>
          <w:sz w:val="19"/>
          <w:szCs w:val="19"/>
        </w:rPr>
        <w:t xml:space="preserve">. Persons who claim to be children should be treated </w:t>
      </w:r>
      <w:r w:rsidR="004821F0" w:rsidRPr="0072180B">
        <w:rPr>
          <w:rFonts w:ascii="Verdana" w:hAnsi="Verdana"/>
          <w:sz w:val="19"/>
          <w:szCs w:val="19"/>
        </w:rPr>
        <w:t>as such until proven otherwise</w:t>
      </w:r>
      <w:r w:rsidR="005C7712" w:rsidRPr="0072180B">
        <w:rPr>
          <w:rFonts w:ascii="Verdana" w:hAnsi="Verdana"/>
          <w:sz w:val="19"/>
          <w:szCs w:val="19"/>
        </w:rPr>
        <w:t>.</w:t>
      </w:r>
      <w:r w:rsidR="004821F0" w:rsidRPr="0072180B">
        <w:rPr>
          <w:rStyle w:val="FootnoteReference"/>
          <w:rFonts w:ascii="Verdana" w:hAnsi="Verdana"/>
          <w:sz w:val="19"/>
          <w:szCs w:val="19"/>
        </w:rPr>
        <w:footnoteReference w:id="28"/>
      </w:r>
    </w:p>
    <w:p w14:paraId="16C6F0AD" w14:textId="511B6E28" w:rsidR="00D86DA8" w:rsidRPr="0072180B" w:rsidRDefault="00D86DA8" w:rsidP="00D86DA8">
      <w:pPr>
        <w:widowControl w:val="0"/>
        <w:tabs>
          <w:tab w:val="left" w:pos="220"/>
          <w:tab w:val="left" w:pos="720"/>
        </w:tabs>
        <w:autoSpaceDE w:val="0"/>
        <w:autoSpaceDN w:val="0"/>
        <w:adjustRightInd w:val="0"/>
        <w:spacing w:after="320"/>
        <w:jc w:val="both"/>
        <w:rPr>
          <w:rFonts w:ascii="Verdana" w:hAnsi="Verdana"/>
          <w:sz w:val="19"/>
          <w:szCs w:val="19"/>
        </w:rPr>
      </w:pPr>
      <w:r w:rsidRPr="0072180B">
        <w:rPr>
          <w:rFonts w:ascii="Verdana" w:hAnsi="Verdana"/>
          <w:bCs/>
          <w:sz w:val="19"/>
          <w:szCs w:val="19"/>
        </w:rPr>
        <w:t xml:space="preserve">Detention of a child should be only as a </w:t>
      </w:r>
      <w:r w:rsidRPr="0072180B">
        <w:rPr>
          <w:rFonts w:ascii="Verdana" w:hAnsi="Verdana"/>
          <w:b/>
          <w:bCs/>
          <w:sz w:val="19"/>
          <w:szCs w:val="19"/>
        </w:rPr>
        <w:t>last resort and for the shortest</w:t>
      </w:r>
      <w:r w:rsidR="004821F0" w:rsidRPr="0072180B">
        <w:rPr>
          <w:rFonts w:ascii="Verdana" w:hAnsi="Verdana"/>
          <w:bCs/>
          <w:sz w:val="19"/>
          <w:szCs w:val="19"/>
        </w:rPr>
        <w:t xml:space="preserve"> appropriate period of time</w:t>
      </w:r>
      <w:r w:rsidR="005C7712" w:rsidRPr="0072180B">
        <w:rPr>
          <w:rFonts w:ascii="Verdana" w:hAnsi="Verdana"/>
          <w:bCs/>
          <w:sz w:val="19"/>
          <w:szCs w:val="19"/>
        </w:rPr>
        <w:t>.</w:t>
      </w:r>
      <w:r w:rsidR="004821F0" w:rsidRPr="0072180B">
        <w:rPr>
          <w:rStyle w:val="FootnoteReference"/>
          <w:rFonts w:ascii="Verdana" w:hAnsi="Verdana"/>
          <w:bCs/>
          <w:sz w:val="19"/>
          <w:szCs w:val="19"/>
        </w:rPr>
        <w:footnoteReference w:id="29"/>
      </w:r>
    </w:p>
    <w:p w14:paraId="06E1BF34" w14:textId="6FB5C851" w:rsidR="00D86DA8" w:rsidRPr="0072180B" w:rsidRDefault="00E066C8" w:rsidP="00E066C8">
      <w:pPr>
        <w:widowControl w:val="0"/>
        <w:tabs>
          <w:tab w:val="left" w:pos="220"/>
          <w:tab w:val="left" w:pos="720"/>
        </w:tabs>
        <w:autoSpaceDE w:val="0"/>
        <w:autoSpaceDN w:val="0"/>
        <w:adjustRightInd w:val="0"/>
        <w:spacing w:after="320"/>
        <w:jc w:val="both"/>
        <w:rPr>
          <w:rFonts w:ascii="Verdana" w:hAnsi="Verdana"/>
          <w:sz w:val="19"/>
          <w:szCs w:val="19"/>
        </w:rPr>
      </w:pPr>
      <w:r w:rsidRPr="0072180B">
        <w:rPr>
          <w:rFonts w:ascii="Verdana" w:hAnsi="Verdana"/>
          <w:sz w:val="19"/>
          <w:szCs w:val="19"/>
        </w:rPr>
        <w:t xml:space="preserve">In all actions relating to children an assessment of the child’s </w:t>
      </w:r>
      <w:r w:rsidRPr="0072180B">
        <w:rPr>
          <w:rFonts w:ascii="Verdana" w:hAnsi="Verdana"/>
          <w:b/>
          <w:sz w:val="19"/>
          <w:szCs w:val="19"/>
        </w:rPr>
        <w:t>best interests</w:t>
      </w:r>
      <w:r w:rsidRPr="0072180B">
        <w:rPr>
          <w:rFonts w:ascii="Verdana" w:hAnsi="Verdana"/>
          <w:sz w:val="19"/>
          <w:szCs w:val="19"/>
        </w:rPr>
        <w:t xml:space="preserve"> must be undertaken separately and prior to a decision that will impact that child’s life (</w:t>
      </w:r>
      <w:r w:rsidR="009A4DCA" w:rsidRPr="0072180B">
        <w:rPr>
          <w:rFonts w:ascii="Verdana" w:hAnsi="Verdana"/>
          <w:sz w:val="19"/>
          <w:szCs w:val="19"/>
        </w:rPr>
        <w:t>a</w:t>
      </w:r>
      <w:r w:rsidRPr="0072180B">
        <w:rPr>
          <w:rFonts w:ascii="Verdana" w:hAnsi="Verdana"/>
          <w:sz w:val="19"/>
          <w:szCs w:val="19"/>
        </w:rPr>
        <w:t xml:space="preserve">rticle 3 CRC, </w:t>
      </w:r>
      <w:r w:rsidR="009A4DCA" w:rsidRPr="0072180B">
        <w:rPr>
          <w:rFonts w:ascii="Verdana" w:hAnsi="Verdana"/>
          <w:sz w:val="19"/>
          <w:szCs w:val="19"/>
        </w:rPr>
        <w:t>a</w:t>
      </w:r>
      <w:r w:rsidRPr="0072180B">
        <w:rPr>
          <w:rFonts w:ascii="Verdana" w:hAnsi="Verdana"/>
          <w:sz w:val="19"/>
          <w:szCs w:val="19"/>
        </w:rPr>
        <w:t>rticle 24.2 EU Charter).</w:t>
      </w:r>
    </w:p>
    <w:p w14:paraId="33F8ADF0" w14:textId="4F0EC5ED" w:rsidR="006471E6" w:rsidRPr="0072180B" w:rsidRDefault="000B7AAE" w:rsidP="000B7AAE">
      <w:pPr>
        <w:widowControl w:val="0"/>
        <w:jc w:val="both"/>
        <w:rPr>
          <w:rFonts w:ascii="Verdana" w:hAnsi="Verdana"/>
          <w:sz w:val="19"/>
          <w:szCs w:val="19"/>
        </w:rPr>
      </w:pPr>
      <w:r w:rsidRPr="0072180B">
        <w:rPr>
          <w:rFonts w:ascii="Verdana" w:hAnsi="Verdana"/>
          <w:sz w:val="19"/>
          <w:szCs w:val="19"/>
        </w:rPr>
        <w:t>“</w:t>
      </w:r>
      <w:r w:rsidR="006471E6" w:rsidRPr="0072180B">
        <w:rPr>
          <w:rFonts w:ascii="Verdana" w:hAnsi="Verdana"/>
          <w:sz w:val="19"/>
          <w:szCs w:val="19"/>
        </w:rPr>
        <w:t>States parties</w:t>
      </w:r>
      <w:r w:rsidRPr="0072180B">
        <w:rPr>
          <w:rFonts w:ascii="Verdana" w:hAnsi="Verdana"/>
          <w:sz w:val="19"/>
          <w:szCs w:val="19"/>
        </w:rPr>
        <w:t xml:space="preserve"> [to the CRC and CMW</w:t>
      </w:r>
      <w:r w:rsidR="009A4DCA" w:rsidRPr="0072180B">
        <w:rPr>
          <w:rFonts w:ascii="Verdana" w:hAnsi="Verdana"/>
          <w:sz w:val="19"/>
          <w:szCs w:val="19"/>
        </w:rPr>
        <w:t>]</w:t>
      </w:r>
      <w:r w:rsidR="006471E6" w:rsidRPr="0072180B">
        <w:rPr>
          <w:rFonts w:ascii="Verdana" w:hAnsi="Verdana"/>
          <w:sz w:val="19"/>
          <w:szCs w:val="19"/>
        </w:rPr>
        <w:t xml:space="preserve"> should assess and determine the best interests of the child at the different stages of migration and asylum procedures that could result in the detention or deportation of the parents due to their migration status. Best-interests determination procedures should be put in place in any decision that would separate children from their family, and the same standards applied in child custody, when the best interests of the child should be a primary consideration.</w:t>
      </w:r>
      <w:r w:rsidRPr="0072180B">
        <w:rPr>
          <w:rFonts w:ascii="Verdana" w:hAnsi="Verdana"/>
          <w:sz w:val="19"/>
          <w:szCs w:val="19"/>
        </w:rPr>
        <w:t>”</w:t>
      </w:r>
      <w:r w:rsidR="006471E6" w:rsidRPr="0072180B">
        <w:rPr>
          <w:rStyle w:val="FootnoteReference"/>
          <w:rFonts w:ascii="Verdana" w:hAnsi="Verdana"/>
          <w:sz w:val="19"/>
          <w:szCs w:val="19"/>
        </w:rPr>
        <w:footnoteReference w:id="30"/>
      </w:r>
    </w:p>
    <w:p w14:paraId="4F6014D5" w14:textId="77777777" w:rsidR="000B7AAE" w:rsidRPr="0072180B" w:rsidRDefault="000B7AAE" w:rsidP="000B7AAE">
      <w:pPr>
        <w:widowControl w:val="0"/>
        <w:jc w:val="both"/>
        <w:rPr>
          <w:rFonts w:ascii="Verdana" w:hAnsi="Verdana"/>
          <w:sz w:val="19"/>
          <w:szCs w:val="19"/>
        </w:rPr>
      </w:pPr>
    </w:p>
    <w:tbl>
      <w:tblPr>
        <w:tblStyle w:val="MediumGrid1-Accent5"/>
        <w:tblW w:w="0" w:type="auto"/>
        <w:tblLook w:val="04A0" w:firstRow="1" w:lastRow="0" w:firstColumn="1" w:lastColumn="0" w:noHBand="0" w:noVBand="1"/>
      </w:tblPr>
      <w:tblGrid>
        <w:gridCol w:w="8516"/>
      </w:tblGrid>
      <w:tr w:rsidR="006471E6" w:rsidRPr="0072180B" w14:paraId="7E0A52A6" w14:textId="77777777" w:rsidTr="00E23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635AE98" w14:textId="575F7B8D" w:rsidR="006471E6" w:rsidRPr="0072180B" w:rsidRDefault="0072180B" w:rsidP="00E23976">
            <w:pPr>
              <w:spacing w:before="100" w:beforeAutospacing="1" w:after="100" w:afterAutospacing="1"/>
              <w:jc w:val="both"/>
              <w:rPr>
                <w:rFonts w:ascii="Verdana" w:hAnsi="Verdana" w:cs="Times New Roman"/>
                <w:color w:val="0000FF"/>
                <w:sz w:val="19"/>
                <w:szCs w:val="19"/>
                <w:lang w:val="en-US"/>
              </w:rPr>
            </w:pPr>
            <w:hyperlink r:id="rId23" w:history="1">
              <w:r w:rsidR="006471E6" w:rsidRPr="0072180B">
                <w:rPr>
                  <w:rStyle w:val="Hyperlink"/>
                  <w:rFonts w:ascii="Verdana" w:hAnsi="Verdana" w:cs="Times New Roman"/>
                  <w:bCs w:val="0"/>
                  <w:color w:val="0000FF"/>
                  <w:sz w:val="19"/>
                  <w:szCs w:val="19"/>
                  <w:lang w:val="en-US"/>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hyperlink>
            <w:r w:rsidR="006471E6" w:rsidRPr="0072180B">
              <w:rPr>
                <w:rFonts w:ascii="Verdana" w:hAnsi="Verdana" w:cs="Times New Roman"/>
                <w:bCs w:val="0"/>
                <w:color w:val="0000FF"/>
                <w:sz w:val="19"/>
                <w:szCs w:val="19"/>
                <w:lang w:val="en-US"/>
              </w:rPr>
              <w:t xml:space="preserve"> </w:t>
            </w:r>
          </w:p>
          <w:p w14:paraId="3477F854" w14:textId="77777777" w:rsidR="006471E6" w:rsidRPr="0072180B" w:rsidRDefault="006471E6" w:rsidP="00E23976">
            <w:pPr>
              <w:pStyle w:val="NormalWeb"/>
              <w:jc w:val="both"/>
              <w:rPr>
                <w:rFonts w:ascii="Verdana" w:eastAsiaTheme="minorEastAsia" w:hAnsi="Verdana" w:cstheme="minorBidi"/>
                <w:b w:val="0"/>
                <w:color w:val="auto"/>
                <w:sz w:val="19"/>
                <w:szCs w:val="19"/>
                <w:lang w:val="en-GB"/>
              </w:rPr>
            </w:pPr>
            <w:r w:rsidRPr="0072180B">
              <w:rPr>
                <w:rFonts w:ascii="Verdana" w:eastAsiaTheme="minorEastAsia" w:hAnsi="Verdana" w:cstheme="minorBidi"/>
                <w:b w:val="0"/>
                <w:color w:val="auto"/>
                <w:sz w:val="19"/>
                <w:szCs w:val="19"/>
                <w:lang w:val="en-GB"/>
              </w:rPr>
              <w:t xml:space="preserve">10. Article 37 (b) of the Convention of the Rights of the Child establishes the general principle that a child may be deprived of liberty only as a last resort and for the shortest appropriate period of time. However, offences concerning irregular entry or stay cannot under any circumstances have consequences similar to those derived from the commission of a crime. Therefore, the possibility of detaining children as a measure of last resort, which may apply in other contexts such as juvenile criminal justice, is not applicable in immigration </w:t>
            </w:r>
            <w:proofErr w:type="gramStart"/>
            <w:r w:rsidRPr="0072180B">
              <w:rPr>
                <w:rFonts w:ascii="Verdana" w:eastAsiaTheme="minorEastAsia" w:hAnsi="Verdana" w:cstheme="minorBidi"/>
                <w:b w:val="0"/>
                <w:color w:val="auto"/>
                <w:sz w:val="19"/>
                <w:szCs w:val="19"/>
                <w:lang w:val="en-GB"/>
              </w:rPr>
              <w:t>proceedings</w:t>
            </w:r>
            <w:proofErr w:type="gramEnd"/>
            <w:r w:rsidRPr="0072180B">
              <w:rPr>
                <w:rFonts w:ascii="Verdana" w:eastAsiaTheme="minorEastAsia" w:hAnsi="Verdana" w:cstheme="minorBidi"/>
                <w:b w:val="0"/>
                <w:color w:val="auto"/>
                <w:sz w:val="19"/>
                <w:szCs w:val="19"/>
                <w:lang w:val="en-GB"/>
              </w:rPr>
              <w:t xml:space="preserve"> as it would conflict with the principle of the best interests of the child and the right to development. </w:t>
            </w:r>
          </w:p>
          <w:p w14:paraId="797E72B2" w14:textId="77777777" w:rsidR="006471E6" w:rsidRPr="0072180B" w:rsidRDefault="006471E6" w:rsidP="00E23976">
            <w:pPr>
              <w:spacing w:before="100" w:beforeAutospacing="1" w:after="100" w:afterAutospacing="1"/>
              <w:jc w:val="both"/>
              <w:rPr>
                <w:rFonts w:ascii="Verdana" w:hAnsi="Verdana"/>
                <w:b w:val="0"/>
                <w:sz w:val="19"/>
                <w:szCs w:val="19"/>
              </w:rPr>
            </w:pPr>
            <w:r w:rsidRPr="0072180B">
              <w:rPr>
                <w:rFonts w:ascii="Verdana" w:hAnsi="Verdana"/>
                <w:b w:val="0"/>
                <w:sz w:val="19"/>
                <w:szCs w:val="19"/>
              </w:rPr>
              <w:t>11. Instead, States should adopt solutions that fulfil the best interests of the child, along with their rights to liberty and family life, through legislation, policy and practices that allow children to remain with their family members and/or guardians in non-custodial, community-based contexts while their immigration status is being resolved and the children’s best interests are assessed, as well as before return. When children are unaccompanied, they are entitled to special protection and assistance by the State in the form of alternative care and accommodation in accordance with the Guidelines for the Alternative Care of Children. When children are accompanied, the need to keep the family together is not a valid reason to justify the deprivation of liberty of a child. When the child’s best interests require keeping the family together, the imperative requirement not to deprive the child of liberty extends to the child’s parents and requires the authorities to choose non-custodial solutions for the entire family.</w:t>
            </w:r>
          </w:p>
          <w:p w14:paraId="2A4040FF" w14:textId="7AAD5FE6" w:rsidR="006471E6" w:rsidRPr="0072180B" w:rsidRDefault="006471E6" w:rsidP="00E23976">
            <w:pPr>
              <w:spacing w:before="100" w:beforeAutospacing="1" w:after="100" w:afterAutospacing="1"/>
              <w:jc w:val="both"/>
              <w:rPr>
                <w:rFonts w:ascii="Verdana" w:hAnsi="Verdana"/>
                <w:b w:val="0"/>
                <w:sz w:val="19"/>
                <w:szCs w:val="19"/>
              </w:rPr>
            </w:pPr>
            <w:r w:rsidRPr="0072180B">
              <w:rPr>
                <w:rFonts w:ascii="Verdana" w:hAnsi="Verdana"/>
                <w:b w:val="0"/>
                <w:sz w:val="19"/>
                <w:szCs w:val="19"/>
              </w:rPr>
              <w:t xml:space="preserve">12. Consequently, </w:t>
            </w:r>
            <w:proofErr w:type="gramStart"/>
            <w:r w:rsidRPr="0072180B">
              <w:rPr>
                <w:rFonts w:ascii="Verdana" w:hAnsi="Verdana"/>
                <w:b w:val="0"/>
                <w:sz w:val="19"/>
                <w:szCs w:val="19"/>
              </w:rPr>
              <w:t>child and family immigration detention should be prohibited by law</w:t>
            </w:r>
            <w:proofErr w:type="gramEnd"/>
            <w:r w:rsidRPr="0072180B">
              <w:rPr>
                <w:rFonts w:ascii="Verdana" w:hAnsi="Verdana"/>
                <w:b w:val="0"/>
                <w:sz w:val="19"/>
                <w:szCs w:val="19"/>
              </w:rPr>
              <w:t xml:space="preserve"> and its abolishment ensured in policy and practice. Resources dedicated to detention should be diverted to non-custodial solutions carried out by competent child protection actors engaging with the child and, where applicable, his or her family. The measures offered to the child and the family should not imply any kind of child or family deprivation of liberty and should be based on an ethic of care and protection, not enforcement. They should focus on case resolution in the best interests of the child and provide all the material, social and emotional conditions necessary to ensure the comprehensive protection of the rights of the child, allowing for children’s holistic development. Independent public bodies, as well as civil society organizations, should be able to regularly monitor these facilities or measures. Children and families should have access to effective remedies in case any kind of immigration detention is enforced. </w:t>
            </w:r>
          </w:p>
        </w:tc>
      </w:tr>
    </w:tbl>
    <w:p w14:paraId="2D2DBC53" w14:textId="77777777" w:rsidR="006471E6" w:rsidRPr="0072180B" w:rsidRDefault="006471E6" w:rsidP="00E066C8">
      <w:pPr>
        <w:widowControl w:val="0"/>
        <w:tabs>
          <w:tab w:val="left" w:pos="220"/>
          <w:tab w:val="left" w:pos="720"/>
        </w:tabs>
        <w:autoSpaceDE w:val="0"/>
        <w:autoSpaceDN w:val="0"/>
        <w:adjustRightInd w:val="0"/>
        <w:spacing w:after="320"/>
        <w:jc w:val="both"/>
        <w:rPr>
          <w:rFonts w:ascii="Verdana" w:hAnsi="Verdana"/>
          <w:sz w:val="19"/>
          <w:szCs w:val="19"/>
        </w:rPr>
      </w:pPr>
    </w:p>
    <w:p w14:paraId="1D70F54D" w14:textId="084D304D" w:rsidR="00D86DA8" w:rsidRPr="0072180B" w:rsidRDefault="00D86DA8" w:rsidP="00D86DA8">
      <w:pPr>
        <w:jc w:val="both"/>
        <w:rPr>
          <w:rFonts w:ascii="Verdana" w:hAnsi="Verdana" w:cs="Calibri"/>
          <w:sz w:val="19"/>
          <w:szCs w:val="19"/>
        </w:rPr>
      </w:pPr>
      <w:r w:rsidRPr="0072180B">
        <w:rPr>
          <w:rFonts w:ascii="Verdana" w:hAnsi="Verdana" w:cs="Calibri"/>
          <w:sz w:val="19"/>
          <w:szCs w:val="19"/>
        </w:rPr>
        <w:t>The UN Committee on the Rights of the Child, the UN Special Rapporteur on the h</w:t>
      </w:r>
      <w:r w:rsidR="004821F0" w:rsidRPr="0072180B">
        <w:rPr>
          <w:rFonts w:ascii="Verdana" w:hAnsi="Verdana" w:cs="Calibri"/>
          <w:sz w:val="19"/>
          <w:szCs w:val="19"/>
        </w:rPr>
        <w:t>uman rights of migrants</w:t>
      </w:r>
      <w:r w:rsidR="004821F0" w:rsidRPr="0072180B">
        <w:rPr>
          <w:rStyle w:val="FootnoteReference"/>
          <w:rFonts w:ascii="Verdana" w:hAnsi="Verdana" w:cs="Calibri"/>
          <w:sz w:val="19"/>
          <w:szCs w:val="19"/>
        </w:rPr>
        <w:footnoteReference w:id="31"/>
      </w:r>
      <w:r w:rsidRPr="0072180B">
        <w:rPr>
          <w:rFonts w:ascii="Verdana" w:hAnsi="Verdana" w:cs="Calibri"/>
          <w:sz w:val="19"/>
          <w:szCs w:val="19"/>
        </w:rPr>
        <w:t xml:space="preserve"> and the Parliamentary Assembly</w:t>
      </w:r>
      <w:r w:rsidR="00A95957" w:rsidRPr="0072180B">
        <w:rPr>
          <w:rFonts w:ascii="Verdana" w:hAnsi="Verdana" w:cs="Calibri"/>
          <w:sz w:val="19"/>
          <w:szCs w:val="19"/>
        </w:rPr>
        <w:t xml:space="preserve"> </w:t>
      </w:r>
      <w:r w:rsidRPr="0072180B">
        <w:rPr>
          <w:rFonts w:ascii="Verdana" w:hAnsi="Verdana" w:cs="Calibri"/>
          <w:sz w:val="19"/>
          <w:szCs w:val="19"/>
        </w:rPr>
        <w:t>of the Council of Europe</w:t>
      </w:r>
      <w:r w:rsidR="00985980" w:rsidRPr="0072180B">
        <w:rPr>
          <w:rStyle w:val="FootnoteReference"/>
          <w:rFonts w:ascii="Verdana" w:hAnsi="Verdana" w:cs="Calibri"/>
          <w:sz w:val="19"/>
          <w:szCs w:val="19"/>
        </w:rPr>
        <w:footnoteReference w:id="32"/>
      </w:r>
      <w:r w:rsidRPr="0072180B">
        <w:rPr>
          <w:rFonts w:ascii="Verdana" w:hAnsi="Verdana" w:cs="Calibri"/>
          <w:sz w:val="19"/>
          <w:szCs w:val="19"/>
        </w:rPr>
        <w:t xml:space="preserve"> all make it clear that immigration detention of migrant children is </w:t>
      </w:r>
      <w:r w:rsidRPr="0072180B">
        <w:rPr>
          <w:rFonts w:ascii="Verdana" w:hAnsi="Verdana" w:cs="Calibri"/>
          <w:b/>
          <w:sz w:val="19"/>
          <w:szCs w:val="19"/>
        </w:rPr>
        <w:t>not in their best interest</w:t>
      </w:r>
      <w:r w:rsidRPr="0072180B">
        <w:rPr>
          <w:rFonts w:ascii="Verdana" w:hAnsi="Verdana" w:cs="Calibri"/>
          <w:sz w:val="19"/>
          <w:szCs w:val="19"/>
        </w:rPr>
        <w:t xml:space="preserve"> and that detention of vulnerable individuals, including unaccompanied children is prohibited in international law. </w:t>
      </w:r>
    </w:p>
    <w:p w14:paraId="117F426C" w14:textId="77777777" w:rsidR="00D86DA8" w:rsidRPr="0072180B" w:rsidRDefault="00D86DA8" w:rsidP="00D86DA8">
      <w:pPr>
        <w:jc w:val="both"/>
        <w:rPr>
          <w:rFonts w:ascii="Verdana" w:hAnsi="Verdana"/>
          <w:sz w:val="19"/>
          <w:szCs w:val="19"/>
        </w:rPr>
      </w:pPr>
    </w:p>
    <w:p w14:paraId="5A23EC98" w14:textId="73833E0B" w:rsidR="00D86DA8" w:rsidRPr="0072180B" w:rsidRDefault="00D86DA8" w:rsidP="00D86DA8">
      <w:pPr>
        <w:jc w:val="both"/>
        <w:rPr>
          <w:rFonts w:ascii="Verdana" w:hAnsi="Verdana"/>
          <w:sz w:val="19"/>
          <w:szCs w:val="19"/>
        </w:rPr>
      </w:pPr>
      <w:r w:rsidRPr="0072180B">
        <w:rPr>
          <w:rFonts w:ascii="Verdana" w:hAnsi="Verdana"/>
          <w:sz w:val="19"/>
          <w:szCs w:val="19"/>
        </w:rPr>
        <w:t xml:space="preserve">It </w:t>
      </w:r>
      <w:r w:rsidR="00CA3A17" w:rsidRPr="0072180B">
        <w:rPr>
          <w:rFonts w:ascii="Verdana" w:hAnsi="Verdana"/>
          <w:sz w:val="19"/>
          <w:szCs w:val="19"/>
        </w:rPr>
        <w:t>can</w:t>
      </w:r>
      <w:r w:rsidRPr="0072180B">
        <w:rPr>
          <w:rFonts w:ascii="Verdana" w:hAnsi="Verdana"/>
          <w:sz w:val="19"/>
          <w:szCs w:val="19"/>
        </w:rPr>
        <w:t xml:space="preserve">not </w:t>
      </w:r>
      <w:r w:rsidR="00CA3A17" w:rsidRPr="0072180B">
        <w:rPr>
          <w:rFonts w:ascii="Verdana" w:hAnsi="Verdana"/>
          <w:sz w:val="19"/>
          <w:szCs w:val="19"/>
        </w:rPr>
        <w:t xml:space="preserve">be </w:t>
      </w:r>
      <w:r w:rsidRPr="0072180B">
        <w:rPr>
          <w:rFonts w:ascii="Verdana" w:hAnsi="Verdana"/>
          <w:sz w:val="19"/>
          <w:szCs w:val="19"/>
        </w:rPr>
        <w:t xml:space="preserve">in the best interests </w:t>
      </w:r>
      <w:r w:rsidR="00CA3A17" w:rsidRPr="0072180B">
        <w:rPr>
          <w:rFonts w:ascii="Verdana" w:hAnsi="Verdana"/>
          <w:sz w:val="19"/>
          <w:szCs w:val="19"/>
        </w:rPr>
        <w:t>of</w:t>
      </w:r>
      <w:r w:rsidRPr="0072180B">
        <w:rPr>
          <w:rFonts w:ascii="Verdana" w:hAnsi="Verdana"/>
          <w:sz w:val="19"/>
          <w:szCs w:val="19"/>
        </w:rPr>
        <w:t xml:space="preserve"> a child </w:t>
      </w:r>
      <w:r w:rsidR="00CA3A17" w:rsidRPr="0072180B">
        <w:rPr>
          <w:rFonts w:ascii="Verdana" w:hAnsi="Verdana"/>
          <w:sz w:val="19"/>
          <w:szCs w:val="19"/>
        </w:rPr>
        <w:t xml:space="preserve">for he or she </w:t>
      </w:r>
      <w:r w:rsidRPr="0072180B">
        <w:rPr>
          <w:rFonts w:ascii="Verdana" w:hAnsi="Verdana"/>
          <w:sz w:val="19"/>
          <w:szCs w:val="19"/>
        </w:rPr>
        <w:t xml:space="preserve">to be detained </w:t>
      </w:r>
      <w:r w:rsidR="00CA3A17" w:rsidRPr="0072180B">
        <w:rPr>
          <w:rFonts w:ascii="Verdana" w:hAnsi="Verdana"/>
          <w:sz w:val="19"/>
          <w:szCs w:val="19"/>
        </w:rPr>
        <w:t xml:space="preserve">because </w:t>
      </w:r>
      <w:r w:rsidRPr="0072180B">
        <w:rPr>
          <w:rFonts w:ascii="Verdana" w:hAnsi="Verdana"/>
          <w:sz w:val="19"/>
          <w:szCs w:val="19"/>
        </w:rPr>
        <w:t>of their or the</w:t>
      </w:r>
      <w:r w:rsidR="004821F0" w:rsidRPr="0072180B">
        <w:rPr>
          <w:rFonts w:ascii="Verdana" w:hAnsi="Verdana"/>
          <w:sz w:val="19"/>
          <w:szCs w:val="19"/>
        </w:rPr>
        <w:t>ir parents’ immigration status</w:t>
      </w:r>
      <w:r w:rsidR="00985980" w:rsidRPr="0072180B">
        <w:rPr>
          <w:rFonts w:ascii="Verdana" w:hAnsi="Verdana"/>
          <w:sz w:val="19"/>
          <w:szCs w:val="19"/>
        </w:rPr>
        <w:t>.</w:t>
      </w:r>
      <w:r w:rsidR="004821F0" w:rsidRPr="0072180B">
        <w:rPr>
          <w:rStyle w:val="FootnoteReference"/>
          <w:rFonts w:ascii="Verdana" w:hAnsi="Verdana"/>
          <w:sz w:val="19"/>
          <w:szCs w:val="19"/>
        </w:rPr>
        <w:footnoteReference w:id="33"/>
      </w:r>
    </w:p>
    <w:p w14:paraId="1185C477" w14:textId="302E21B6" w:rsidR="00012B23" w:rsidRPr="0072180B" w:rsidRDefault="00012B23">
      <w:pPr>
        <w:jc w:val="both"/>
        <w:rPr>
          <w:rFonts w:ascii="Verdana" w:eastAsia="Verdana" w:hAnsi="Verdana" w:cs="Verdana"/>
          <w:sz w:val="19"/>
          <w:szCs w:val="19"/>
        </w:rPr>
      </w:pPr>
    </w:p>
    <w:p w14:paraId="53CECCE4" w14:textId="008F2C8A" w:rsidR="00012B23" w:rsidRPr="0072180B" w:rsidRDefault="003537E2">
      <w:pPr>
        <w:jc w:val="both"/>
        <w:rPr>
          <w:rFonts w:ascii="Verdana" w:eastAsia="Verdana" w:hAnsi="Verdana" w:cs="Verdana"/>
          <w:sz w:val="19"/>
          <w:szCs w:val="19"/>
        </w:rPr>
      </w:pPr>
      <w:r w:rsidRPr="0072180B">
        <w:rPr>
          <w:rFonts w:ascii="Verdana" w:hAnsi="Verdana"/>
          <w:sz w:val="19"/>
          <w:szCs w:val="19"/>
        </w:rPr>
        <w:t>National authorities are obliged to place children in appropriate alternative accommodation. In any exceptional cases where children are detained, whether they are unaccompanied or with their families, the conditions of detention must be appropriate and the best interests of the child must guide all deci</w:t>
      </w:r>
      <w:r w:rsidR="004821F0" w:rsidRPr="0072180B">
        <w:rPr>
          <w:rFonts w:ascii="Verdana" w:hAnsi="Verdana"/>
          <w:sz w:val="19"/>
          <w:szCs w:val="19"/>
        </w:rPr>
        <w:t>sions concerning the detention</w:t>
      </w:r>
      <w:r w:rsidRPr="0072180B">
        <w:rPr>
          <w:rFonts w:ascii="Verdana" w:hAnsi="Verdana"/>
          <w:sz w:val="19"/>
          <w:szCs w:val="19"/>
        </w:rPr>
        <w:t>.</w:t>
      </w:r>
      <w:r w:rsidR="004821F0" w:rsidRPr="0072180B">
        <w:rPr>
          <w:rStyle w:val="FootnoteReference"/>
          <w:rFonts w:ascii="Verdana" w:hAnsi="Verdana"/>
          <w:sz w:val="19"/>
          <w:szCs w:val="19"/>
        </w:rPr>
        <w:footnoteReference w:id="34"/>
      </w:r>
    </w:p>
    <w:p w14:paraId="3F97217E" w14:textId="77777777" w:rsidR="00012B23" w:rsidRPr="0072180B" w:rsidRDefault="00012B23">
      <w:pPr>
        <w:jc w:val="both"/>
        <w:rPr>
          <w:rFonts w:ascii="Verdana" w:eastAsia="Verdana Bold" w:hAnsi="Verdana" w:cs="Verdana Bold"/>
          <w:sz w:val="19"/>
          <w:szCs w:val="19"/>
        </w:rPr>
      </w:pPr>
    </w:p>
    <w:p w14:paraId="11422C95" w14:textId="685CB896" w:rsidR="00B20D84" w:rsidRPr="0072180B" w:rsidRDefault="00DA2963" w:rsidP="00841511">
      <w:pPr>
        <w:jc w:val="both"/>
        <w:rPr>
          <w:rFonts w:ascii="Verdana" w:hAnsi="Verdana"/>
          <w:sz w:val="19"/>
          <w:szCs w:val="19"/>
        </w:rPr>
      </w:pPr>
      <w:r w:rsidRPr="0072180B">
        <w:rPr>
          <w:rFonts w:ascii="Verdana" w:hAnsi="Verdana"/>
          <w:sz w:val="19"/>
          <w:szCs w:val="19"/>
        </w:rPr>
        <w:t xml:space="preserve">The European Court for Human Rights jurisprudence makes it clear that in cases of </w:t>
      </w:r>
      <w:r w:rsidR="00B20D84" w:rsidRPr="0072180B">
        <w:rPr>
          <w:rFonts w:ascii="Verdana" w:hAnsi="Verdana"/>
          <w:sz w:val="19"/>
          <w:szCs w:val="19"/>
        </w:rPr>
        <w:t>children</w:t>
      </w:r>
      <w:r w:rsidRPr="0072180B">
        <w:rPr>
          <w:rFonts w:ascii="Verdana" w:hAnsi="Verdana"/>
          <w:sz w:val="19"/>
          <w:szCs w:val="19"/>
        </w:rPr>
        <w:t xml:space="preserve">, </w:t>
      </w:r>
      <w:r w:rsidR="00B20D84" w:rsidRPr="0072180B">
        <w:rPr>
          <w:rFonts w:ascii="Verdana" w:hAnsi="Verdana"/>
          <w:sz w:val="19"/>
          <w:szCs w:val="19"/>
        </w:rPr>
        <w:t xml:space="preserve">the authorities must make an assessment of </w:t>
      </w:r>
      <w:r w:rsidR="00B20D84" w:rsidRPr="0072180B">
        <w:rPr>
          <w:rFonts w:ascii="Verdana" w:hAnsi="Verdana"/>
          <w:b/>
          <w:sz w:val="19"/>
          <w:szCs w:val="19"/>
        </w:rPr>
        <w:t xml:space="preserve">necessity </w:t>
      </w:r>
      <w:r w:rsidRPr="0072180B">
        <w:rPr>
          <w:rFonts w:ascii="Verdana" w:hAnsi="Verdana"/>
          <w:b/>
          <w:sz w:val="19"/>
          <w:szCs w:val="19"/>
        </w:rPr>
        <w:t xml:space="preserve">and proportionality </w:t>
      </w:r>
      <w:r w:rsidR="00B20D84" w:rsidRPr="0072180B">
        <w:rPr>
          <w:rFonts w:ascii="Verdana" w:hAnsi="Verdana"/>
          <w:b/>
          <w:sz w:val="19"/>
          <w:szCs w:val="19"/>
        </w:rPr>
        <w:t>and last resort</w:t>
      </w:r>
      <w:r w:rsidR="00B20D84" w:rsidRPr="0072180B">
        <w:rPr>
          <w:rFonts w:ascii="Verdana" w:hAnsi="Verdana"/>
          <w:sz w:val="19"/>
          <w:szCs w:val="19"/>
        </w:rPr>
        <w:t xml:space="preserve"> (see </w:t>
      </w:r>
      <w:r w:rsidRPr="0072180B">
        <w:rPr>
          <w:rFonts w:ascii="Verdana" w:hAnsi="Verdana"/>
          <w:i/>
          <w:sz w:val="19"/>
          <w:szCs w:val="19"/>
        </w:rPr>
        <w:t>Popov v. France</w:t>
      </w:r>
      <w:r w:rsidRPr="0072180B">
        <w:rPr>
          <w:rFonts w:ascii="Verdana" w:hAnsi="Verdana"/>
          <w:sz w:val="19"/>
          <w:szCs w:val="19"/>
        </w:rPr>
        <w:t xml:space="preserve"> and </w:t>
      </w:r>
      <w:proofErr w:type="spellStart"/>
      <w:r w:rsidRPr="0072180B">
        <w:rPr>
          <w:rFonts w:ascii="Verdana" w:hAnsi="Verdana"/>
          <w:i/>
          <w:sz w:val="19"/>
          <w:szCs w:val="19"/>
        </w:rPr>
        <w:t>Rahimi</w:t>
      </w:r>
      <w:proofErr w:type="spellEnd"/>
      <w:r w:rsidRPr="0072180B">
        <w:rPr>
          <w:rFonts w:ascii="Verdana" w:hAnsi="Verdana"/>
          <w:i/>
          <w:sz w:val="19"/>
          <w:szCs w:val="19"/>
        </w:rPr>
        <w:t xml:space="preserve"> v. Greece</w:t>
      </w:r>
      <w:r w:rsidR="004D27A2" w:rsidRPr="0072180B">
        <w:rPr>
          <w:rFonts w:ascii="Verdana" w:hAnsi="Verdana"/>
          <w:i/>
          <w:sz w:val="19"/>
          <w:szCs w:val="19"/>
        </w:rPr>
        <w:t xml:space="preserve"> op. cit.</w:t>
      </w:r>
      <w:r w:rsidR="00B20D84" w:rsidRPr="0072180B">
        <w:rPr>
          <w:rFonts w:ascii="Verdana" w:hAnsi="Verdana"/>
          <w:sz w:val="19"/>
          <w:szCs w:val="19"/>
        </w:rPr>
        <w:t>)</w:t>
      </w:r>
      <w:r w:rsidRPr="0072180B">
        <w:rPr>
          <w:rFonts w:ascii="Verdana" w:hAnsi="Verdana"/>
          <w:sz w:val="19"/>
          <w:szCs w:val="19"/>
        </w:rPr>
        <w:t xml:space="preserve">. </w:t>
      </w:r>
    </w:p>
    <w:p w14:paraId="32B51C08" w14:textId="77777777" w:rsidR="00B20D84" w:rsidRPr="0072180B" w:rsidRDefault="00B20D84" w:rsidP="00B20D84">
      <w:pPr>
        <w:jc w:val="both"/>
        <w:rPr>
          <w:rFonts w:ascii="Verdana" w:hAnsi="Verdana"/>
          <w:sz w:val="19"/>
          <w:szCs w:val="19"/>
        </w:rPr>
      </w:pPr>
    </w:p>
    <w:tbl>
      <w:tblPr>
        <w:tblStyle w:val="MediumGrid1-Accent5"/>
        <w:tblW w:w="0" w:type="auto"/>
        <w:tblLook w:val="04A0" w:firstRow="1" w:lastRow="0" w:firstColumn="1" w:lastColumn="0" w:noHBand="0" w:noVBand="1"/>
      </w:tblPr>
      <w:tblGrid>
        <w:gridCol w:w="8516"/>
      </w:tblGrid>
      <w:tr w:rsidR="00B20D84" w:rsidRPr="0072180B" w14:paraId="4CB7A0DE" w14:textId="77777777" w:rsidTr="008415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90138D1" w14:textId="77777777" w:rsidR="00B20D84" w:rsidRPr="0072180B" w:rsidRDefault="0072180B" w:rsidP="00B20D84">
            <w:pPr>
              <w:pStyle w:val="FootnoteText"/>
              <w:spacing w:line="240" w:lineRule="auto"/>
              <w:ind w:left="0" w:right="0" w:firstLine="0"/>
              <w:jc w:val="both"/>
              <w:rPr>
                <w:rFonts w:ascii="Verdana" w:hAnsi="Verdana"/>
                <w:b w:val="0"/>
                <w:color w:val="auto"/>
                <w:sz w:val="19"/>
                <w:szCs w:val="19"/>
              </w:rPr>
            </w:pPr>
            <w:hyperlink r:id="rId24" w:history="1">
              <w:r w:rsidR="00B20D84" w:rsidRPr="0072180B">
                <w:rPr>
                  <w:rStyle w:val="Hyperlink"/>
                  <w:rFonts w:ascii="Verdana" w:hAnsi="Verdana"/>
                  <w:i/>
                  <w:color w:val="0000FF"/>
                  <w:sz w:val="19"/>
                  <w:szCs w:val="19"/>
                </w:rPr>
                <w:t>Popov v. France</w:t>
              </w:r>
            </w:hyperlink>
            <w:r w:rsidR="00B20D84" w:rsidRPr="0072180B">
              <w:rPr>
                <w:rFonts w:ascii="Verdana" w:hAnsi="Verdana"/>
                <w:b w:val="0"/>
                <w:color w:val="auto"/>
                <w:sz w:val="19"/>
                <w:szCs w:val="19"/>
              </w:rPr>
              <w:t>, ECtHR, Application Nos. 39472/07 and 39474/07, Judgment of 19 January 2012</w:t>
            </w:r>
          </w:p>
          <w:p w14:paraId="6EEDA8ED" w14:textId="77777777" w:rsidR="00B20D84" w:rsidRPr="0072180B" w:rsidRDefault="00B20D84" w:rsidP="00B20D84">
            <w:pPr>
              <w:contextualSpacing/>
              <w:jc w:val="both"/>
              <w:rPr>
                <w:rFonts w:ascii="Verdana" w:hAnsi="Verdana"/>
                <w:b w:val="0"/>
                <w:sz w:val="19"/>
                <w:szCs w:val="19"/>
              </w:rPr>
            </w:pPr>
          </w:p>
          <w:p w14:paraId="3E2F12BE" w14:textId="78246F90" w:rsidR="00B20D84" w:rsidRPr="0072180B" w:rsidRDefault="00B20D84" w:rsidP="00B20D84">
            <w:pPr>
              <w:contextualSpacing/>
              <w:jc w:val="both"/>
              <w:rPr>
                <w:rFonts w:ascii="Verdana" w:hAnsi="Verdana"/>
                <w:b w:val="0"/>
                <w:sz w:val="19"/>
                <w:szCs w:val="19"/>
              </w:rPr>
            </w:pPr>
            <w:r w:rsidRPr="0072180B">
              <w:rPr>
                <w:rFonts w:ascii="Verdana" w:hAnsi="Verdana"/>
                <w:b w:val="0"/>
                <w:sz w:val="19"/>
                <w:szCs w:val="19"/>
              </w:rPr>
              <w:t>118. It is well established in the Court’s case-law under the sub-paragraphs of Article 5 § 1 that any deprivation of liberty must, in addition to falling within one of the exceptions set out in sub-paragraphs (a)-(f), be “lawful” (…). The Court has already stated, in two cases concerning similar facts, that there must be some relationship between the ground of permitted deprivation of liberty relied on and the place and conditions of detention (…); lastly, the length of the detention should not exceed that reasonably required for the purpose pursued (…).</w:t>
            </w:r>
          </w:p>
          <w:p w14:paraId="2EEED885" w14:textId="7BC0EB66" w:rsidR="00B20D84" w:rsidRPr="0072180B" w:rsidRDefault="00B20D84" w:rsidP="00B20D84">
            <w:pPr>
              <w:contextualSpacing/>
              <w:jc w:val="both"/>
              <w:rPr>
                <w:rFonts w:ascii="Verdana" w:hAnsi="Verdana"/>
                <w:b w:val="0"/>
                <w:sz w:val="19"/>
                <w:szCs w:val="19"/>
              </w:rPr>
            </w:pPr>
            <w:r w:rsidRPr="0072180B">
              <w:rPr>
                <w:rFonts w:ascii="Verdana" w:hAnsi="Verdana"/>
                <w:b w:val="0"/>
                <w:sz w:val="19"/>
                <w:szCs w:val="19"/>
              </w:rPr>
              <w:t>119. In the present case, the members of the family were held in administrative detention on account of the illegality of their presence in France, on premises that were not adapted to the children’s extreme vulnerability (…). The Court finds, as in the above-cited case of </w:t>
            </w:r>
            <w:proofErr w:type="spellStart"/>
            <w:r w:rsidRPr="0072180B">
              <w:rPr>
                <w:rFonts w:ascii="Verdana" w:hAnsi="Verdana"/>
                <w:b w:val="0"/>
                <w:sz w:val="19"/>
                <w:szCs w:val="19"/>
              </w:rPr>
              <w:t>Muskhadzhivyeva</w:t>
            </w:r>
            <w:proofErr w:type="spellEnd"/>
            <w:r w:rsidRPr="0072180B">
              <w:rPr>
                <w:rFonts w:ascii="Verdana" w:hAnsi="Verdana"/>
                <w:b w:val="0"/>
                <w:sz w:val="19"/>
                <w:szCs w:val="19"/>
              </w:rPr>
              <w:t xml:space="preserve"> and Others, that, in spite of the fact that they were accompanied by their parents, and even though the detention centre had a special wing for the accommodation of families, the children’s particular situation was not examined and the authorities did not verify that the placement in administrative detention was a measure of last resort for which no alternative was available. The Court thus finds that the French system did not sufficiently protect their right to liberty.</w:t>
            </w:r>
          </w:p>
          <w:p w14:paraId="1BF52376" w14:textId="7F9BEE10" w:rsidR="00B20D84" w:rsidRPr="0072180B" w:rsidRDefault="00B20D84" w:rsidP="00B20D84">
            <w:pPr>
              <w:contextualSpacing/>
              <w:jc w:val="both"/>
              <w:rPr>
                <w:rFonts w:ascii="Verdana" w:hAnsi="Verdana"/>
                <w:b w:val="0"/>
                <w:sz w:val="19"/>
                <w:szCs w:val="19"/>
              </w:rPr>
            </w:pPr>
            <w:r w:rsidRPr="0072180B">
              <w:rPr>
                <w:rFonts w:ascii="Verdana" w:hAnsi="Verdana"/>
                <w:b w:val="0"/>
                <w:sz w:val="19"/>
                <w:szCs w:val="19"/>
              </w:rPr>
              <w:t>120. As regards the parents, however, the Court observes that Article 5 § 1 (f) does not demand that the detention of a person against whom action is being taken with a view to deportation be reasonably considered necessary (see</w:t>
            </w:r>
            <w:r w:rsidR="006C39EF" w:rsidRPr="0072180B">
              <w:rPr>
                <w:rFonts w:ascii="Verdana" w:hAnsi="Verdana"/>
                <w:b w:val="0"/>
                <w:sz w:val="19"/>
                <w:szCs w:val="19"/>
              </w:rPr>
              <w:t xml:space="preserve"> </w:t>
            </w:r>
            <w:proofErr w:type="spellStart"/>
            <w:r w:rsidRPr="0072180B">
              <w:rPr>
                <w:rFonts w:ascii="Verdana" w:hAnsi="Verdana"/>
                <w:b w:val="0"/>
                <w:sz w:val="19"/>
                <w:szCs w:val="19"/>
              </w:rPr>
              <w:t>Chahal</w:t>
            </w:r>
            <w:proofErr w:type="spellEnd"/>
            <w:r w:rsidRPr="0072180B">
              <w:rPr>
                <w:rFonts w:ascii="Verdana" w:hAnsi="Verdana"/>
                <w:b w:val="0"/>
                <w:sz w:val="19"/>
                <w:szCs w:val="19"/>
              </w:rPr>
              <w:t>, cited above, § 112).</w:t>
            </w:r>
          </w:p>
          <w:p w14:paraId="265E21BD" w14:textId="77777777" w:rsidR="00B20D84" w:rsidRPr="0072180B" w:rsidRDefault="00B20D84" w:rsidP="00B20D84">
            <w:pPr>
              <w:contextualSpacing/>
              <w:jc w:val="both"/>
              <w:rPr>
                <w:rFonts w:ascii="Verdana" w:hAnsi="Verdana"/>
                <w:b w:val="0"/>
                <w:sz w:val="19"/>
                <w:szCs w:val="19"/>
              </w:rPr>
            </w:pPr>
            <w:r w:rsidRPr="0072180B">
              <w:rPr>
                <w:rFonts w:ascii="Verdana" w:hAnsi="Verdana"/>
                <w:b w:val="0"/>
                <w:sz w:val="19"/>
                <w:szCs w:val="19"/>
              </w:rPr>
              <w:t>121. Consequently, the Court finds that there has been a violation of Article 5 § 1 (f) of the Convention in respect of the children.</w:t>
            </w:r>
          </w:p>
          <w:p w14:paraId="04410829" w14:textId="77777777" w:rsidR="00B20D84" w:rsidRPr="0072180B" w:rsidRDefault="00B20D84" w:rsidP="00B20D84">
            <w:pPr>
              <w:contextualSpacing/>
              <w:jc w:val="both"/>
              <w:rPr>
                <w:rFonts w:ascii="Verdana" w:hAnsi="Verdana"/>
                <w:b w:val="0"/>
                <w:sz w:val="19"/>
                <w:szCs w:val="19"/>
              </w:rPr>
            </w:pPr>
            <w:r w:rsidRPr="0072180B">
              <w:rPr>
                <w:rFonts w:ascii="Verdana" w:hAnsi="Verdana"/>
                <w:b w:val="0"/>
                <w:sz w:val="19"/>
                <w:szCs w:val="19"/>
              </w:rPr>
              <w:t xml:space="preserve"> (…)</w:t>
            </w:r>
          </w:p>
          <w:p w14:paraId="4DE2BEB9" w14:textId="111A011B" w:rsidR="00B20D84" w:rsidRPr="0072180B" w:rsidRDefault="00B20D84" w:rsidP="00B20D84">
            <w:pPr>
              <w:contextualSpacing/>
              <w:jc w:val="both"/>
              <w:rPr>
                <w:rFonts w:ascii="Verdana" w:hAnsi="Verdana"/>
                <w:b w:val="0"/>
                <w:sz w:val="19"/>
                <w:szCs w:val="19"/>
              </w:rPr>
            </w:pPr>
            <w:r w:rsidRPr="0072180B">
              <w:rPr>
                <w:rFonts w:ascii="Verdana" w:hAnsi="Verdana"/>
                <w:b w:val="0"/>
                <w:sz w:val="19"/>
                <w:szCs w:val="19"/>
              </w:rPr>
              <w:t>124.</w:t>
            </w:r>
            <w:r w:rsidRPr="0072180B">
              <w:rPr>
                <w:rFonts w:ascii="Verdana" w:eastAsia="Times New Roman" w:hAnsi="Verdana" w:cs="Arial"/>
                <w:b w:val="0"/>
                <w:sz w:val="19"/>
                <w:szCs w:val="19"/>
              </w:rPr>
              <w:t xml:space="preserve"> </w:t>
            </w:r>
            <w:r w:rsidRPr="0072180B">
              <w:rPr>
                <w:rFonts w:ascii="Verdana" w:hAnsi="Verdana"/>
                <w:b w:val="0"/>
                <w:sz w:val="19"/>
                <w:szCs w:val="19"/>
              </w:rPr>
              <w:t>However, the Court notes that the law does not provide for the possibility of placing minors in administrative detention. As a result, children “accompanying” their parents find themselves in a legal vacuum, preventing them from using any remedies available to their parents. In the present case, there had been no order of the prefect for their removal that they could have challenged before the courts. Similarly, there had been no decision ordering their placement in administrative detention and the liberties and detention judge was therefore unable to review the lawfulness of their presence in the administrative detention centre. The Court thus finds that they were not guaranteed the protection required by the Convention.</w:t>
            </w:r>
          </w:p>
          <w:p w14:paraId="0EBB9108" w14:textId="4F946151" w:rsidR="00B20D84" w:rsidRPr="0072180B" w:rsidRDefault="00B20D84" w:rsidP="00B20D84">
            <w:pPr>
              <w:contextualSpacing/>
              <w:jc w:val="both"/>
              <w:rPr>
                <w:rFonts w:ascii="Verdana" w:hAnsi="Verdana"/>
                <w:b w:val="0"/>
                <w:i/>
                <w:sz w:val="19"/>
                <w:szCs w:val="19"/>
              </w:rPr>
            </w:pPr>
            <w:r w:rsidRPr="0072180B">
              <w:rPr>
                <w:rFonts w:ascii="Verdana" w:hAnsi="Verdana"/>
                <w:b w:val="0"/>
                <w:sz w:val="19"/>
                <w:szCs w:val="19"/>
              </w:rPr>
              <w:t>125. Accordingly, there has been a violation of Article 5 § 4 of the Convention in respect of the children.</w:t>
            </w:r>
          </w:p>
        </w:tc>
      </w:tr>
    </w:tbl>
    <w:p w14:paraId="638EFBAB" w14:textId="422073C7" w:rsidR="00C336DD" w:rsidRPr="0072180B" w:rsidRDefault="00C336DD" w:rsidP="00C336DD">
      <w:pPr>
        <w:jc w:val="both"/>
        <w:rPr>
          <w:rFonts w:ascii="Verdana" w:hAnsi="Verdana"/>
          <w:sz w:val="19"/>
          <w:szCs w:val="19"/>
        </w:rPr>
      </w:pPr>
    </w:p>
    <w:tbl>
      <w:tblPr>
        <w:tblW w:w="8647"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47"/>
      </w:tblGrid>
      <w:tr w:rsidR="00C336DD" w:rsidRPr="0072180B" w14:paraId="6AFCCF72" w14:textId="77777777" w:rsidTr="004D27A2">
        <w:trPr>
          <w:trHeight w:val="140"/>
        </w:trPr>
        <w:tc>
          <w:tcPr>
            <w:tcW w:w="8647"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7B917BBC" w14:textId="24C69A61" w:rsidR="00657EA7" w:rsidRPr="0072180B" w:rsidRDefault="0072180B" w:rsidP="00657EA7">
            <w:pPr>
              <w:jc w:val="both"/>
              <w:rPr>
                <w:rFonts w:ascii="Verdana" w:eastAsia="Verdana" w:hAnsi="Verdana" w:cs="Verdana"/>
                <w:sz w:val="19"/>
                <w:szCs w:val="19"/>
              </w:rPr>
            </w:pPr>
            <w:hyperlink r:id="rId25" w:history="1">
              <w:proofErr w:type="spellStart"/>
              <w:r w:rsidR="00657EA7" w:rsidRPr="0072180B">
                <w:rPr>
                  <w:rStyle w:val="Hyperlink"/>
                  <w:rFonts w:ascii="Verdana" w:hAnsi="Verdana"/>
                  <w:b/>
                  <w:i/>
                  <w:color w:val="0000FF"/>
                  <w:sz w:val="19"/>
                  <w:szCs w:val="19"/>
                </w:rPr>
                <w:t>Rahimi</w:t>
              </w:r>
              <w:proofErr w:type="spellEnd"/>
              <w:r w:rsidR="00657EA7" w:rsidRPr="0072180B">
                <w:rPr>
                  <w:rStyle w:val="Hyperlink"/>
                  <w:rFonts w:ascii="Verdana" w:hAnsi="Verdana"/>
                  <w:b/>
                  <w:i/>
                  <w:color w:val="0000FF"/>
                  <w:sz w:val="19"/>
                  <w:szCs w:val="19"/>
                </w:rPr>
                <w:t xml:space="preserve"> v. Greece</w:t>
              </w:r>
            </w:hyperlink>
            <w:r w:rsidR="00657EA7" w:rsidRPr="0072180B">
              <w:rPr>
                <w:rFonts w:ascii="Verdana" w:hAnsi="Verdana"/>
                <w:sz w:val="19"/>
                <w:szCs w:val="19"/>
              </w:rPr>
              <w:t>,</w:t>
            </w:r>
            <w:r w:rsidR="00657EA7" w:rsidRPr="0072180B">
              <w:rPr>
                <w:rFonts w:ascii="Verdana" w:eastAsia="Verdana" w:hAnsi="Verdana" w:cs="Verdana"/>
                <w:sz w:val="19"/>
                <w:szCs w:val="19"/>
              </w:rPr>
              <w:t xml:space="preserve"> ECtHR, Application No. 8687/08, </w:t>
            </w:r>
            <w:r w:rsidR="004D27A2" w:rsidRPr="0072180B">
              <w:rPr>
                <w:rFonts w:ascii="Verdana" w:eastAsia="Verdana" w:hAnsi="Verdana" w:cs="Verdana"/>
                <w:sz w:val="19"/>
                <w:szCs w:val="19"/>
              </w:rPr>
              <w:t xml:space="preserve">Judgment of </w:t>
            </w:r>
            <w:r w:rsidR="00657EA7" w:rsidRPr="0072180B">
              <w:rPr>
                <w:rFonts w:ascii="Verdana" w:eastAsia="Verdana" w:hAnsi="Verdana" w:cs="Verdana"/>
                <w:sz w:val="19"/>
                <w:szCs w:val="19"/>
              </w:rPr>
              <w:t>5 July 2011</w:t>
            </w:r>
          </w:p>
          <w:p w14:paraId="32A75E02" w14:textId="77777777" w:rsidR="00C336DD" w:rsidRPr="0072180B" w:rsidRDefault="00C336DD" w:rsidP="00C336DD">
            <w:pPr>
              <w:jc w:val="both"/>
              <w:rPr>
                <w:rFonts w:ascii="Verdana" w:eastAsia="Verdana" w:hAnsi="Verdana" w:cs="Verdana"/>
                <w:sz w:val="19"/>
                <w:szCs w:val="19"/>
                <w:u w:val="single"/>
              </w:rPr>
            </w:pPr>
          </w:p>
          <w:p w14:paraId="59CE3DE1" w14:textId="77777777" w:rsidR="00C336DD" w:rsidRPr="0072180B" w:rsidRDefault="00C336DD" w:rsidP="00C336DD">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xml:space="preserve">: This case concerned in particular the conditions in which a minor, a migrant from Afghanistan, who had entered Greece illegally, was held in the </w:t>
            </w:r>
            <w:proofErr w:type="spellStart"/>
            <w:r w:rsidRPr="0072180B">
              <w:rPr>
                <w:rFonts w:ascii="Verdana" w:hAnsi="Verdana"/>
                <w:sz w:val="19"/>
                <w:szCs w:val="19"/>
              </w:rPr>
              <w:t>Pagani</w:t>
            </w:r>
            <w:proofErr w:type="spellEnd"/>
            <w:r w:rsidRPr="0072180B">
              <w:rPr>
                <w:rFonts w:ascii="Verdana" w:hAnsi="Verdana"/>
                <w:sz w:val="19"/>
                <w:szCs w:val="19"/>
              </w:rPr>
              <w:t xml:space="preserve"> detention centre on the island of Lesbos and subsequently released with a view to his expulsion. </w:t>
            </w:r>
          </w:p>
          <w:p w14:paraId="5828C1B2" w14:textId="77777777" w:rsidR="00C336DD" w:rsidRPr="0072180B" w:rsidRDefault="00C336DD" w:rsidP="00C336DD">
            <w:pPr>
              <w:jc w:val="both"/>
              <w:rPr>
                <w:rFonts w:ascii="Verdana" w:eastAsia="Verdana" w:hAnsi="Verdana" w:cs="Verdana"/>
                <w:sz w:val="19"/>
                <w:szCs w:val="19"/>
                <w:u w:val="single"/>
              </w:rPr>
            </w:pPr>
          </w:p>
          <w:p w14:paraId="2E9BA527" w14:textId="2B36295D" w:rsidR="00C336DD" w:rsidRPr="0072180B" w:rsidRDefault="00C336DD" w:rsidP="00C336DD">
            <w:pPr>
              <w:jc w:val="both"/>
              <w:rPr>
                <w:rFonts w:ascii="Verdana" w:eastAsia="Verdana" w:hAnsi="Verdana" w:cs="Verdana"/>
                <w:sz w:val="19"/>
                <w:szCs w:val="19"/>
              </w:rPr>
            </w:pPr>
            <w:r w:rsidRPr="0072180B">
              <w:rPr>
                <w:rFonts w:ascii="Verdana" w:hAnsi="Verdana"/>
                <w:sz w:val="19"/>
                <w:szCs w:val="19"/>
                <w:u w:val="single"/>
              </w:rPr>
              <w:t>Analysis</w:t>
            </w:r>
            <w:r w:rsidRPr="0072180B">
              <w:rPr>
                <w:rFonts w:ascii="Verdana" w:hAnsi="Verdana"/>
                <w:sz w:val="19"/>
                <w:szCs w:val="19"/>
              </w:rPr>
              <w:t xml:space="preserve">: The Court held that there had been a violation of Article 3 of the Convention in respect of the applicant’s conditions of detention in the </w:t>
            </w:r>
            <w:proofErr w:type="spellStart"/>
            <w:r w:rsidRPr="0072180B">
              <w:rPr>
                <w:rFonts w:ascii="Verdana" w:hAnsi="Verdana"/>
                <w:sz w:val="19"/>
                <w:szCs w:val="19"/>
              </w:rPr>
              <w:t>Pagani</w:t>
            </w:r>
            <w:proofErr w:type="spellEnd"/>
            <w:r w:rsidRPr="0072180B">
              <w:rPr>
                <w:rFonts w:ascii="Verdana" w:hAnsi="Verdana"/>
                <w:sz w:val="19"/>
                <w:szCs w:val="19"/>
              </w:rPr>
              <w:t xml:space="preserve"> detention centre. Different factors gave cause to doubt the authorities’ good faith in executing the detention measu</w:t>
            </w:r>
            <w:r w:rsidR="004D27A2" w:rsidRPr="0072180B">
              <w:rPr>
                <w:rFonts w:ascii="Verdana" w:hAnsi="Verdana"/>
                <w:sz w:val="19"/>
                <w:szCs w:val="19"/>
              </w:rPr>
              <w:t>re, in violation of Article 5.1</w:t>
            </w:r>
            <w:r w:rsidRPr="0072180B">
              <w:rPr>
                <w:rFonts w:ascii="Verdana" w:hAnsi="Verdana"/>
                <w:sz w:val="19"/>
                <w:szCs w:val="19"/>
              </w:rPr>
              <w:t>(f). Moreover, even assuming that the remedies had been effective, the Court failed to see how the applicant could have exercised them, and f</w:t>
            </w:r>
            <w:r w:rsidR="004D27A2" w:rsidRPr="0072180B">
              <w:rPr>
                <w:rFonts w:ascii="Verdana" w:hAnsi="Verdana"/>
                <w:sz w:val="19"/>
                <w:szCs w:val="19"/>
              </w:rPr>
              <w:t>ound a violation of Article 5.4</w:t>
            </w:r>
            <w:r w:rsidRPr="0072180B">
              <w:rPr>
                <w:rFonts w:ascii="Verdana" w:hAnsi="Verdana"/>
                <w:sz w:val="19"/>
                <w:szCs w:val="19"/>
              </w:rPr>
              <w:t>.</w:t>
            </w:r>
          </w:p>
          <w:p w14:paraId="520A43C1" w14:textId="77777777" w:rsidR="00C336DD" w:rsidRPr="0072180B" w:rsidRDefault="00C336DD" w:rsidP="00C336DD">
            <w:pPr>
              <w:jc w:val="both"/>
              <w:rPr>
                <w:rFonts w:ascii="Verdana" w:eastAsia="Verdana" w:hAnsi="Verdana" w:cs="Verdana"/>
                <w:sz w:val="19"/>
                <w:szCs w:val="19"/>
              </w:rPr>
            </w:pPr>
          </w:p>
          <w:p w14:paraId="6ED61994" w14:textId="77777777" w:rsidR="00C336DD" w:rsidRPr="0072180B" w:rsidRDefault="00C336DD" w:rsidP="00C336DD">
            <w:pPr>
              <w:ind w:left="720"/>
              <w:jc w:val="both"/>
              <w:rPr>
                <w:rFonts w:ascii="Verdana" w:eastAsia="Verdana" w:hAnsi="Verdana" w:cs="Verdana"/>
                <w:i/>
                <w:iCs/>
                <w:sz w:val="19"/>
                <w:szCs w:val="19"/>
              </w:rPr>
            </w:pPr>
            <w:r w:rsidRPr="0072180B">
              <w:rPr>
                <w:rFonts w:ascii="Verdana" w:hAnsi="Verdana"/>
                <w:i/>
                <w:iCs/>
                <w:sz w:val="19"/>
                <w:szCs w:val="19"/>
                <w:u w:val="single"/>
              </w:rPr>
              <w:t>Para. 108</w:t>
            </w:r>
            <w:r w:rsidRPr="0072180B">
              <w:rPr>
                <w:rFonts w:ascii="Verdana" w:hAnsi="Verdana"/>
                <w:i/>
                <w:iCs/>
                <w:sz w:val="19"/>
                <w:szCs w:val="19"/>
              </w:rPr>
              <w:t xml:space="preserve">: “Il </w:t>
            </w:r>
            <w:proofErr w:type="spellStart"/>
            <w:r w:rsidRPr="0072180B">
              <w:rPr>
                <w:rFonts w:ascii="Verdana" w:hAnsi="Verdana"/>
                <w:i/>
                <w:iCs/>
                <w:sz w:val="19"/>
                <w:szCs w:val="19"/>
              </w:rPr>
              <w:t>n'en</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reste</w:t>
            </w:r>
            <w:proofErr w:type="spellEnd"/>
            <w:r w:rsidRPr="0072180B">
              <w:rPr>
                <w:rFonts w:ascii="Verdana" w:hAnsi="Verdana"/>
                <w:i/>
                <w:iCs/>
                <w:sz w:val="19"/>
                <w:szCs w:val="19"/>
              </w:rPr>
              <w:t xml:space="preserve"> pas </w:t>
            </w:r>
            <w:proofErr w:type="spellStart"/>
            <w:r w:rsidRPr="0072180B">
              <w:rPr>
                <w:rFonts w:ascii="Verdana" w:hAnsi="Verdana"/>
                <w:i/>
                <w:iCs/>
                <w:sz w:val="19"/>
                <w:szCs w:val="19"/>
              </w:rPr>
              <w:t>moins</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qu'en</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l'espèce</w:t>
            </w:r>
            <w:proofErr w:type="spellEnd"/>
            <w:r w:rsidRPr="0072180B">
              <w:rPr>
                <w:rFonts w:ascii="Verdana" w:hAnsi="Verdana"/>
                <w:i/>
                <w:iCs/>
                <w:sz w:val="19"/>
                <w:szCs w:val="19"/>
              </w:rPr>
              <w:t xml:space="preserve">, la </w:t>
            </w:r>
            <w:proofErr w:type="spellStart"/>
            <w:r w:rsidRPr="0072180B">
              <w:rPr>
                <w:rFonts w:ascii="Verdana" w:hAnsi="Verdana"/>
                <w:i/>
                <w:iCs/>
                <w:sz w:val="19"/>
                <w:szCs w:val="19"/>
              </w:rPr>
              <w:t>décision</w:t>
            </w:r>
            <w:proofErr w:type="spellEnd"/>
            <w:r w:rsidRPr="0072180B">
              <w:rPr>
                <w:rFonts w:ascii="Verdana" w:hAnsi="Verdana"/>
                <w:i/>
                <w:iCs/>
                <w:sz w:val="19"/>
                <w:szCs w:val="19"/>
              </w:rPr>
              <w:t xml:space="preserve"> de la </w:t>
            </w:r>
            <w:proofErr w:type="spellStart"/>
            <w:r w:rsidRPr="0072180B">
              <w:rPr>
                <w:rFonts w:ascii="Verdana" w:hAnsi="Verdana"/>
                <w:i/>
                <w:iCs/>
                <w:sz w:val="19"/>
                <w:szCs w:val="19"/>
              </w:rPr>
              <w:t>mise</w:t>
            </w:r>
            <w:proofErr w:type="spellEnd"/>
            <w:r w:rsidRPr="0072180B">
              <w:rPr>
                <w:rFonts w:ascii="Verdana" w:hAnsi="Verdana"/>
                <w:i/>
                <w:iCs/>
                <w:sz w:val="19"/>
                <w:szCs w:val="19"/>
              </w:rPr>
              <w:t xml:space="preserve"> en </w:t>
            </w:r>
            <w:proofErr w:type="spellStart"/>
            <w:r w:rsidRPr="0072180B">
              <w:rPr>
                <w:rFonts w:ascii="Verdana" w:hAnsi="Verdana"/>
                <w:i/>
                <w:iCs/>
                <w:sz w:val="19"/>
                <w:szCs w:val="19"/>
              </w:rPr>
              <w:t>détention</w:t>
            </w:r>
            <w:proofErr w:type="spellEnd"/>
            <w:r w:rsidRPr="0072180B">
              <w:rPr>
                <w:rFonts w:ascii="Verdana" w:hAnsi="Verdana"/>
                <w:i/>
                <w:iCs/>
                <w:sz w:val="19"/>
                <w:szCs w:val="19"/>
              </w:rPr>
              <w:t xml:space="preserve"> du </w:t>
            </w:r>
            <w:proofErr w:type="spellStart"/>
            <w:r w:rsidRPr="0072180B">
              <w:rPr>
                <w:rFonts w:ascii="Verdana" w:hAnsi="Verdana"/>
                <w:i/>
                <w:iCs/>
                <w:sz w:val="19"/>
                <w:szCs w:val="19"/>
              </w:rPr>
              <w:t>requérant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apparaît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comme</w:t>
            </w:r>
            <w:proofErr w:type="spellEnd"/>
            <w:r w:rsidRPr="0072180B">
              <w:rPr>
                <w:rFonts w:ascii="Verdana" w:hAnsi="Verdana"/>
                <w:i/>
                <w:iCs/>
                <w:sz w:val="19"/>
                <w:szCs w:val="19"/>
              </w:rPr>
              <w:t xml:space="preserve"> le </w:t>
            </w:r>
            <w:proofErr w:type="spellStart"/>
            <w:r w:rsidRPr="0072180B">
              <w:rPr>
                <w:rFonts w:ascii="Verdana" w:hAnsi="Verdana"/>
                <w:i/>
                <w:iCs/>
                <w:sz w:val="19"/>
                <w:szCs w:val="19"/>
              </w:rPr>
              <w:t>résultat</w:t>
            </w:r>
            <w:proofErr w:type="spellEnd"/>
            <w:r w:rsidRPr="0072180B">
              <w:rPr>
                <w:rFonts w:ascii="Verdana" w:hAnsi="Verdana"/>
                <w:i/>
                <w:iCs/>
                <w:sz w:val="19"/>
                <w:szCs w:val="19"/>
              </w:rPr>
              <w:t xml:space="preserve"> de </w:t>
            </w:r>
            <w:proofErr w:type="spellStart"/>
            <w:r w:rsidRPr="0072180B">
              <w:rPr>
                <w:rFonts w:ascii="Verdana" w:hAnsi="Verdana"/>
                <w:i/>
                <w:iCs/>
                <w:sz w:val="19"/>
                <w:szCs w:val="19"/>
              </w:rPr>
              <w:t>l'application</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automatique</w:t>
            </w:r>
            <w:proofErr w:type="spellEnd"/>
            <w:r w:rsidRPr="0072180B">
              <w:rPr>
                <w:rFonts w:ascii="Verdana" w:hAnsi="Verdana"/>
                <w:i/>
                <w:iCs/>
                <w:sz w:val="19"/>
                <w:szCs w:val="19"/>
              </w:rPr>
              <w:t xml:space="preserve"> de </w:t>
            </w:r>
            <w:proofErr w:type="spellStart"/>
            <w:r w:rsidRPr="0072180B">
              <w:rPr>
                <w:rFonts w:ascii="Verdana" w:hAnsi="Verdana"/>
                <w:i/>
                <w:iCs/>
                <w:sz w:val="19"/>
                <w:szCs w:val="19"/>
              </w:rPr>
              <w:t>l'article</w:t>
            </w:r>
            <w:proofErr w:type="spellEnd"/>
            <w:r w:rsidRPr="0072180B">
              <w:rPr>
                <w:rFonts w:ascii="Verdana" w:hAnsi="Verdana"/>
                <w:i/>
                <w:iCs/>
                <w:sz w:val="19"/>
                <w:szCs w:val="19"/>
              </w:rPr>
              <w:t xml:space="preserve"> 76 de la </w:t>
            </w:r>
            <w:proofErr w:type="spellStart"/>
            <w:r w:rsidRPr="0072180B">
              <w:rPr>
                <w:rFonts w:ascii="Verdana" w:hAnsi="Verdana"/>
                <w:i/>
                <w:iCs/>
                <w:sz w:val="19"/>
                <w:szCs w:val="19"/>
              </w:rPr>
              <w:t>loi</w:t>
            </w:r>
            <w:proofErr w:type="spellEnd"/>
            <w:r w:rsidRPr="0072180B">
              <w:rPr>
                <w:rFonts w:ascii="Verdana" w:hAnsi="Verdana"/>
                <w:i/>
                <w:iCs/>
                <w:sz w:val="19"/>
                <w:szCs w:val="19"/>
              </w:rPr>
              <w:t xml:space="preserve"> no 3386/2005, sans </w:t>
            </w:r>
            <w:proofErr w:type="spellStart"/>
            <w:r w:rsidRPr="0072180B">
              <w:rPr>
                <w:rFonts w:ascii="Verdana" w:hAnsi="Verdana"/>
                <w:i/>
                <w:iCs/>
                <w:sz w:val="19"/>
                <w:szCs w:val="19"/>
              </w:rPr>
              <w:t>que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sa</w:t>
            </w:r>
            <w:proofErr w:type="spellEnd"/>
            <w:r w:rsidRPr="0072180B">
              <w:rPr>
                <w:rFonts w:ascii="Verdana" w:hAnsi="Verdana"/>
                <w:i/>
                <w:iCs/>
                <w:sz w:val="19"/>
                <w:szCs w:val="19"/>
              </w:rPr>
              <w:t xml:space="preserve"> situation </w:t>
            </w:r>
            <w:proofErr w:type="spellStart"/>
            <w:r w:rsidRPr="0072180B">
              <w:rPr>
                <w:rFonts w:ascii="Verdana" w:hAnsi="Verdana"/>
                <w:i/>
                <w:iCs/>
                <w:sz w:val="19"/>
                <w:szCs w:val="19"/>
              </w:rPr>
              <w:t>particulière</w:t>
            </w:r>
            <w:proofErr w:type="spellEnd"/>
            <w:r w:rsidRPr="0072180B">
              <w:rPr>
                <w:rFonts w:ascii="Verdana" w:hAnsi="Verdana"/>
                <w:i/>
                <w:iCs/>
                <w:sz w:val="19"/>
                <w:szCs w:val="19"/>
              </w:rPr>
              <w:t xml:space="preserve"> de </w:t>
            </w:r>
            <w:proofErr w:type="spellStart"/>
            <w:r w:rsidRPr="0072180B">
              <w:rPr>
                <w:rFonts w:ascii="Verdana" w:hAnsi="Verdana"/>
                <w:i/>
                <w:iCs/>
                <w:sz w:val="19"/>
                <w:szCs w:val="19"/>
              </w:rPr>
              <w:t>mineur</w:t>
            </w:r>
            <w:proofErr w:type="spellEnd"/>
            <w:r w:rsidRPr="0072180B">
              <w:rPr>
                <w:rFonts w:ascii="Verdana" w:hAnsi="Verdana"/>
                <w:i/>
                <w:iCs/>
                <w:sz w:val="19"/>
                <w:szCs w:val="19"/>
              </w:rPr>
              <w:t xml:space="preserve"> non </w:t>
            </w:r>
            <w:proofErr w:type="spellStart"/>
            <w:r w:rsidRPr="0072180B">
              <w:rPr>
                <w:rFonts w:ascii="Verdana" w:hAnsi="Verdana"/>
                <w:i/>
                <w:iCs/>
                <w:sz w:val="19"/>
                <w:szCs w:val="19"/>
              </w:rPr>
              <w:t>accompagné</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soit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examinée</w:t>
            </w:r>
            <w:proofErr w:type="spellEnd"/>
            <w:r w:rsidRPr="0072180B">
              <w:rPr>
                <w:rFonts w:ascii="Verdana" w:hAnsi="Verdana"/>
                <w:i/>
                <w:iCs/>
                <w:sz w:val="19"/>
                <w:szCs w:val="19"/>
              </w:rPr>
              <w:t xml:space="preserve"> […]”</w:t>
            </w:r>
          </w:p>
          <w:p w14:paraId="26A03422" w14:textId="77777777" w:rsidR="00C336DD" w:rsidRPr="0072180B" w:rsidRDefault="00C336DD" w:rsidP="00C336DD">
            <w:pPr>
              <w:ind w:left="720"/>
              <w:jc w:val="both"/>
              <w:rPr>
                <w:rFonts w:ascii="Verdana" w:hAnsi="Verdana"/>
                <w:sz w:val="19"/>
                <w:szCs w:val="19"/>
              </w:rPr>
            </w:pPr>
            <w:r w:rsidRPr="0072180B">
              <w:rPr>
                <w:rFonts w:ascii="Verdana" w:hAnsi="Verdana"/>
                <w:i/>
                <w:iCs/>
                <w:sz w:val="19"/>
                <w:szCs w:val="19"/>
                <w:u w:val="single"/>
              </w:rPr>
              <w:t>Para. 110</w:t>
            </w:r>
            <w:r w:rsidRPr="0072180B">
              <w:rPr>
                <w:rFonts w:ascii="Verdana" w:hAnsi="Verdana"/>
                <w:i/>
                <w:iCs/>
                <w:sz w:val="19"/>
                <w:szCs w:val="19"/>
              </w:rPr>
              <w:t>: “</w:t>
            </w:r>
            <w:proofErr w:type="spellStart"/>
            <w:r w:rsidRPr="0072180B">
              <w:rPr>
                <w:rFonts w:ascii="Verdana" w:hAnsi="Verdana"/>
                <w:i/>
                <w:iCs/>
                <w:sz w:val="19"/>
                <w:szCs w:val="19"/>
              </w:rPr>
              <w:t>Cela</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est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d'autant</w:t>
            </w:r>
            <w:proofErr w:type="spellEnd"/>
            <w:r w:rsidRPr="0072180B">
              <w:rPr>
                <w:rFonts w:ascii="Verdana" w:hAnsi="Verdana"/>
                <w:i/>
                <w:iCs/>
                <w:sz w:val="19"/>
                <w:szCs w:val="19"/>
              </w:rPr>
              <w:t xml:space="preserve"> plus </w:t>
            </w:r>
            <w:proofErr w:type="spellStart"/>
            <w:r w:rsidRPr="0072180B">
              <w:rPr>
                <w:rFonts w:ascii="Verdana" w:hAnsi="Verdana"/>
                <w:i/>
                <w:iCs/>
                <w:sz w:val="19"/>
                <w:szCs w:val="19"/>
              </w:rPr>
              <w:t>vrai</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que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comme</w:t>
            </w:r>
            <w:proofErr w:type="spellEnd"/>
            <w:r w:rsidRPr="0072180B">
              <w:rPr>
                <w:rFonts w:ascii="Verdana" w:hAnsi="Verdana"/>
                <w:i/>
                <w:iCs/>
                <w:sz w:val="19"/>
                <w:szCs w:val="19"/>
              </w:rPr>
              <w:t xml:space="preserve"> la </w:t>
            </w:r>
            <w:proofErr w:type="spellStart"/>
            <w:r w:rsidRPr="0072180B">
              <w:rPr>
                <w:rFonts w:ascii="Verdana" w:hAnsi="Verdana"/>
                <w:i/>
                <w:iCs/>
                <w:sz w:val="19"/>
                <w:szCs w:val="19"/>
              </w:rPr>
              <w:t>Cour</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l'a</w:t>
            </w:r>
            <w:proofErr w:type="spellEnd"/>
            <w:r w:rsidRPr="0072180B">
              <w:rPr>
                <w:rFonts w:ascii="Verdana" w:hAnsi="Verdana"/>
                <w:i/>
                <w:iCs/>
                <w:sz w:val="19"/>
                <w:szCs w:val="19"/>
              </w:rPr>
              <w:t xml:space="preserve"> déjà </w:t>
            </w:r>
            <w:proofErr w:type="spellStart"/>
            <w:r w:rsidRPr="0072180B">
              <w:rPr>
                <w:rFonts w:ascii="Verdana" w:hAnsi="Verdana"/>
                <w:i/>
                <w:iCs/>
                <w:sz w:val="19"/>
                <w:szCs w:val="19"/>
              </w:rPr>
              <w:t>constaté</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dans</w:t>
            </w:r>
            <w:proofErr w:type="spellEnd"/>
            <w:r w:rsidRPr="0072180B">
              <w:rPr>
                <w:rFonts w:ascii="Verdana" w:hAnsi="Verdana"/>
                <w:i/>
                <w:iCs/>
                <w:sz w:val="19"/>
                <w:szCs w:val="19"/>
              </w:rPr>
              <w:t xml:space="preserve"> le </w:t>
            </w:r>
            <w:proofErr w:type="spellStart"/>
            <w:r w:rsidRPr="0072180B">
              <w:rPr>
                <w:rFonts w:ascii="Verdana" w:hAnsi="Verdana"/>
                <w:i/>
                <w:iCs/>
                <w:sz w:val="19"/>
                <w:szCs w:val="19"/>
              </w:rPr>
              <w:t>contexte</w:t>
            </w:r>
            <w:proofErr w:type="spellEnd"/>
            <w:r w:rsidRPr="0072180B">
              <w:rPr>
                <w:rFonts w:ascii="Verdana" w:hAnsi="Verdana"/>
                <w:i/>
                <w:iCs/>
                <w:sz w:val="19"/>
                <w:szCs w:val="19"/>
              </w:rPr>
              <w:t xml:space="preserve"> de </w:t>
            </w:r>
            <w:proofErr w:type="spellStart"/>
            <w:r w:rsidRPr="0072180B">
              <w:rPr>
                <w:rFonts w:ascii="Verdana" w:hAnsi="Verdana"/>
                <w:i/>
                <w:iCs/>
                <w:sz w:val="19"/>
                <w:szCs w:val="19"/>
              </w:rPr>
              <w:t>l'article</w:t>
            </w:r>
            <w:proofErr w:type="spellEnd"/>
            <w:r w:rsidRPr="0072180B">
              <w:rPr>
                <w:rFonts w:ascii="Verdana" w:hAnsi="Verdana"/>
                <w:i/>
                <w:iCs/>
                <w:sz w:val="19"/>
                <w:szCs w:val="19"/>
              </w:rPr>
              <w:t xml:space="preserve"> 3 de la Convention, les conditions de </w:t>
            </w:r>
            <w:proofErr w:type="spellStart"/>
            <w:r w:rsidRPr="0072180B">
              <w:rPr>
                <w:rFonts w:ascii="Verdana" w:hAnsi="Verdana"/>
                <w:i/>
                <w:iCs/>
                <w:sz w:val="19"/>
                <w:szCs w:val="19"/>
              </w:rPr>
              <w:t>détention</w:t>
            </w:r>
            <w:proofErr w:type="spellEnd"/>
            <w:r w:rsidRPr="0072180B">
              <w:rPr>
                <w:rFonts w:ascii="Verdana" w:hAnsi="Verdana"/>
                <w:i/>
                <w:iCs/>
                <w:sz w:val="19"/>
                <w:szCs w:val="19"/>
              </w:rPr>
              <w:t xml:space="preserve"> au centre de </w:t>
            </w:r>
            <w:proofErr w:type="spellStart"/>
            <w:r w:rsidRPr="0072180B">
              <w:rPr>
                <w:rFonts w:ascii="Verdana" w:hAnsi="Verdana"/>
                <w:i/>
                <w:iCs/>
                <w:sz w:val="19"/>
                <w:szCs w:val="19"/>
              </w:rPr>
              <w:t>Pagani</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notamment</w:t>
            </w:r>
            <w:proofErr w:type="spellEnd"/>
            <w:r w:rsidRPr="0072180B">
              <w:rPr>
                <w:rFonts w:ascii="Verdana" w:hAnsi="Verdana"/>
                <w:i/>
                <w:iCs/>
                <w:sz w:val="19"/>
                <w:szCs w:val="19"/>
              </w:rPr>
              <w:t xml:space="preserve"> en </w:t>
            </w:r>
            <w:proofErr w:type="spellStart"/>
            <w:r w:rsidRPr="0072180B">
              <w:rPr>
                <w:rFonts w:ascii="Verdana" w:hAnsi="Verdana"/>
                <w:i/>
                <w:iCs/>
                <w:sz w:val="19"/>
                <w:szCs w:val="19"/>
              </w:rPr>
              <w:t>ce</w:t>
            </w:r>
            <w:proofErr w:type="spellEnd"/>
            <w:r w:rsidRPr="0072180B">
              <w:rPr>
                <w:rFonts w:ascii="Verdana" w:hAnsi="Verdana"/>
                <w:i/>
                <w:iCs/>
                <w:sz w:val="19"/>
                <w:szCs w:val="19"/>
              </w:rPr>
              <w:t xml:space="preserve"> qui </w:t>
            </w:r>
            <w:proofErr w:type="spellStart"/>
            <w:r w:rsidRPr="0072180B">
              <w:rPr>
                <w:rFonts w:ascii="Verdana" w:hAnsi="Verdana"/>
                <w:i/>
                <w:iCs/>
                <w:sz w:val="19"/>
                <w:szCs w:val="19"/>
              </w:rPr>
              <w:t>concerne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l'hébergement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l'hygiène</w:t>
            </w:r>
            <w:proofErr w:type="spellEnd"/>
            <w:r w:rsidRPr="0072180B">
              <w:rPr>
                <w:rFonts w:ascii="Verdana" w:hAnsi="Verdana"/>
                <w:i/>
                <w:iCs/>
                <w:sz w:val="19"/>
                <w:szCs w:val="19"/>
              </w:rPr>
              <w:t xml:space="preserve"> et </w:t>
            </w:r>
            <w:proofErr w:type="spellStart"/>
            <w:r w:rsidRPr="0072180B">
              <w:rPr>
                <w:rFonts w:ascii="Verdana" w:hAnsi="Verdana"/>
                <w:i/>
                <w:iCs/>
                <w:sz w:val="19"/>
                <w:szCs w:val="19"/>
              </w:rPr>
              <w:t>l'infrastructure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étaient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si</w:t>
            </w:r>
            <w:proofErr w:type="spellEnd"/>
            <w:r w:rsidRPr="0072180B">
              <w:rPr>
                <w:rFonts w:ascii="Verdana" w:hAnsi="Verdana"/>
                <w:i/>
                <w:iCs/>
                <w:sz w:val="19"/>
                <w:szCs w:val="19"/>
              </w:rPr>
              <w:t xml:space="preserve"> graves </w:t>
            </w:r>
            <w:proofErr w:type="spellStart"/>
            <w:r w:rsidRPr="0072180B">
              <w:rPr>
                <w:rFonts w:ascii="Verdana" w:hAnsi="Verdana"/>
                <w:i/>
                <w:iCs/>
                <w:sz w:val="19"/>
                <w:szCs w:val="19"/>
              </w:rPr>
              <w:t>qu'elles</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portaient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atteinte</w:t>
            </w:r>
            <w:proofErr w:type="spellEnd"/>
            <w:r w:rsidRPr="0072180B">
              <w:rPr>
                <w:rFonts w:ascii="Verdana" w:hAnsi="Verdana"/>
                <w:i/>
                <w:iCs/>
                <w:sz w:val="19"/>
                <w:szCs w:val="19"/>
              </w:rPr>
              <w:t xml:space="preserve"> au </w:t>
            </w:r>
            <w:proofErr w:type="spellStart"/>
            <w:r w:rsidRPr="0072180B">
              <w:rPr>
                <w:rFonts w:ascii="Verdana" w:hAnsi="Verdana"/>
                <w:i/>
                <w:iCs/>
                <w:sz w:val="19"/>
                <w:szCs w:val="19"/>
              </w:rPr>
              <w:t>sens</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même</w:t>
            </w:r>
            <w:proofErr w:type="spellEnd"/>
            <w:r w:rsidRPr="0072180B">
              <w:rPr>
                <w:rFonts w:ascii="Verdana" w:hAnsi="Verdana"/>
                <w:i/>
                <w:iCs/>
                <w:sz w:val="19"/>
                <w:szCs w:val="19"/>
              </w:rPr>
              <w:t xml:space="preserve"> de la </w:t>
            </w:r>
            <w:proofErr w:type="spellStart"/>
            <w:r w:rsidRPr="0072180B">
              <w:rPr>
                <w:rFonts w:ascii="Verdana" w:hAnsi="Verdana"/>
                <w:i/>
                <w:iCs/>
                <w:sz w:val="19"/>
                <w:szCs w:val="19"/>
              </w:rPr>
              <w:t>dignité</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humaine</w:t>
            </w:r>
            <w:proofErr w:type="spellEnd"/>
            <w:r w:rsidRPr="0072180B">
              <w:rPr>
                <w:rFonts w:ascii="Verdana" w:hAnsi="Verdana"/>
                <w:i/>
                <w:iCs/>
                <w:sz w:val="19"/>
                <w:szCs w:val="19"/>
              </w:rPr>
              <w:t xml:space="preserve">. Au vu de </w:t>
            </w:r>
            <w:proofErr w:type="spellStart"/>
            <w:r w:rsidRPr="0072180B">
              <w:rPr>
                <w:rFonts w:ascii="Verdana" w:hAnsi="Verdana"/>
                <w:i/>
                <w:iCs/>
                <w:sz w:val="19"/>
                <w:szCs w:val="19"/>
              </w:rPr>
              <w:t>ce</w:t>
            </w:r>
            <w:proofErr w:type="spellEnd"/>
            <w:r w:rsidRPr="0072180B">
              <w:rPr>
                <w:rFonts w:ascii="Verdana" w:hAnsi="Verdana"/>
                <w:i/>
                <w:iCs/>
                <w:sz w:val="19"/>
                <w:szCs w:val="19"/>
              </w:rPr>
              <w:t xml:space="preserve"> qui </w:t>
            </w:r>
            <w:proofErr w:type="spellStart"/>
            <w:r w:rsidRPr="0072180B">
              <w:rPr>
                <w:rFonts w:ascii="Verdana" w:hAnsi="Verdana"/>
                <w:i/>
                <w:iCs/>
                <w:sz w:val="19"/>
                <w:szCs w:val="19"/>
              </w:rPr>
              <w:t>précède</w:t>
            </w:r>
            <w:proofErr w:type="spellEnd"/>
            <w:r w:rsidRPr="0072180B">
              <w:rPr>
                <w:rFonts w:ascii="Verdana" w:hAnsi="Verdana"/>
                <w:i/>
                <w:iCs/>
                <w:sz w:val="19"/>
                <w:szCs w:val="19"/>
              </w:rPr>
              <w:t xml:space="preserve">, la </w:t>
            </w:r>
            <w:proofErr w:type="spellStart"/>
            <w:r w:rsidRPr="0072180B">
              <w:rPr>
                <w:rFonts w:ascii="Verdana" w:hAnsi="Verdana"/>
                <w:i/>
                <w:iCs/>
                <w:sz w:val="19"/>
                <w:szCs w:val="19"/>
              </w:rPr>
              <w:t>Cour</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conclut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que</w:t>
            </w:r>
            <w:proofErr w:type="spellEnd"/>
            <w:r w:rsidRPr="0072180B">
              <w:rPr>
                <w:rFonts w:ascii="Verdana" w:hAnsi="Verdana"/>
                <w:i/>
                <w:iCs/>
                <w:sz w:val="19"/>
                <w:szCs w:val="19"/>
              </w:rPr>
              <w:t xml:space="preserve"> la </w:t>
            </w:r>
            <w:proofErr w:type="spellStart"/>
            <w:r w:rsidRPr="0072180B">
              <w:rPr>
                <w:rFonts w:ascii="Verdana" w:hAnsi="Verdana"/>
                <w:i/>
                <w:iCs/>
                <w:sz w:val="19"/>
                <w:szCs w:val="19"/>
              </w:rPr>
              <w:t>détention</w:t>
            </w:r>
            <w:proofErr w:type="spellEnd"/>
            <w:r w:rsidRPr="0072180B">
              <w:rPr>
                <w:rFonts w:ascii="Verdana" w:hAnsi="Verdana"/>
                <w:i/>
                <w:iCs/>
                <w:sz w:val="19"/>
                <w:szCs w:val="19"/>
              </w:rPr>
              <w:t xml:space="preserve"> du </w:t>
            </w:r>
            <w:proofErr w:type="spellStart"/>
            <w:r w:rsidRPr="0072180B">
              <w:rPr>
                <w:rFonts w:ascii="Verdana" w:hAnsi="Verdana"/>
                <w:i/>
                <w:iCs/>
                <w:sz w:val="19"/>
                <w:szCs w:val="19"/>
              </w:rPr>
              <w:t>requérant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n'était</w:t>
            </w:r>
            <w:proofErr w:type="spellEnd"/>
            <w:r w:rsidRPr="0072180B">
              <w:rPr>
                <w:rFonts w:ascii="Verdana" w:hAnsi="Verdana"/>
                <w:i/>
                <w:iCs/>
                <w:sz w:val="19"/>
                <w:szCs w:val="19"/>
              </w:rPr>
              <w:t xml:space="preserve"> pas « </w:t>
            </w:r>
            <w:proofErr w:type="spellStart"/>
            <w:r w:rsidRPr="0072180B">
              <w:rPr>
                <w:rFonts w:ascii="Verdana" w:hAnsi="Verdana"/>
                <w:i/>
                <w:iCs/>
                <w:sz w:val="19"/>
                <w:szCs w:val="19"/>
              </w:rPr>
              <w:t>régulière</w:t>
            </w:r>
            <w:proofErr w:type="spellEnd"/>
            <w:r w:rsidRPr="0072180B">
              <w:rPr>
                <w:rFonts w:ascii="Verdana" w:hAnsi="Verdana"/>
                <w:i/>
                <w:iCs/>
                <w:sz w:val="19"/>
                <w:szCs w:val="19"/>
              </w:rPr>
              <w:t xml:space="preserve"> » au </w:t>
            </w:r>
            <w:proofErr w:type="spellStart"/>
            <w:r w:rsidRPr="0072180B">
              <w:rPr>
                <w:rFonts w:ascii="Verdana" w:hAnsi="Verdana"/>
                <w:i/>
                <w:iCs/>
                <w:sz w:val="19"/>
                <w:szCs w:val="19"/>
              </w:rPr>
              <w:t>sens</w:t>
            </w:r>
            <w:proofErr w:type="spellEnd"/>
            <w:r w:rsidRPr="0072180B">
              <w:rPr>
                <w:rFonts w:ascii="Verdana" w:hAnsi="Verdana"/>
                <w:i/>
                <w:iCs/>
                <w:sz w:val="19"/>
                <w:szCs w:val="19"/>
              </w:rPr>
              <w:t xml:space="preserve"> de </w:t>
            </w:r>
            <w:proofErr w:type="spellStart"/>
            <w:r w:rsidRPr="0072180B">
              <w:rPr>
                <w:rFonts w:ascii="Verdana" w:hAnsi="Verdana"/>
                <w:i/>
                <w:iCs/>
                <w:sz w:val="19"/>
                <w:szCs w:val="19"/>
              </w:rPr>
              <w:t>l'article</w:t>
            </w:r>
            <w:proofErr w:type="spellEnd"/>
            <w:r w:rsidRPr="0072180B">
              <w:rPr>
                <w:rFonts w:ascii="Verdana" w:hAnsi="Verdana"/>
                <w:i/>
                <w:iCs/>
                <w:sz w:val="19"/>
                <w:szCs w:val="19"/>
              </w:rPr>
              <w:t xml:space="preserve"> 5 § 1 f) de la Convention et </w:t>
            </w:r>
            <w:proofErr w:type="spellStart"/>
            <w:r w:rsidRPr="0072180B">
              <w:rPr>
                <w:rFonts w:ascii="Verdana" w:hAnsi="Verdana"/>
                <w:i/>
                <w:iCs/>
                <w:sz w:val="19"/>
                <w:szCs w:val="19"/>
              </w:rPr>
              <w:t>qu'il</w:t>
            </w:r>
            <w:proofErr w:type="spellEnd"/>
            <w:r w:rsidRPr="0072180B">
              <w:rPr>
                <w:rFonts w:ascii="Verdana" w:hAnsi="Verdana"/>
                <w:i/>
                <w:iCs/>
                <w:sz w:val="19"/>
                <w:szCs w:val="19"/>
              </w:rPr>
              <w:t xml:space="preserve"> y a </w:t>
            </w:r>
            <w:proofErr w:type="spellStart"/>
            <w:r w:rsidRPr="0072180B">
              <w:rPr>
                <w:rFonts w:ascii="Verdana" w:hAnsi="Verdana"/>
                <w:i/>
                <w:iCs/>
                <w:sz w:val="19"/>
                <w:szCs w:val="19"/>
              </w:rPr>
              <w:t>eu</w:t>
            </w:r>
            <w:proofErr w:type="spellEnd"/>
            <w:r w:rsidRPr="0072180B">
              <w:rPr>
                <w:rFonts w:ascii="Verdana" w:hAnsi="Verdana"/>
                <w:i/>
                <w:iCs/>
                <w:sz w:val="19"/>
                <w:szCs w:val="19"/>
              </w:rPr>
              <w:t xml:space="preserve"> violation de </w:t>
            </w:r>
            <w:proofErr w:type="spellStart"/>
            <w:r w:rsidRPr="0072180B">
              <w:rPr>
                <w:rFonts w:ascii="Verdana" w:hAnsi="Verdana"/>
                <w:i/>
                <w:iCs/>
                <w:sz w:val="19"/>
                <w:szCs w:val="19"/>
              </w:rPr>
              <w:t>cette</w:t>
            </w:r>
            <w:proofErr w:type="spellEnd"/>
            <w:r w:rsidRPr="0072180B">
              <w:rPr>
                <w:rFonts w:ascii="Verdana" w:hAnsi="Verdana"/>
                <w:i/>
                <w:iCs/>
                <w:sz w:val="19"/>
                <w:szCs w:val="19"/>
              </w:rPr>
              <w:t xml:space="preserve"> disposition.”</w:t>
            </w:r>
          </w:p>
        </w:tc>
      </w:tr>
    </w:tbl>
    <w:p w14:paraId="7FAF331C" w14:textId="77777777" w:rsidR="00C336DD" w:rsidRPr="0072180B" w:rsidRDefault="00C336DD" w:rsidP="00C336DD">
      <w:pPr>
        <w:jc w:val="both"/>
        <w:rPr>
          <w:rFonts w:ascii="Verdana" w:eastAsia="Verdana" w:hAnsi="Verdana" w:cs="Verdana"/>
          <w:i/>
          <w:iCs/>
          <w:sz w:val="19"/>
          <w:szCs w:val="19"/>
        </w:rPr>
      </w:pPr>
    </w:p>
    <w:p w14:paraId="442FBFEE" w14:textId="77777777" w:rsidR="006C255D" w:rsidRPr="0072180B" w:rsidRDefault="006C255D" w:rsidP="006C255D">
      <w:pPr>
        <w:rPr>
          <w:rFonts w:ascii="Verdana" w:hAnsi="Verdana"/>
          <w:sz w:val="19"/>
          <w:szCs w:val="19"/>
        </w:rPr>
      </w:pPr>
    </w:p>
    <w:tbl>
      <w:tblPr>
        <w:tblW w:w="8647"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47"/>
      </w:tblGrid>
      <w:tr w:rsidR="006C255D" w:rsidRPr="0072180B" w14:paraId="74FA25F1" w14:textId="77777777" w:rsidTr="004D27A2">
        <w:trPr>
          <w:trHeight w:val="150"/>
        </w:trPr>
        <w:tc>
          <w:tcPr>
            <w:tcW w:w="8647"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76E2DE15" w14:textId="58FA8D57" w:rsidR="006C255D" w:rsidRPr="0072180B" w:rsidRDefault="006C255D" w:rsidP="004D27A2">
            <w:pPr>
              <w:jc w:val="both"/>
              <w:rPr>
                <w:rFonts w:ascii="Verdana" w:eastAsia="Verdana" w:hAnsi="Verdana" w:cs="Verdana"/>
                <w:sz w:val="19"/>
                <w:szCs w:val="19"/>
              </w:rPr>
            </w:pPr>
            <w:r w:rsidRPr="0072180B">
              <w:rPr>
                <w:rFonts w:ascii="Verdana" w:hAnsi="Verdana"/>
                <w:sz w:val="19"/>
                <w:szCs w:val="19"/>
              </w:rPr>
              <w:t xml:space="preserve">Several cases have highlighted the </w:t>
            </w:r>
            <w:r w:rsidR="00037E30" w:rsidRPr="0072180B">
              <w:rPr>
                <w:rFonts w:ascii="Verdana" w:hAnsi="Verdana"/>
                <w:sz w:val="19"/>
                <w:szCs w:val="19"/>
              </w:rPr>
              <w:t xml:space="preserve">unlawfulness </w:t>
            </w:r>
            <w:r w:rsidRPr="0072180B">
              <w:rPr>
                <w:rFonts w:ascii="Verdana" w:hAnsi="Verdana"/>
                <w:sz w:val="19"/>
                <w:szCs w:val="19"/>
              </w:rPr>
              <w:t xml:space="preserve">of detention, even where the child in question was accompanied by a parent: </w:t>
            </w:r>
          </w:p>
          <w:p w14:paraId="786EB68C" w14:textId="77777777" w:rsidR="006C255D" w:rsidRPr="0072180B" w:rsidRDefault="006C255D" w:rsidP="006C255D">
            <w:pPr>
              <w:jc w:val="both"/>
              <w:rPr>
                <w:rFonts w:ascii="Verdana" w:eastAsia="Verdana" w:hAnsi="Verdana" w:cs="Verdana"/>
                <w:sz w:val="19"/>
                <w:szCs w:val="19"/>
              </w:rPr>
            </w:pPr>
          </w:p>
          <w:p w14:paraId="4A5E20DB" w14:textId="5FD33FEC" w:rsidR="006C255D" w:rsidRPr="0072180B" w:rsidRDefault="006C255D" w:rsidP="006C255D">
            <w:pPr>
              <w:jc w:val="both"/>
              <w:rPr>
                <w:rFonts w:ascii="Verdana" w:eastAsia="Verdana" w:hAnsi="Verdana" w:cs="Verdana"/>
                <w:sz w:val="19"/>
                <w:szCs w:val="19"/>
              </w:rPr>
            </w:pPr>
            <w:r w:rsidRPr="0072180B">
              <w:rPr>
                <w:rFonts w:ascii="Verdana" w:hAnsi="Verdana"/>
                <w:sz w:val="19"/>
                <w:szCs w:val="19"/>
              </w:rPr>
              <w:t xml:space="preserve">In </w:t>
            </w:r>
            <w:hyperlink r:id="rId26" w:history="1">
              <w:proofErr w:type="spellStart"/>
              <w:r w:rsidRPr="0072180B">
                <w:rPr>
                  <w:rStyle w:val="Hyperlink"/>
                  <w:rFonts w:ascii="Verdana" w:hAnsi="Verdana"/>
                  <w:b/>
                  <w:i/>
                  <w:iCs/>
                  <w:color w:val="0000FF"/>
                  <w:sz w:val="19"/>
                  <w:szCs w:val="19"/>
                </w:rPr>
                <w:t>Muskhadzhiyeva</w:t>
              </w:r>
              <w:proofErr w:type="spellEnd"/>
              <w:r w:rsidRPr="0072180B">
                <w:rPr>
                  <w:rStyle w:val="Hyperlink"/>
                  <w:rFonts w:ascii="Verdana" w:hAnsi="Verdana"/>
                  <w:b/>
                  <w:i/>
                  <w:iCs/>
                  <w:color w:val="0000FF"/>
                  <w:sz w:val="19"/>
                  <w:szCs w:val="19"/>
                </w:rPr>
                <w:t xml:space="preserve"> and Others v. Belgium</w:t>
              </w:r>
            </w:hyperlink>
            <w:r w:rsidR="00C032DF" w:rsidRPr="0072180B">
              <w:rPr>
                <w:rFonts w:ascii="Verdana" w:hAnsi="Verdana"/>
                <w:i/>
                <w:iCs/>
                <w:sz w:val="19"/>
                <w:szCs w:val="19"/>
              </w:rPr>
              <w:t>,</w:t>
            </w:r>
            <w:r w:rsidR="00C032DF" w:rsidRPr="0072180B">
              <w:rPr>
                <w:rStyle w:val="FootnoteReference"/>
                <w:rFonts w:ascii="Verdana" w:hAnsi="Verdana"/>
                <w:i/>
                <w:iCs/>
                <w:sz w:val="19"/>
                <w:szCs w:val="19"/>
              </w:rPr>
              <w:footnoteReference w:id="35"/>
            </w:r>
            <w:r w:rsidRPr="0072180B">
              <w:rPr>
                <w:rFonts w:ascii="Verdana" w:hAnsi="Verdana"/>
                <w:sz w:val="19"/>
                <w:szCs w:val="19"/>
              </w:rPr>
              <w:t xml:space="preserve"> the ECtHR ruled that the month-long detention in a closed transit centre of a mother and her four children, aged between seven months and seven years, constituted a violation of </w:t>
            </w:r>
            <w:r w:rsidR="00E56DC3" w:rsidRPr="0072180B">
              <w:rPr>
                <w:rFonts w:ascii="Verdana" w:hAnsi="Verdana"/>
                <w:sz w:val="19"/>
                <w:szCs w:val="19"/>
              </w:rPr>
              <w:t>a</w:t>
            </w:r>
            <w:r w:rsidRPr="0072180B">
              <w:rPr>
                <w:rFonts w:ascii="Verdana" w:hAnsi="Verdana"/>
                <w:sz w:val="19"/>
                <w:szCs w:val="19"/>
              </w:rPr>
              <w:t>rticle 3 of the ECHR. In reaching its conclusions, the Court drew attention to the fact that the centre was “ill-equipped to receive children”, with serious consequences for their mental health.</w:t>
            </w:r>
          </w:p>
          <w:p w14:paraId="181F3F1D" w14:textId="77777777" w:rsidR="006C255D" w:rsidRPr="0072180B" w:rsidRDefault="006C255D" w:rsidP="006C255D">
            <w:pPr>
              <w:ind w:left="720"/>
              <w:jc w:val="both"/>
              <w:rPr>
                <w:rFonts w:ascii="Verdana" w:eastAsia="Verdana" w:hAnsi="Verdana" w:cs="Verdana"/>
                <w:sz w:val="19"/>
                <w:szCs w:val="19"/>
              </w:rPr>
            </w:pPr>
          </w:p>
          <w:p w14:paraId="01C4EEF1" w14:textId="5A60A658" w:rsidR="006C255D" w:rsidRPr="0072180B" w:rsidRDefault="0072180B" w:rsidP="006C255D">
            <w:pPr>
              <w:jc w:val="both"/>
              <w:rPr>
                <w:rFonts w:ascii="Verdana" w:eastAsia="Verdana" w:hAnsi="Verdana" w:cs="Verdana"/>
                <w:sz w:val="19"/>
                <w:szCs w:val="19"/>
              </w:rPr>
            </w:pPr>
            <w:hyperlink r:id="rId27" w:history="1">
              <w:r w:rsidR="006C255D" w:rsidRPr="0072180B">
                <w:rPr>
                  <w:rStyle w:val="Hyperlink"/>
                  <w:rFonts w:ascii="Verdana" w:hAnsi="Verdana"/>
                  <w:b/>
                  <w:i/>
                  <w:iCs/>
                  <w:color w:val="0000FF"/>
                  <w:sz w:val="19"/>
                  <w:szCs w:val="19"/>
                </w:rPr>
                <w:t>Popov v. France</w:t>
              </w:r>
            </w:hyperlink>
            <w:r w:rsidR="00C032DF" w:rsidRPr="0072180B">
              <w:rPr>
                <w:rStyle w:val="FootnoteReference"/>
                <w:rFonts w:ascii="Verdana" w:hAnsi="Verdana"/>
                <w:i/>
                <w:iCs/>
                <w:sz w:val="19"/>
                <w:szCs w:val="19"/>
              </w:rPr>
              <w:footnoteReference w:id="36"/>
            </w:r>
            <w:r w:rsidR="006C255D" w:rsidRPr="0072180B">
              <w:rPr>
                <w:rFonts w:ascii="Verdana" w:hAnsi="Verdana"/>
                <w:sz w:val="19"/>
                <w:szCs w:val="19"/>
              </w:rPr>
              <w:t xml:space="preserve"> concerns the administrative detention of a family for two weeks pending their deportation to Kazakhstan, confirms this ruling. The ECtHR found a violation of </w:t>
            </w:r>
            <w:r w:rsidR="00E56DC3" w:rsidRPr="0072180B">
              <w:rPr>
                <w:rFonts w:ascii="Verdana" w:hAnsi="Verdana"/>
                <w:sz w:val="19"/>
                <w:szCs w:val="19"/>
              </w:rPr>
              <w:t>a</w:t>
            </w:r>
            <w:r w:rsidR="006C255D" w:rsidRPr="0072180B">
              <w:rPr>
                <w:rFonts w:ascii="Verdana" w:hAnsi="Verdana"/>
                <w:sz w:val="19"/>
                <w:szCs w:val="19"/>
              </w:rPr>
              <w:t>rticle 3 of the ECHR insofar as the French authorities had not measured the inevitably harmful effects on the two children (who were five months and three years old) of being held in a detention centre in conditions that were “ill-adapted to the presence of children”.</w:t>
            </w:r>
          </w:p>
          <w:p w14:paraId="11E00358" w14:textId="6B2344D6" w:rsidR="006C255D" w:rsidRPr="0072180B" w:rsidRDefault="006C255D" w:rsidP="00E56DC3">
            <w:pPr>
              <w:jc w:val="both"/>
              <w:rPr>
                <w:rFonts w:ascii="Verdana" w:eastAsia="Verdana" w:hAnsi="Verdana" w:cs="Verdana"/>
                <w:sz w:val="19"/>
                <w:szCs w:val="19"/>
              </w:rPr>
            </w:pPr>
            <w:r w:rsidRPr="0072180B">
              <w:rPr>
                <w:rFonts w:ascii="Verdana" w:hAnsi="Verdana"/>
                <w:sz w:val="19"/>
                <w:szCs w:val="19"/>
              </w:rPr>
              <w:t xml:space="preserve">The Court also found a violation of </w:t>
            </w:r>
            <w:r w:rsidR="00E56DC3" w:rsidRPr="0072180B">
              <w:rPr>
                <w:rFonts w:ascii="Verdana" w:hAnsi="Verdana"/>
                <w:sz w:val="19"/>
                <w:szCs w:val="19"/>
              </w:rPr>
              <w:t>a</w:t>
            </w:r>
            <w:r w:rsidRPr="0072180B">
              <w:rPr>
                <w:rFonts w:ascii="Verdana" w:hAnsi="Verdana"/>
                <w:sz w:val="19"/>
                <w:szCs w:val="19"/>
              </w:rPr>
              <w:t xml:space="preserve">rticle 5 and </w:t>
            </w:r>
            <w:r w:rsidR="00E56DC3" w:rsidRPr="0072180B">
              <w:rPr>
                <w:rFonts w:ascii="Verdana" w:hAnsi="Verdana"/>
                <w:sz w:val="19"/>
                <w:szCs w:val="19"/>
              </w:rPr>
              <w:t>a</w:t>
            </w:r>
            <w:r w:rsidRPr="0072180B">
              <w:rPr>
                <w:rFonts w:ascii="Verdana" w:hAnsi="Verdana"/>
                <w:sz w:val="19"/>
                <w:szCs w:val="19"/>
              </w:rPr>
              <w:t xml:space="preserve">rticle 8 in respect of the whole family and referred to </w:t>
            </w:r>
            <w:r w:rsidR="00E56DC3" w:rsidRPr="0072180B">
              <w:rPr>
                <w:rFonts w:ascii="Verdana" w:hAnsi="Verdana"/>
                <w:sz w:val="19"/>
                <w:szCs w:val="19"/>
              </w:rPr>
              <w:t>a</w:t>
            </w:r>
            <w:r w:rsidRPr="0072180B">
              <w:rPr>
                <w:rFonts w:ascii="Verdana" w:hAnsi="Verdana"/>
                <w:sz w:val="19"/>
                <w:szCs w:val="19"/>
              </w:rPr>
              <w:t>rticle 37 of the CRC, which provides that “[</w:t>
            </w:r>
            <w:proofErr w:type="gramStart"/>
            <w:r w:rsidRPr="0072180B">
              <w:rPr>
                <w:rFonts w:ascii="Verdana" w:hAnsi="Verdana"/>
                <w:sz w:val="19"/>
                <w:szCs w:val="19"/>
              </w:rPr>
              <w:t>e]very</w:t>
            </w:r>
            <w:proofErr w:type="gramEnd"/>
            <w:r w:rsidRPr="0072180B">
              <w:rPr>
                <w:rFonts w:ascii="Verdana" w:hAnsi="Verdana"/>
                <w:sz w:val="19"/>
                <w:szCs w:val="19"/>
              </w:rPr>
              <w:t xml:space="preserve"> child deprived of liberty shall be treated with humanity and respect for the inherent dignity of the human person, and in a manner which takes into account the needs of persons of his or her age”.</w:t>
            </w:r>
            <w:r w:rsidR="00E56DC3" w:rsidRPr="0072180B">
              <w:rPr>
                <w:rFonts w:ascii="Verdana" w:eastAsia="Verdana" w:hAnsi="Verdana" w:cs="Verdana"/>
                <w:sz w:val="19"/>
                <w:szCs w:val="19"/>
              </w:rPr>
              <w:t xml:space="preserve"> </w:t>
            </w:r>
          </w:p>
          <w:p w14:paraId="59ED0588" w14:textId="0D4E5A02" w:rsidR="006C255D" w:rsidRPr="0072180B" w:rsidRDefault="006C255D" w:rsidP="00E56DC3">
            <w:pPr>
              <w:jc w:val="both"/>
              <w:rPr>
                <w:rFonts w:ascii="Verdana" w:eastAsia="Verdana" w:hAnsi="Verdana" w:cs="Verdana"/>
                <w:sz w:val="19"/>
                <w:szCs w:val="19"/>
              </w:rPr>
            </w:pPr>
            <w:r w:rsidRPr="0072180B">
              <w:rPr>
                <w:rFonts w:ascii="Verdana" w:hAnsi="Verdana"/>
                <w:sz w:val="19"/>
                <w:szCs w:val="19"/>
              </w:rPr>
              <w:t xml:space="preserve">Similarly, in </w:t>
            </w:r>
            <w:hyperlink r:id="rId28" w:history="1">
              <w:proofErr w:type="spellStart"/>
              <w:r w:rsidRPr="0072180B">
                <w:rPr>
                  <w:rStyle w:val="Hyperlink"/>
                  <w:rFonts w:ascii="Verdana" w:hAnsi="Verdana"/>
                  <w:b/>
                  <w:i/>
                  <w:iCs/>
                  <w:color w:val="0000FF"/>
                  <w:sz w:val="19"/>
                  <w:szCs w:val="19"/>
                </w:rPr>
                <w:t>Kanagaratnam</w:t>
              </w:r>
              <w:proofErr w:type="spellEnd"/>
              <w:r w:rsidRPr="0072180B">
                <w:rPr>
                  <w:rStyle w:val="Hyperlink"/>
                  <w:rFonts w:ascii="Verdana" w:hAnsi="Verdana"/>
                  <w:b/>
                  <w:i/>
                  <w:iCs/>
                  <w:color w:val="0000FF"/>
                  <w:sz w:val="19"/>
                  <w:szCs w:val="19"/>
                </w:rPr>
                <w:t xml:space="preserve"> v. Belgium</w:t>
              </w:r>
            </w:hyperlink>
            <w:r w:rsidR="000B7039" w:rsidRPr="0072180B">
              <w:rPr>
                <w:rStyle w:val="FootnoteReference"/>
                <w:rFonts w:ascii="Verdana" w:hAnsi="Verdana"/>
                <w:i/>
                <w:iCs/>
                <w:sz w:val="19"/>
                <w:szCs w:val="19"/>
              </w:rPr>
              <w:footnoteReference w:id="37"/>
            </w:r>
            <w:r w:rsidRPr="0072180B">
              <w:rPr>
                <w:rFonts w:ascii="Verdana" w:hAnsi="Verdana"/>
                <w:sz w:val="19"/>
                <w:szCs w:val="19"/>
              </w:rPr>
              <w:t xml:space="preserve"> the detention of an asylum-seeking mother and her three children in a closed centre for aliens in an irregular situation for four months amounted to a breach of </w:t>
            </w:r>
            <w:r w:rsidR="00E56DC3" w:rsidRPr="0072180B">
              <w:rPr>
                <w:rFonts w:ascii="Verdana" w:hAnsi="Verdana"/>
                <w:sz w:val="19"/>
                <w:szCs w:val="19"/>
              </w:rPr>
              <w:t>a</w:t>
            </w:r>
            <w:r w:rsidRPr="0072180B">
              <w:rPr>
                <w:rFonts w:ascii="Verdana" w:hAnsi="Verdana"/>
                <w:sz w:val="19"/>
                <w:szCs w:val="19"/>
              </w:rPr>
              <w:t xml:space="preserve">rticles 3 and 5 of the ECHR. Despite the fact that </w:t>
            </w:r>
            <w:proofErr w:type="gramStart"/>
            <w:r w:rsidRPr="0072180B">
              <w:rPr>
                <w:rFonts w:ascii="Verdana" w:hAnsi="Verdana"/>
                <w:sz w:val="19"/>
                <w:szCs w:val="19"/>
              </w:rPr>
              <w:t xml:space="preserve">the children </w:t>
            </w:r>
            <w:r w:rsidR="00037E30" w:rsidRPr="0072180B">
              <w:rPr>
                <w:rFonts w:ascii="Verdana" w:hAnsi="Verdana"/>
                <w:sz w:val="19"/>
                <w:szCs w:val="19"/>
              </w:rPr>
              <w:t>had been</w:t>
            </w:r>
            <w:r w:rsidRPr="0072180B">
              <w:rPr>
                <w:rFonts w:ascii="Verdana" w:hAnsi="Verdana"/>
                <w:sz w:val="19"/>
                <w:szCs w:val="19"/>
              </w:rPr>
              <w:t xml:space="preserve"> accompanied by their mother</w:t>
            </w:r>
            <w:proofErr w:type="gramEnd"/>
            <w:r w:rsidRPr="0072180B">
              <w:rPr>
                <w:rFonts w:ascii="Verdana" w:hAnsi="Verdana"/>
                <w:sz w:val="19"/>
                <w:szCs w:val="19"/>
              </w:rPr>
              <w:t xml:space="preserve">, the Court considered that, by placing them in a closed centre, the Belgian authorities had exposed them to feelings of anxiety and inferiority and had, in full knowledge of the facts, risked compromising their development. </w:t>
            </w:r>
          </w:p>
        </w:tc>
      </w:tr>
    </w:tbl>
    <w:p w14:paraId="3B8E9233" w14:textId="77777777" w:rsidR="006C255D" w:rsidRPr="0072180B" w:rsidRDefault="006C255D" w:rsidP="006C255D">
      <w:pPr>
        <w:widowControl w:val="0"/>
        <w:jc w:val="both"/>
        <w:rPr>
          <w:rFonts w:ascii="Verdana" w:eastAsia="Verdana" w:hAnsi="Verdana" w:cs="Verdana"/>
          <w:b/>
          <w:bCs/>
          <w:i/>
          <w:iCs/>
          <w:sz w:val="19"/>
          <w:szCs w:val="19"/>
        </w:rPr>
      </w:pPr>
    </w:p>
    <w:p w14:paraId="678B8DE9" w14:textId="6C5FF36C" w:rsidR="006C255D" w:rsidRPr="0072180B" w:rsidRDefault="006C255D" w:rsidP="006C255D">
      <w:pPr>
        <w:pStyle w:val="FootnoteText"/>
        <w:spacing w:line="240" w:lineRule="auto"/>
        <w:ind w:left="0" w:right="0" w:firstLine="0"/>
        <w:jc w:val="both"/>
        <w:rPr>
          <w:rFonts w:ascii="Verdana" w:eastAsia="Verdana" w:hAnsi="Verdana" w:cs="Verdana"/>
          <w:color w:val="auto"/>
          <w:sz w:val="19"/>
          <w:szCs w:val="19"/>
        </w:rPr>
      </w:pPr>
      <w:r w:rsidRPr="0072180B">
        <w:rPr>
          <w:rFonts w:ascii="Verdana" w:hAnsi="Verdana"/>
          <w:color w:val="auto"/>
          <w:sz w:val="19"/>
          <w:szCs w:val="19"/>
        </w:rPr>
        <w:t>Restrictions on residence may also raise issues in regard to the right to respect for family life, where they serve to separate members of a family.</w:t>
      </w:r>
      <w:r w:rsidR="001E1E23" w:rsidRPr="0072180B">
        <w:rPr>
          <w:rStyle w:val="FootnoteReference"/>
          <w:rFonts w:ascii="Verdana" w:hAnsi="Verdana"/>
          <w:color w:val="auto"/>
          <w:sz w:val="19"/>
          <w:szCs w:val="19"/>
        </w:rPr>
        <w:footnoteReference w:id="38"/>
      </w:r>
    </w:p>
    <w:p w14:paraId="6FD0063F" w14:textId="77777777" w:rsidR="006C255D" w:rsidRPr="0072180B" w:rsidRDefault="006C255D" w:rsidP="006C255D">
      <w:pPr>
        <w:widowControl w:val="0"/>
        <w:jc w:val="both"/>
        <w:rPr>
          <w:rFonts w:ascii="Verdana" w:eastAsia="Verdana" w:hAnsi="Verdana" w:cs="Verdana"/>
          <w:b/>
          <w:bCs/>
          <w:i/>
          <w:iCs/>
          <w:sz w:val="19"/>
          <w:szCs w:val="19"/>
        </w:rPr>
      </w:pPr>
      <w:r w:rsidRPr="0072180B">
        <w:rPr>
          <w:rFonts w:ascii="Verdana" w:eastAsia="Verdana" w:hAnsi="Verdana" w:cs="Verdana"/>
          <w:b/>
          <w:bCs/>
          <w:i/>
          <w:iCs/>
          <w:sz w:val="19"/>
          <w:szCs w:val="19"/>
        </w:rPr>
        <w:t xml:space="preserve"> </w:t>
      </w:r>
    </w:p>
    <w:p w14:paraId="1A8CA097" w14:textId="77777777" w:rsidR="006C255D" w:rsidRPr="0072180B" w:rsidRDefault="006C255D" w:rsidP="006C255D">
      <w:pPr>
        <w:widowControl w:val="0"/>
        <w:jc w:val="both"/>
        <w:rPr>
          <w:rFonts w:ascii="Verdana" w:eastAsia="Verdana" w:hAnsi="Verdana" w:cs="Verdana"/>
          <w:b/>
          <w:bCs/>
          <w:i/>
          <w:iCs/>
          <w:sz w:val="19"/>
          <w:szCs w:val="19"/>
        </w:rPr>
      </w:pPr>
      <w:r w:rsidRPr="0072180B">
        <w:rPr>
          <w:rFonts w:ascii="Verdana" w:eastAsia="Verdana" w:hAnsi="Verdana" w:cs="Verdana"/>
          <w:b/>
          <w:bCs/>
          <w:i/>
          <w:iCs/>
          <w:sz w:val="19"/>
          <w:szCs w:val="19"/>
        </w:rPr>
        <w:t>See also:</w:t>
      </w:r>
    </w:p>
    <w:p w14:paraId="425D969E" w14:textId="6745BD07" w:rsidR="006C255D" w:rsidRPr="0072180B" w:rsidRDefault="0072180B" w:rsidP="007018F4">
      <w:pPr>
        <w:pStyle w:val="ListParagraph"/>
        <w:numPr>
          <w:ilvl w:val="0"/>
          <w:numId w:val="24"/>
        </w:numPr>
        <w:jc w:val="both"/>
        <w:rPr>
          <w:rFonts w:ascii="Verdana" w:hAnsi="Verdana"/>
          <w:sz w:val="19"/>
          <w:szCs w:val="19"/>
        </w:rPr>
      </w:pPr>
      <w:hyperlink r:id="rId29" w:history="1">
        <w:proofErr w:type="spellStart"/>
        <w:r w:rsidR="006C255D" w:rsidRPr="0072180B">
          <w:rPr>
            <w:rStyle w:val="Hyperlink5"/>
          </w:rPr>
          <w:t>Mubilanzila</w:t>
        </w:r>
        <w:proofErr w:type="spellEnd"/>
        <w:r w:rsidR="006C255D" w:rsidRPr="0072180B">
          <w:rPr>
            <w:rStyle w:val="Hyperlink5"/>
          </w:rPr>
          <w:t xml:space="preserve"> </w:t>
        </w:r>
        <w:proofErr w:type="spellStart"/>
        <w:r w:rsidR="006C255D" w:rsidRPr="0072180B">
          <w:rPr>
            <w:rStyle w:val="Hyperlink5"/>
          </w:rPr>
          <w:t>Mayeka</w:t>
        </w:r>
        <w:proofErr w:type="spellEnd"/>
        <w:r w:rsidR="006C255D" w:rsidRPr="0072180B">
          <w:rPr>
            <w:rStyle w:val="Hyperlink5"/>
          </w:rPr>
          <w:t xml:space="preserve"> and </w:t>
        </w:r>
        <w:proofErr w:type="spellStart"/>
        <w:r w:rsidR="006C255D" w:rsidRPr="0072180B">
          <w:rPr>
            <w:rStyle w:val="Hyperlink5"/>
          </w:rPr>
          <w:t>Kaniki</w:t>
        </w:r>
        <w:proofErr w:type="spellEnd"/>
        <w:r w:rsidR="006C255D" w:rsidRPr="0072180B">
          <w:rPr>
            <w:rStyle w:val="Hyperlink5"/>
          </w:rPr>
          <w:t xml:space="preserve"> </w:t>
        </w:r>
        <w:proofErr w:type="spellStart"/>
        <w:r w:rsidR="006C255D" w:rsidRPr="0072180B">
          <w:rPr>
            <w:rStyle w:val="Hyperlink5"/>
          </w:rPr>
          <w:t>Mitunga</w:t>
        </w:r>
        <w:proofErr w:type="spellEnd"/>
        <w:r w:rsidR="006C255D" w:rsidRPr="0072180B">
          <w:rPr>
            <w:rStyle w:val="Hyperlink5"/>
          </w:rPr>
          <w:t xml:space="preserve"> v. Belgium</w:t>
        </w:r>
      </w:hyperlink>
      <w:r w:rsidR="006C255D" w:rsidRPr="0072180B">
        <w:rPr>
          <w:rStyle w:val="Hyperlink5"/>
          <w:color w:val="auto"/>
          <w:u w:val="none"/>
        </w:rPr>
        <w:t>,</w:t>
      </w:r>
      <w:r w:rsidR="004821F0" w:rsidRPr="0072180B">
        <w:rPr>
          <w:rStyle w:val="Hyperlink5"/>
          <w:color w:val="auto"/>
          <w:u w:val="none"/>
        </w:rPr>
        <w:t xml:space="preserve"> </w:t>
      </w:r>
      <w:r w:rsidR="004821F0" w:rsidRPr="0072180B">
        <w:rPr>
          <w:rFonts w:ascii="Verdana" w:hAnsi="Verdana"/>
          <w:sz w:val="19"/>
          <w:szCs w:val="19"/>
        </w:rPr>
        <w:t xml:space="preserve">ECtHR, Application No. 13178/03, </w:t>
      </w:r>
      <w:r w:rsidR="00FD3161" w:rsidRPr="0072180B">
        <w:rPr>
          <w:rFonts w:ascii="Verdana" w:hAnsi="Verdana"/>
          <w:sz w:val="19"/>
          <w:szCs w:val="19"/>
        </w:rPr>
        <w:t xml:space="preserve">Judgment of </w:t>
      </w:r>
      <w:r w:rsidR="000B7039" w:rsidRPr="0072180B">
        <w:rPr>
          <w:rFonts w:ascii="Verdana" w:hAnsi="Verdana"/>
          <w:sz w:val="19"/>
          <w:szCs w:val="19"/>
        </w:rPr>
        <w:t>12 January 2007</w:t>
      </w:r>
      <w:r w:rsidR="00FD3161" w:rsidRPr="0072180B">
        <w:rPr>
          <w:rFonts w:ascii="Verdana" w:hAnsi="Verdana"/>
          <w:sz w:val="19"/>
          <w:szCs w:val="19"/>
        </w:rPr>
        <w:t>.</w:t>
      </w:r>
    </w:p>
    <w:p w14:paraId="41F3E1F1" w14:textId="77777777" w:rsidR="006C255D" w:rsidRPr="0072180B" w:rsidRDefault="006C255D" w:rsidP="00C336DD">
      <w:pPr>
        <w:jc w:val="both"/>
        <w:rPr>
          <w:rFonts w:ascii="Verdana" w:eastAsia="Verdana" w:hAnsi="Verdana" w:cs="Verdana"/>
          <w:i/>
          <w:iCs/>
          <w:sz w:val="19"/>
          <w:szCs w:val="19"/>
        </w:rPr>
      </w:pPr>
    </w:p>
    <w:p w14:paraId="22028063" w14:textId="175E008D" w:rsidR="00C336DD" w:rsidRPr="0072180B" w:rsidRDefault="00C336DD" w:rsidP="00C336DD">
      <w:pPr>
        <w:jc w:val="both"/>
        <w:rPr>
          <w:rFonts w:ascii="Verdana" w:eastAsia="Verdana" w:hAnsi="Verdana" w:cs="Verdana"/>
          <w:i/>
          <w:iCs/>
          <w:color w:val="C0504D" w:themeColor="accent2"/>
          <w:sz w:val="19"/>
          <w:szCs w:val="19"/>
        </w:rPr>
      </w:pPr>
      <w:r w:rsidRPr="0072180B">
        <w:rPr>
          <w:rFonts w:ascii="Verdana" w:eastAsia="Verdana" w:hAnsi="Verdana" w:cs="Verdana"/>
          <w:i/>
          <w:iCs/>
          <w:color w:val="C0504D" w:themeColor="accent2"/>
          <w:sz w:val="19"/>
          <w:szCs w:val="19"/>
        </w:rPr>
        <w:t>EU law</w:t>
      </w:r>
    </w:p>
    <w:p w14:paraId="55040C70" w14:textId="77777777" w:rsidR="00C336DD" w:rsidRPr="0072180B" w:rsidRDefault="00C336DD" w:rsidP="00C336DD">
      <w:pPr>
        <w:jc w:val="both"/>
        <w:rPr>
          <w:rFonts w:ascii="Verdana" w:eastAsia="Verdana" w:hAnsi="Verdana" w:cs="Verdana"/>
          <w:i/>
          <w:iCs/>
          <w:sz w:val="19"/>
          <w:szCs w:val="19"/>
        </w:rPr>
      </w:pPr>
    </w:p>
    <w:p w14:paraId="0E4D73BB" w14:textId="6456AE0C" w:rsidR="00916B6C" w:rsidRPr="0072180B" w:rsidRDefault="00E066C8" w:rsidP="00916B6C">
      <w:pPr>
        <w:jc w:val="both"/>
        <w:rPr>
          <w:rFonts w:ascii="Verdana" w:hAnsi="Verdana"/>
          <w:sz w:val="19"/>
          <w:szCs w:val="19"/>
        </w:rPr>
      </w:pPr>
      <w:r w:rsidRPr="0072180B">
        <w:rPr>
          <w:rFonts w:ascii="Verdana" w:hAnsi="Verdana"/>
          <w:sz w:val="19"/>
          <w:szCs w:val="19"/>
        </w:rPr>
        <w:t xml:space="preserve">Article 24 </w:t>
      </w:r>
      <w:hyperlink r:id="rId30" w:history="1">
        <w:r w:rsidRPr="0072180B">
          <w:rPr>
            <w:rStyle w:val="Hyperlink"/>
            <w:rFonts w:ascii="Verdana" w:hAnsi="Verdana"/>
            <w:color w:val="0000FF"/>
            <w:sz w:val="19"/>
            <w:szCs w:val="19"/>
          </w:rPr>
          <w:t>EU Charter</w:t>
        </w:r>
      </w:hyperlink>
      <w:r w:rsidR="00A95957" w:rsidRPr="0072180B">
        <w:rPr>
          <w:rStyle w:val="FootnoteReference"/>
          <w:rFonts w:ascii="Verdana" w:hAnsi="Verdana"/>
          <w:sz w:val="19"/>
          <w:szCs w:val="19"/>
        </w:rPr>
        <w:footnoteReference w:id="39"/>
      </w:r>
      <w:r w:rsidRPr="0072180B">
        <w:rPr>
          <w:rFonts w:ascii="Verdana" w:hAnsi="Verdana"/>
          <w:sz w:val="19"/>
          <w:szCs w:val="19"/>
        </w:rPr>
        <w:t xml:space="preserve"> </w:t>
      </w:r>
      <w:r w:rsidR="00D3784A" w:rsidRPr="0072180B">
        <w:rPr>
          <w:rFonts w:ascii="Verdana" w:hAnsi="Verdana"/>
          <w:sz w:val="19"/>
          <w:szCs w:val="19"/>
        </w:rPr>
        <w:t xml:space="preserve">provides </w:t>
      </w:r>
      <w:r w:rsidR="00916B6C" w:rsidRPr="0072180B">
        <w:rPr>
          <w:rFonts w:ascii="Verdana" w:hAnsi="Verdana"/>
          <w:sz w:val="19"/>
          <w:szCs w:val="19"/>
        </w:rPr>
        <w:t xml:space="preserve">that children shall have the right to such protection and care as is necessary for their </w:t>
      </w:r>
      <w:proofErr w:type="gramStart"/>
      <w:r w:rsidR="00916B6C" w:rsidRPr="0072180B">
        <w:rPr>
          <w:rFonts w:ascii="Verdana" w:hAnsi="Verdana"/>
          <w:sz w:val="19"/>
          <w:szCs w:val="19"/>
        </w:rPr>
        <w:t>well-being</w:t>
      </w:r>
      <w:proofErr w:type="gramEnd"/>
      <w:r w:rsidR="00916B6C" w:rsidRPr="0072180B">
        <w:rPr>
          <w:rFonts w:ascii="Verdana" w:hAnsi="Verdana"/>
          <w:sz w:val="19"/>
          <w:szCs w:val="19"/>
        </w:rPr>
        <w:t xml:space="preserve">. They may express their views freely. Such views shall be taken into consideration on </w:t>
      </w:r>
      <w:proofErr w:type="gramStart"/>
      <w:r w:rsidR="00916B6C" w:rsidRPr="0072180B">
        <w:rPr>
          <w:rFonts w:ascii="Verdana" w:hAnsi="Verdana"/>
          <w:sz w:val="19"/>
          <w:szCs w:val="19"/>
        </w:rPr>
        <w:t>matters which</w:t>
      </w:r>
      <w:proofErr w:type="gramEnd"/>
      <w:r w:rsidR="00916B6C" w:rsidRPr="0072180B">
        <w:rPr>
          <w:rFonts w:ascii="Verdana" w:hAnsi="Verdana"/>
          <w:sz w:val="19"/>
          <w:szCs w:val="19"/>
        </w:rPr>
        <w:t xml:space="preserve"> concern them in accordance with their age and maturity (para</w:t>
      </w:r>
      <w:r w:rsidR="00FD3161" w:rsidRPr="0072180B">
        <w:rPr>
          <w:rFonts w:ascii="Verdana" w:hAnsi="Verdana"/>
          <w:sz w:val="19"/>
          <w:szCs w:val="19"/>
        </w:rPr>
        <w:t>.</w:t>
      </w:r>
      <w:r w:rsidR="00916B6C" w:rsidRPr="0072180B">
        <w:rPr>
          <w:rFonts w:ascii="Verdana" w:hAnsi="Verdana"/>
          <w:sz w:val="19"/>
          <w:szCs w:val="19"/>
        </w:rPr>
        <w:t xml:space="preserve"> 1). In all actions relating to children, whether taken by public authorities or private institutions, the child's best interests must be a primary consideration (para</w:t>
      </w:r>
      <w:r w:rsidR="00FD3161" w:rsidRPr="0072180B">
        <w:rPr>
          <w:rFonts w:ascii="Verdana" w:hAnsi="Verdana"/>
          <w:sz w:val="19"/>
          <w:szCs w:val="19"/>
        </w:rPr>
        <w:t>.</w:t>
      </w:r>
      <w:r w:rsidR="00916B6C" w:rsidRPr="0072180B">
        <w:rPr>
          <w:rFonts w:ascii="Verdana" w:hAnsi="Verdana"/>
          <w:sz w:val="19"/>
          <w:szCs w:val="19"/>
        </w:rPr>
        <w:t xml:space="preserve"> 2).</w:t>
      </w:r>
    </w:p>
    <w:p w14:paraId="7434FFCD" w14:textId="6048E67D" w:rsidR="00E066C8" w:rsidRPr="0072180B" w:rsidRDefault="00E066C8" w:rsidP="00E066C8">
      <w:pPr>
        <w:pStyle w:val="CommentText"/>
        <w:rPr>
          <w:rFonts w:ascii="Verdana" w:hAnsi="Verdana"/>
          <w:sz w:val="19"/>
          <w:szCs w:val="19"/>
        </w:rPr>
      </w:pPr>
    </w:p>
    <w:p w14:paraId="4389B29C" w14:textId="45436F33" w:rsidR="00562C56" w:rsidRPr="0072180B" w:rsidRDefault="00562C56" w:rsidP="00562C56">
      <w:pPr>
        <w:jc w:val="both"/>
        <w:rPr>
          <w:rFonts w:ascii="Verdana" w:hAnsi="Verdana"/>
          <w:sz w:val="19"/>
          <w:szCs w:val="19"/>
        </w:rPr>
      </w:pPr>
      <w:r w:rsidRPr="0072180B">
        <w:rPr>
          <w:rFonts w:ascii="Verdana" w:hAnsi="Verdana"/>
          <w:sz w:val="19"/>
          <w:szCs w:val="19"/>
        </w:rPr>
        <w:t xml:space="preserve">See also </w:t>
      </w:r>
      <w:r w:rsidR="007018F4" w:rsidRPr="0072180B">
        <w:rPr>
          <w:rFonts w:ascii="Verdana" w:hAnsi="Verdana"/>
          <w:sz w:val="19"/>
          <w:szCs w:val="19"/>
        </w:rPr>
        <w:t>a</w:t>
      </w:r>
      <w:r w:rsidRPr="0072180B">
        <w:rPr>
          <w:rFonts w:ascii="Verdana" w:hAnsi="Verdana"/>
          <w:sz w:val="19"/>
          <w:szCs w:val="19"/>
        </w:rPr>
        <w:t>rt</w:t>
      </w:r>
      <w:r w:rsidR="007018F4" w:rsidRPr="0072180B">
        <w:rPr>
          <w:rFonts w:ascii="Verdana" w:hAnsi="Verdana"/>
          <w:sz w:val="19"/>
          <w:szCs w:val="19"/>
        </w:rPr>
        <w:t>icle</w:t>
      </w:r>
      <w:r w:rsidRPr="0072180B">
        <w:rPr>
          <w:rFonts w:ascii="Verdana" w:hAnsi="Verdana"/>
          <w:sz w:val="19"/>
          <w:szCs w:val="19"/>
        </w:rPr>
        <w:t xml:space="preserve"> 11.2 Reception Conditions Directive stating that: “Minors shall be detained only as a measure of last resort and after it having been established that other less coercive alternative measures cannot be applied effectively. Such detention shall be for the shortest period of time and all efforts shall be made to release the detained minors and place them in accommodation suitable for minors. The minor’s best interests (…) shall be a primary consideration for Member States. Where minors are detained, they shall have the possibility to engage in leisure activities, including play and recreational activities appropriate to their age.”</w:t>
      </w:r>
    </w:p>
    <w:p w14:paraId="0C47EF3A" w14:textId="77777777" w:rsidR="00C336DD" w:rsidRPr="0072180B" w:rsidRDefault="00C336DD" w:rsidP="00562C56">
      <w:pPr>
        <w:jc w:val="both"/>
        <w:rPr>
          <w:rFonts w:ascii="Verdana" w:hAnsi="Verdana"/>
          <w:sz w:val="19"/>
          <w:szCs w:val="19"/>
        </w:rPr>
      </w:pPr>
    </w:p>
    <w:p w14:paraId="1495F154" w14:textId="4C09500D" w:rsidR="00562C56" w:rsidRPr="0072180B" w:rsidRDefault="00562C56" w:rsidP="00562C56">
      <w:pPr>
        <w:jc w:val="both"/>
        <w:rPr>
          <w:rFonts w:ascii="Verdana" w:hAnsi="Verdana"/>
          <w:sz w:val="19"/>
          <w:szCs w:val="19"/>
        </w:rPr>
      </w:pPr>
      <w:r w:rsidRPr="0072180B">
        <w:rPr>
          <w:rFonts w:ascii="Verdana" w:hAnsi="Verdana"/>
          <w:sz w:val="19"/>
          <w:szCs w:val="19"/>
        </w:rPr>
        <w:t>The Directive equally states in para</w:t>
      </w:r>
      <w:r w:rsidR="007018F4" w:rsidRPr="0072180B">
        <w:rPr>
          <w:rFonts w:ascii="Verdana" w:hAnsi="Verdana"/>
          <w:sz w:val="19"/>
          <w:szCs w:val="19"/>
        </w:rPr>
        <w:t>graph</w:t>
      </w:r>
      <w:r w:rsidRPr="0072180B">
        <w:rPr>
          <w:rFonts w:ascii="Verdana" w:hAnsi="Verdana"/>
          <w:sz w:val="19"/>
          <w:szCs w:val="19"/>
        </w:rPr>
        <w:t xml:space="preserve"> 3 that “unaccompanied minors shall be detained only in exceptional circumstances. All efforts shall be made to release the detained unaccompanied minor as soon as possible. Unaccompanied minors shall never be detained in prison accommodation. As far as possible, unaccompanied minors shall be provided with accommodation in institutions provided with personnel and </w:t>
      </w:r>
      <w:proofErr w:type="gramStart"/>
      <w:r w:rsidRPr="0072180B">
        <w:rPr>
          <w:rFonts w:ascii="Verdana" w:hAnsi="Verdana"/>
          <w:sz w:val="19"/>
          <w:szCs w:val="19"/>
        </w:rPr>
        <w:t>facilities which</w:t>
      </w:r>
      <w:proofErr w:type="gramEnd"/>
      <w:r w:rsidRPr="0072180B">
        <w:rPr>
          <w:rFonts w:ascii="Verdana" w:hAnsi="Verdana"/>
          <w:sz w:val="19"/>
          <w:szCs w:val="19"/>
        </w:rPr>
        <w:t xml:space="preserve"> take into account the needs of persons of their age. Where unaccompanied minors are detained, Member States shall ensure that they are accommodated separately from adults.”</w:t>
      </w:r>
    </w:p>
    <w:p w14:paraId="7AD0E824" w14:textId="77777777" w:rsidR="00012B23" w:rsidRPr="0072180B" w:rsidRDefault="00012B23">
      <w:pPr>
        <w:pStyle w:val="FootnoteText"/>
        <w:spacing w:line="240" w:lineRule="auto"/>
        <w:ind w:left="0" w:right="0" w:firstLine="0"/>
        <w:jc w:val="both"/>
        <w:rPr>
          <w:rFonts w:ascii="Verdana" w:eastAsia="Verdana" w:hAnsi="Verdana" w:cs="Verdana"/>
          <w:color w:val="auto"/>
          <w:sz w:val="19"/>
          <w:szCs w:val="19"/>
        </w:rPr>
      </w:pPr>
    </w:p>
    <w:p w14:paraId="35E127CD" w14:textId="0E1B6549" w:rsidR="006C255D" w:rsidRPr="0072180B" w:rsidRDefault="006C255D" w:rsidP="006C255D">
      <w:pPr>
        <w:widowControl w:val="0"/>
        <w:spacing w:after="240"/>
        <w:rPr>
          <w:rFonts w:ascii="Verdana" w:eastAsia="Verdana" w:hAnsi="Verdana" w:cs="Verdana"/>
          <w:sz w:val="19"/>
          <w:szCs w:val="19"/>
        </w:rPr>
      </w:pPr>
      <w:r w:rsidRPr="0072180B">
        <w:rPr>
          <w:rFonts w:ascii="Verdana" w:hAnsi="Verdana"/>
          <w:sz w:val="19"/>
          <w:szCs w:val="19"/>
        </w:rPr>
        <w:t xml:space="preserve">The detention conditions of asylum seekers are regulated in </w:t>
      </w:r>
      <w:r w:rsidR="007018F4" w:rsidRPr="0072180B">
        <w:rPr>
          <w:rFonts w:ascii="Verdana" w:hAnsi="Verdana"/>
          <w:sz w:val="19"/>
          <w:szCs w:val="19"/>
        </w:rPr>
        <w:t>a</w:t>
      </w:r>
      <w:r w:rsidRPr="0072180B">
        <w:rPr>
          <w:rFonts w:ascii="Verdana" w:hAnsi="Verdana"/>
          <w:sz w:val="19"/>
          <w:szCs w:val="19"/>
        </w:rPr>
        <w:t xml:space="preserve">rticle 10 of the recast </w:t>
      </w:r>
      <w:r w:rsidRPr="0072180B">
        <w:rPr>
          <w:rFonts w:ascii="Verdana" w:hAnsi="Verdana"/>
          <w:sz w:val="19"/>
          <w:szCs w:val="19"/>
          <w:u w:color="243E8D"/>
        </w:rPr>
        <w:t>Reception Conditions Directive (</w:t>
      </w:r>
      <w:r w:rsidRPr="0072180B">
        <w:rPr>
          <w:rFonts w:ascii="Verdana" w:hAnsi="Verdana"/>
          <w:sz w:val="19"/>
          <w:szCs w:val="19"/>
        </w:rPr>
        <w:t xml:space="preserve">2013/33/EU), with specific provisions for vulnerable persons included in </w:t>
      </w:r>
      <w:r w:rsidR="007018F4" w:rsidRPr="0072180B">
        <w:rPr>
          <w:rFonts w:ascii="Verdana" w:hAnsi="Verdana"/>
          <w:sz w:val="19"/>
          <w:szCs w:val="19"/>
        </w:rPr>
        <w:t>a</w:t>
      </w:r>
      <w:r w:rsidRPr="0072180B">
        <w:rPr>
          <w:rFonts w:ascii="Verdana" w:hAnsi="Verdana"/>
          <w:sz w:val="19"/>
          <w:szCs w:val="19"/>
        </w:rPr>
        <w:t>rticle 11.</w:t>
      </w:r>
    </w:p>
    <w:p w14:paraId="0235D30D" w14:textId="524FDA7D" w:rsidR="00012B23" w:rsidRPr="0072180B" w:rsidRDefault="00857F87" w:rsidP="000E270E">
      <w:pPr>
        <w:pStyle w:val="Heading3"/>
        <w:rPr>
          <w:color w:val="auto"/>
        </w:rPr>
      </w:pPr>
      <w:bookmarkStart w:id="11" w:name="_Toc8"/>
      <w:bookmarkStart w:id="12" w:name="_Toc374609944"/>
      <w:r w:rsidRPr="0072180B">
        <w:rPr>
          <w:color w:val="auto"/>
        </w:rPr>
        <w:t>D</w:t>
      </w:r>
      <w:r w:rsidR="003537E2" w:rsidRPr="0072180B">
        <w:rPr>
          <w:color w:val="auto"/>
        </w:rPr>
        <w:t xml:space="preserve">etainees </w:t>
      </w:r>
      <w:bookmarkEnd w:id="11"/>
      <w:r w:rsidRPr="0072180B">
        <w:rPr>
          <w:color w:val="auto"/>
        </w:rPr>
        <w:t>with mental disorders</w:t>
      </w:r>
      <w:bookmarkEnd w:id="12"/>
    </w:p>
    <w:p w14:paraId="65EE5A9C" w14:textId="77777777" w:rsidR="00012B23" w:rsidRPr="0072180B" w:rsidRDefault="00012B23">
      <w:pPr>
        <w:pStyle w:val="ListParagraph"/>
        <w:ind w:left="1440"/>
        <w:rPr>
          <w:rFonts w:ascii="Verdana" w:eastAsia="Verdana" w:hAnsi="Verdana" w:cs="Verdana"/>
          <w:sz w:val="19"/>
          <w:szCs w:val="19"/>
        </w:rPr>
      </w:pPr>
    </w:p>
    <w:p w14:paraId="0416F80E" w14:textId="7D980D85" w:rsidR="00012B23" w:rsidRPr="0072180B" w:rsidRDefault="003537E2">
      <w:pPr>
        <w:widowControl w:val="0"/>
        <w:jc w:val="both"/>
        <w:rPr>
          <w:rFonts w:ascii="Verdana" w:eastAsia="Verdana" w:hAnsi="Verdana" w:cs="Verdana"/>
          <w:sz w:val="19"/>
          <w:szCs w:val="19"/>
        </w:rPr>
      </w:pPr>
      <w:r w:rsidRPr="0072180B">
        <w:rPr>
          <w:rFonts w:ascii="Verdana" w:hAnsi="Verdana"/>
          <w:sz w:val="19"/>
          <w:szCs w:val="19"/>
        </w:rPr>
        <w:t>Detainees who are mentally ill or who are disturbed as a result of traumatic experiences require particular consideration where they are held in immigration detention. Their detention raises questions as to (a) whether the person should be detained at all or whether more suitable alternatives can be found; and, if detention is warranted, (b) the appropriate form of detention, conditions of detention, and provision of medical care.</w:t>
      </w:r>
      <w:r w:rsidR="00562C56" w:rsidRPr="0072180B">
        <w:rPr>
          <w:rStyle w:val="FootnoteReference"/>
          <w:rFonts w:ascii="Verdana" w:hAnsi="Verdana"/>
          <w:sz w:val="19"/>
          <w:szCs w:val="19"/>
        </w:rPr>
        <w:footnoteReference w:id="40"/>
      </w:r>
      <w:r w:rsidRPr="0072180B">
        <w:rPr>
          <w:rFonts w:ascii="Verdana" w:hAnsi="Verdana"/>
          <w:sz w:val="19"/>
          <w:szCs w:val="19"/>
        </w:rPr>
        <w:t xml:space="preserve">  </w:t>
      </w:r>
    </w:p>
    <w:p w14:paraId="0036F25A" w14:textId="77777777" w:rsidR="00012B23" w:rsidRPr="0072180B" w:rsidRDefault="00012B23">
      <w:pPr>
        <w:widowControl w:val="0"/>
        <w:jc w:val="both"/>
        <w:rPr>
          <w:rFonts w:ascii="Verdana" w:eastAsia="Verdana" w:hAnsi="Verdana" w:cs="Verdana"/>
          <w:sz w:val="19"/>
          <w:szCs w:val="19"/>
        </w:rPr>
      </w:pPr>
    </w:p>
    <w:tbl>
      <w:tblPr>
        <w:tblStyle w:val="MediumGrid1-Accent5"/>
        <w:tblW w:w="0" w:type="auto"/>
        <w:tblLook w:val="04A0" w:firstRow="1" w:lastRow="0" w:firstColumn="1" w:lastColumn="0" w:noHBand="0" w:noVBand="1"/>
      </w:tblPr>
      <w:tblGrid>
        <w:gridCol w:w="8516"/>
      </w:tblGrid>
      <w:tr w:rsidR="006C255D" w:rsidRPr="0072180B" w14:paraId="202CDB58" w14:textId="77777777" w:rsidTr="006C2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57316C5" w14:textId="359E106F" w:rsidR="006C255D" w:rsidRPr="0072180B" w:rsidRDefault="0072180B" w:rsidP="006C255D">
            <w:pPr>
              <w:widowControl w:val="0"/>
              <w:jc w:val="both"/>
              <w:rPr>
                <w:rFonts w:ascii="Verdana" w:hAnsi="Verdana"/>
                <w:b w:val="0"/>
                <w:sz w:val="19"/>
                <w:szCs w:val="19"/>
              </w:rPr>
            </w:pPr>
            <w:hyperlink r:id="rId31" w:history="1">
              <w:proofErr w:type="spellStart"/>
              <w:r w:rsidR="006C255D" w:rsidRPr="0072180B">
                <w:rPr>
                  <w:rStyle w:val="Hyperlink"/>
                  <w:rFonts w:ascii="Verdana" w:hAnsi="Verdana"/>
                  <w:bCs w:val="0"/>
                  <w:i/>
                  <w:color w:val="0000FF"/>
                  <w:sz w:val="19"/>
                  <w:szCs w:val="19"/>
                </w:rPr>
                <w:t>Dybeku</w:t>
              </w:r>
              <w:proofErr w:type="spellEnd"/>
              <w:r w:rsidR="006C255D" w:rsidRPr="0072180B">
                <w:rPr>
                  <w:rStyle w:val="Hyperlink"/>
                  <w:rFonts w:ascii="Verdana" w:hAnsi="Verdana"/>
                  <w:bCs w:val="0"/>
                  <w:i/>
                  <w:color w:val="0000FF"/>
                  <w:sz w:val="19"/>
                  <w:szCs w:val="19"/>
                </w:rPr>
                <w:t xml:space="preserve"> v Albania</w:t>
              </w:r>
            </w:hyperlink>
            <w:r w:rsidR="007018F4" w:rsidRPr="0072180B">
              <w:rPr>
                <w:rFonts w:ascii="Verdana" w:hAnsi="Verdana"/>
                <w:b w:val="0"/>
                <w:sz w:val="19"/>
                <w:szCs w:val="19"/>
              </w:rPr>
              <w:t xml:space="preserve">, </w:t>
            </w:r>
            <w:r w:rsidR="001E1E23" w:rsidRPr="0072180B">
              <w:rPr>
                <w:rFonts w:ascii="Verdana" w:hAnsi="Verdana"/>
                <w:b w:val="0"/>
                <w:sz w:val="19"/>
                <w:szCs w:val="19"/>
              </w:rPr>
              <w:t xml:space="preserve">ECtHR, </w:t>
            </w:r>
            <w:r w:rsidR="006C255D" w:rsidRPr="0072180B">
              <w:rPr>
                <w:rFonts w:ascii="Verdana" w:hAnsi="Verdana"/>
                <w:b w:val="0"/>
                <w:sz w:val="19"/>
                <w:szCs w:val="19"/>
              </w:rPr>
              <w:t xml:space="preserve">Application no. 41153/06, </w:t>
            </w:r>
            <w:r w:rsidR="007018F4" w:rsidRPr="0072180B">
              <w:rPr>
                <w:rFonts w:ascii="Verdana" w:hAnsi="Verdana"/>
                <w:b w:val="0"/>
                <w:sz w:val="19"/>
                <w:szCs w:val="19"/>
              </w:rPr>
              <w:t xml:space="preserve">Judgment of </w:t>
            </w:r>
            <w:r w:rsidR="006C255D" w:rsidRPr="0072180B">
              <w:rPr>
                <w:rFonts w:ascii="Verdana" w:hAnsi="Verdana"/>
                <w:b w:val="0"/>
                <w:sz w:val="19"/>
                <w:szCs w:val="19"/>
              </w:rPr>
              <w:t xml:space="preserve">2 June 2008, </w:t>
            </w:r>
            <w:proofErr w:type="spellStart"/>
            <w:r w:rsidR="006C255D" w:rsidRPr="0072180B">
              <w:rPr>
                <w:rFonts w:ascii="Verdana" w:hAnsi="Verdana"/>
                <w:b w:val="0"/>
                <w:sz w:val="19"/>
                <w:szCs w:val="19"/>
              </w:rPr>
              <w:t>paras</w:t>
            </w:r>
            <w:proofErr w:type="spellEnd"/>
            <w:r w:rsidR="001E1E23" w:rsidRPr="0072180B">
              <w:rPr>
                <w:rFonts w:ascii="Verdana" w:hAnsi="Verdana"/>
                <w:b w:val="0"/>
                <w:sz w:val="19"/>
                <w:szCs w:val="19"/>
              </w:rPr>
              <w:t>.</w:t>
            </w:r>
            <w:r w:rsidR="007018F4" w:rsidRPr="0072180B">
              <w:rPr>
                <w:rFonts w:ascii="Verdana" w:hAnsi="Verdana"/>
                <w:b w:val="0"/>
                <w:sz w:val="19"/>
                <w:szCs w:val="19"/>
              </w:rPr>
              <w:t xml:space="preserve"> 47 and</w:t>
            </w:r>
            <w:r w:rsidR="006C255D" w:rsidRPr="0072180B">
              <w:rPr>
                <w:rFonts w:ascii="Verdana" w:hAnsi="Verdana"/>
                <w:b w:val="0"/>
                <w:sz w:val="19"/>
                <w:szCs w:val="19"/>
              </w:rPr>
              <w:t xml:space="preserve"> 51</w:t>
            </w:r>
            <w:r w:rsidR="007018F4" w:rsidRPr="0072180B">
              <w:rPr>
                <w:rFonts w:ascii="Verdana" w:hAnsi="Verdana"/>
                <w:b w:val="0"/>
                <w:sz w:val="19"/>
                <w:szCs w:val="19"/>
              </w:rPr>
              <w:t>.</w:t>
            </w:r>
          </w:p>
          <w:p w14:paraId="3B3D6533" w14:textId="77777777" w:rsidR="006C255D" w:rsidRPr="0072180B" w:rsidRDefault="006C255D" w:rsidP="006C255D">
            <w:pPr>
              <w:widowControl w:val="0"/>
              <w:jc w:val="both"/>
              <w:rPr>
                <w:rFonts w:ascii="Verdana" w:hAnsi="Verdana"/>
                <w:b w:val="0"/>
                <w:sz w:val="19"/>
                <w:szCs w:val="19"/>
              </w:rPr>
            </w:pPr>
          </w:p>
          <w:p w14:paraId="3D602301" w14:textId="77777777" w:rsidR="006C255D" w:rsidRPr="0072180B" w:rsidRDefault="006C255D" w:rsidP="004821F0">
            <w:pPr>
              <w:widowControl w:val="0"/>
              <w:jc w:val="both"/>
              <w:rPr>
                <w:rFonts w:ascii="Verdana" w:hAnsi="Verdana"/>
                <w:b w:val="0"/>
                <w:sz w:val="19"/>
                <w:szCs w:val="19"/>
              </w:rPr>
            </w:pPr>
            <w:r w:rsidRPr="0072180B">
              <w:rPr>
                <w:rFonts w:ascii="Verdana" w:hAnsi="Verdana"/>
                <w:b w:val="0"/>
                <w:sz w:val="19"/>
                <w:szCs w:val="19"/>
              </w:rPr>
              <w:t xml:space="preserve">In </w:t>
            </w:r>
            <w:proofErr w:type="spellStart"/>
            <w:r w:rsidRPr="0072180B">
              <w:rPr>
                <w:rFonts w:ascii="Verdana" w:hAnsi="Verdana"/>
                <w:b w:val="0"/>
                <w:sz w:val="19"/>
                <w:szCs w:val="19"/>
              </w:rPr>
              <w:t>Dybeku</w:t>
            </w:r>
            <w:proofErr w:type="spellEnd"/>
            <w:r w:rsidRPr="0072180B">
              <w:rPr>
                <w:rFonts w:ascii="Verdana" w:hAnsi="Verdana"/>
                <w:b w:val="0"/>
                <w:sz w:val="19"/>
                <w:szCs w:val="19"/>
              </w:rPr>
              <w:t xml:space="preserve"> v Albania, the ECtHR found that the feeling of inferiority and powerlessness, which is typical of persons who suffer from a mental disorder, calls for increased vigilance in reviewing whether the Convention has been complied with.</w:t>
            </w:r>
          </w:p>
          <w:p w14:paraId="0B6AEDAE" w14:textId="11E30530" w:rsidR="006C255D" w:rsidRPr="0072180B" w:rsidRDefault="006C255D" w:rsidP="004821F0">
            <w:pPr>
              <w:widowControl w:val="0"/>
              <w:jc w:val="both"/>
              <w:rPr>
                <w:rFonts w:ascii="Verdana" w:hAnsi="Verdana"/>
                <w:b w:val="0"/>
                <w:sz w:val="19"/>
                <w:szCs w:val="19"/>
              </w:rPr>
            </w:pPr>
            <w:r w:rsidRPr="0072180B">
              <w:rPr>
                <w:rFonts w:ascii="Verdana" w:hAnsi="Verdana"/>
                <w:b w:val="0"/>
                <w:sz w:val="19"/>
                <w:szCs w:val="19"/>
              </w:rPr>
              <w:t>It found that the applicant’s specific medical condition (a chronic mental disorder) made him more vulnerable in detention, which exasperated his feelings of distress and fear. Given the fact that no action was taken to improve the conditions, and</w:t>
            </w:r>
            <w:r w:rsidR="001E1E23" w:rsidRPr="0072180B">
              <w:rPr>
                <w:rFonts w:ascii="Verdana" w:hAnsi="Verdana"/>
                <w:b w:val="0"/>
                <w:sz w:val="19"/>
                <w:szCs w:val="19"/>
              </w:rPr>
              <w:t xml:space="preserve"> </w:t>
            </w:r>
            <w:r w:rsidRPr="0072180B">
              <w:rPr>
                <w:rFonts w:ascii="Verdana" w:hAnsi="Verdana"/>
                <w:b w:val="0"/>
                <w:sz w:val="19"/>
                <w:szCs w:val="19"/>
              </w:rPr>
              <w:t>given the state of the conditions that the applicant was subjected to, the Court found a breach of Article 3. It found that considering ‘the nature, duration and severity of the ill-treatment to which the applicant was subjected and the cumulative</w:t>
            </w:r>
            <w:r w:rsidR="004821F0" w:rsidRPr="0072180B">
              <w:rPr>
                <w:rFonts w:ascii="Verdana" w:hAnsi="Verdana"/>
                <w:b w:val="0"/>
                <w:sz w:val="19"/>
                <w:szCs w:val="19"/>
              </w:rPr>
              <w:t xml:space="preserve"> </w:t>
            </w:r>
            <w:r w:rsidRPr="0072180B">
              <w:rPr>
                <w:rFonts w:ascii="Verdana" w:hAnsi="Verdana"/>
                <w:b w:val="0"/>
                <w:sz w:val="19"/>
                <w:szCs w:val="19"/>
              </w:rPr>
              <w:t>negative effects on his health are sufficient to be qualified as inhuman and degrading’.</w:t>
            </w:r>
          </w:p>
        </w:tc>
      </w:tr>
    </w:tbl>
    <w:p w14:paraId="62DB56B1" w14:textId="77777777" w:rsidR="006C255D" w:rsidRPr="0072180B" w:rsidRDefault="006C255D">
      <w:pPr>
        <w:widowControl w:val="0"/>
        <w:jc w:val="both"/>
        <w:rPr>
          <w:rFonts w:ascii="Verdana" w:eastAsia="Verdana" w:hAnsi="Verdana" w:cs="Verdana"/>
          <w:sz w:val="19"/>
          <w:szCs w:val="19"/>
        </w:rPr>
      </w:pPr>
    </w:p>
    <w:p w14:paraId="56FC2230" w14:textId="0E724C13" w:rsidR="00012B23" w:rsidRPr="0072180B" w:rsidRDefault="003537E2">
      <w:pPr>
        <w:jc w:val="both"/>
        <w:rPr>
          <w:rFonts w:ascii="Verdana" w:eastAsia="Verdana" w:hAnsi="Verdana" w:cs="Verdana"/>
          <w:sz w:val="19"/>
          <w:szCs w:val="19"/>
        </w:rPr>
      </w:pPr>
      <w:r w:rsidRPr="0072180B">
        <w:rPr>
          <w:rFonts w:ascii="Verdana" w:hAnsi="Verdana"/>
          <w:sz w:val="19"/>
          <w:szCs w:val="19"/>
        </w:rPr>
        <w:t xml:space="preserve">Where the mental health condition of a detainee is caused or exacerbated by his or her detention, and where the authorities are aware of such conditions, continued detention may amount to cruel, inhuman or degrading treatment. In </w:t>
      </w:r>
      <w:r w:rsidRPr="0072180B">
        <w:rPr>
          <w:rFonts w:ascii="Verdana" w:hAnsi="Verdana"/>
          <w:i/>
          <w:sz w:val="19"/>
          <w:szCs w:val="19"/>
        </w:rPr>
        <w:t>C v. Australia</w:t>
      </w:r>
      <w:r w:rsidRPr="0072180B">
        <w:rPr>
          <w:rFonts w:ascii="Verdana" w:hAnsi="Verdana"/>
          <w:sz w:val="19"/>
          <w:szCs w:val="19"/>
        </w:rPr>
        <w:t xml:space="preserve"> the Human Rights Committee found a violation of </w:t>
      </w:r>
      <w:r w:rsidR="007018F4" w:rsidRPr="0072180B">
        <w:rPr>
          <w:rFonts w:ascii="Verdana" w:hAnsi="Verdana"/>
          <w:sz w:val="19"/>
          <w:szCs w:val="19"/>
        </w:rPr>
        <w:t>a</w:t>
      </w:r>
      <w:r w:rsidRPr="0072180B">
        <w:rPr>
          <w:rFonts w:ascii="Verdana" w:hAnsi="Verdana"/>
          <w:sz w:val="19"/>
          <w:szCs w:val="19"/>
        </w:rPr>
        <w:t xml:space="preserve">rticle 7 ICCPR as a result of the prolonged detention of a person with serious psychiatric </w:t>
      </w:r>
      <w:proofErr w:type="gramStart"/>
      <w:r w:rsidRPr="0072180B">
        <w:rPr>
          <w:rFonts w:ascii="Verdana" w:hAnsi="Verdana"/>
          <w:sz w:val="19"/>
          <w:szCs w:val="19"/>
        </w:rPr>
        <w:t>illness which</w:t>
      </w:r>
      <w:proofErr w:type="gramEnd"/>
      <w:r w:rsidRPr="0072180B">
        <w:rPr>
          <w:rFonts w:ascii="Verdana" w:hAnsi="Verdana"/>
          <w:sz w:val="19"/>
          <w:szCs w:val="19"/>
        </w:rPr>
        <w:t xml:space="preserve"> the authorities knew had come about as the result of his detention and which by the time of his eventual release, was so serious as to be irreversible.</w:t>
      </w:r>
    </w:p>
    <w:p w14:paraId="30628E7E" w14:textId="77777777" w:rsidR="006174A4" w:rsidRPr="0072180B" w:rsidRDefault="006174A4" w:rsidP="006174A4">
      <w:pPr>
        <w:pStyle w:val="Default"/>
        <w:rPr>
          <w:rFonts w:ascii="Verdana" w:hAnsi="Verdana"/>
          <w:color w:val="auto"/>
          <w:sz w:val="19"/>
          <w:szCs w:val="19"/>
        </w:rPr>
      </w:pPr>
    </w:p>
    <w:p w14:paraId="79649057" w14:textId="15DF50C3" w:rsidR="00562C56" w:rsidRPr="0072180B" w:rsidRDefault="00857F87" w:rsidP="00562C56">
      <w:pPr>
        <w:pStyle w:val="Heading3"/>
        <w:rPr>
          <w:color w:val="auto"/>
        </w:rPr>
      </w:pPr>
      <w:bookmarkStart w:id="13" w:name="_Toc374609945"/>
      <w:r w:rsidRPr="0072180B">
        <w:rPr>
          <w:color w:val="auto"/>
        </w:rPr>
        <w:t>D</w:t>
      </w:r>
      <w:r w:rsidR="00562C56" w:rsidRPr="0072180B">
        <w:rPr>
          <w:color w:val="auto"/>
        </w:rPr>
        <w:t>etainees</w:t>
      </w:r>
      <w:r w:rsidRPr="0072180B">
        <w:rPr>
          <w:color w:val="auto"/>
        </w:rPr>
        <w:t xml:space="preserve"> with serious illnesses</w:t>
      </w:r>
      <w:bookmarkEnd w:id="13"/>
      <w:r w:rsidRPr="0072180B">
        <w:rPr>
          <w:color w:val="auto"/>
        </w:rPr>
        <w:t xml:space="preserve"> </w:t>
      </w:r>
    </w:p>
    <w:p w14:paraId="22026127" w14:textId="77777777" w:rsidR="00562C56" w:rsidRPr="0072180B" w:rsidRDefault="00562C56" w:rsidP="006174A4">
      <w:pPr>
        <w:pStyle w:val="Default"/>
        <w:rPr>
          <w:rFonts w:ascii="Verdana" w:hAnsi="Verdana"/>
          <w:color w:val="auto"/>
          <w:sz w:val="19"/>
          <w:szCs w:val="19"/>
        </w:rPr>
      </w:pPr>
    </w:p>
    <w:p w14:paraId="500140E7" w14:textId="0B7F1498" w:rsidR="006174A4" w:rsidRPr="0072180B" w:rsidRDefault="00562C56" w:rsidP="00D73F78">
      <w:pPr>
        <w:pStyle w:val="Default"/>
        <w:jc w:val="both"/>
        <w:rPr>
          <w:rFonts w:ascii="Verdana" w:hAnsi="Verdana"/>
          <w:color w:val="auto"/>
          <w:sz w:val="19"/>
          <w:szCs w:val="19"/>
          <w:u w:color="000000"/>
        </w:rPr>
      </w:pPr>
      <w:proofErr w:type="gramStart"/>
      <w:r w:rsidRPr="0072180B">
        <w:rPr>
          <w:rFonts w:ascii="Verdana" w:hAnsi="Verdana"/>
          <w:color w:val="auto"/>
          <w:sz w:val="19"/>
          <w:szCs w:val="19"/>
          <w:u w:color="000000"/>
        </w:rPr>
        <w:t>Cases of s</w:t>
      </w:r>
      <w:r w:rsidR="006174A4" w:rsidRPr="0072180B">
        <w:rPr>
          <w:rFonts w:ascii="Verdana" w:hAnsi="Verdana"/>
          <w:color w:val="auto"/>
          <w:sz w:val="19"/>
          <w:szCs w:val="19"/>
          <w:u w:color="000000"/>
        </w:rPr>
        <w:t>eriously physically ill persons</w:t>
      </w:r>
      <w:r w:rsidRPr="0072180B">
        <w:rPr>
          <w:rFonts w:ascii="Verdana" w:hAnsi="Verdana"/>
          <w:color w:val="auto"/>
          <w:sz w:val="19"/>
          <w:szCs w:val="19"/>
          <w:u w:color="000000"/>
        </w:rPr>
        <w:t xml:space="preserve"> have</w:t>
      </w:r>
      <w:r w:rsidR="007018F4" w:rsidRPr="0072180B">
        <w:rPr>
          <w:rFonts w:ascii="Verdana" w:hAnsi="Verdana"/>
          <w:color w:val="auto"/>
          <w:sz w:val="19"/>
          <w:szCs w:val="19"/>
          <w:u w:color="000000"/>
        </w:rPr>
        <w:t xml:space="preserve"> been considered by the ECtHR</w:t>
      </w:r>
      <w:proofErr w:type="gramEnd"/>
      <w:r w:rsidR="007018F4" w:rsidRPr="0072180B">
        <w:rPr>
          <w:rFonts w:ascii="Verdana" w:hAnsi="Verdana"/>
          <w:color w:val="auto"/>
          <w:sz w:val="19"/>
          <w:szCs w:val="19"/>
          <w:u w:color="000000"/>
        </w:rPr>
        <w:t>.</w:t>
      </w:r>
      <w:r w:rsidR="006174A4" w:rsidRPr="0072180B">
        <w:rPr>
          <w:rFonts w:ascii="Verdana" w:hAnsi="Verdana"/>
          <w:color w:val="auto"/>
          <w:sz w:val="19"/>
          <w:szCs w:val="19"/>
          <w:u w:color="000000"/>
        </w:rPr>
        <w:t xml:space="preserve"> </w:t>
      </w:r>
      <w:r w:rsidRPr="0072180B">
        <w:rPr>
          <w:rFonts w:ascii="Verdana" w:hAnsi="Verdana"/>
          <w:color w:val="auto"/>
          <w:sz w:val="19"/>
          <w:szCs w:val="19"/>
          <w:u w:color="000000"/>
        </w:rPr>
        <w:t xml:space="preserve">In </w:t>
      </w:r>
      <w:r w:rsidR="00E854AD" w:rsidRPr="0072180B">
        <w:rPr>
          <w:rFonts w:ascii="Verdana" w:hAnsi="Verdana"/>
          <w:color w:val="auto"/>
          <w:sz w:val="19"/>
          <w:szCs w:val="19"/>
          <w:u w:color="000000"/>
        </w:rPr>
        <w:t xml:space="preserve">the </w:t>
      </w:r>
      <w:r w:rsidRPr="0072180B">
        <w:rPr>
          <w:rFonts w:ascii="Verdana" w:hAnsi="Verdana"/>
          <w:color w:val="auto"/>
          <w:sz w:val="19"/>
          <w:szCs w:val="19"/>
          <w:u w:color="000000"/>
        </w:rPr>
        <w:t xml:space="preserve">case of </w:t>
      </w:r>
      <w:proofErr w:type="spellStart"/>
      <w:r w:rsidR="006174A4" w:rsidRPr="0072180B">
        <w:rPr>
          <w:rFonts w:ascii="Verdana" w:hAnsi="Verdana"/>
          <w:sz w:val="19"/>
          <w:szCs w:val="19"/>
        </w:rPr>
        <w:t>Yoh-Ekale</w:t>
      </w:r>
      <w:proofErr w:type="spellEnd"/>
      <w:r w:rsidR="006174A4" w:rsidRPr="0072180B">
        <w:rPr>
          <w:rFonts w:ascii="Verdana" w:hAnsi="Verdana"/>
          <w:sz w:val="19"/>
          <w:szCs w:val="19"/>
        </w:rPr>
        <w:t xml:space="preserve"> </w:t>
      </w:r>
      <w:proofErr w:type="spellStart"/>
      <w:r w:rsidR="006174A4" w:rsidRPr="0072180B">
        <w:rPr>
          <w:rFonts w:ascii="Verdana" w:hAnsi="Verdana"/>
          <w:sz w:val="19"/>
          <w:szCs w:val="19"/>
        </w:rPr>
        <w:t>Mwanje</w:t>
      </w:r>
      <w:proofErr w:type="spellEnd"/>
      <w:r w:rsidR="006174A4" w:rsidRPr="0072180B">
        <w:rPr>
          <w:rFonts w:ascii="Verdana" w:hAnsi="Verdana"/>
          <w:sz w:val="19"/>
          <w:szCs w:val="19"/>
        </w:rPr>
        <w:t xml:space="preserve"> v. Belgium</w:t>
      </w:r>
      <w:r w:rsidR="006174A4" w:rsidRPr="0072180B">
        <w:rPr>
          <w:rFonts w:ascii="Verdana" w:hAnsi="Verdana"/>
          <w:color w:val="auto"/>
          <w:sz w:val="19"/>
          <w:szCs w:val="19"/>
          <w:u w:color="000000"/>
        </w:rPr>
        <w:t>,</w:t>
      </w:r>
      <w:r w:rsidR="00674F14" w:rsidRPr="0072180B">
        <w:rPr>
          <w:rStyle w:val="FootnoteReference"/>
          <w:rFonts w:ascii="Verdana" w:hAnsi="Verdana"/>
          <w:color w:val="auto"/>
          <w:sz w:val="19"/>
          <w:szCs w:val="19"/>
          <w:u w:color="000000"/>
        </w:rPr>
        <w:footnoteReference w:id="41"/>
      </w:r>
      <w:r w:rsidRPr="0072180B">
        <w:rPr>
          <w:rFonts w:ascii="Verdana" w:hAnsi="Verdana"/>
          <w:color w:val="auto"/>
          <w:sz w:val="19"/>
          <w:szCs w:val="19"/>
          <w:u w:color="000000"/>
        </w:rPr>
        <w:t xml:space="preserve"> the ECtHR observed that the applicant had a serious and incurable disease, which the Belgian authorities were aware of, and which had worsened while she was detained. There was a delay in the applicant being examined by hospital specialists and in administering appropriate treatment. The Court considered that the authorities had not acted with due diligence in taking all measures reasonably expected of them to protect the applicant’s health and prevent its deterioration whilst she was detained. This exposed her to suffering over and above that expected for someone detained, with HIV, facing deportation, which constituted inhuman and degrading treatment.</w:t>
      </w:r>
    </w:p>
    <w:p w14:paraId="5B23C28C" w14:textId="77777777" w:rsidR="006174A4" w:rsidRPr="0072180B" w:rsidRDefault="006174A4" w:rsidP="00D73F78">
      <w:pPr>
        <w:pStyle w:val="Default"/>
        <w:jc w:val="both"/>
        <w:rPr>
          <w:rFonts w:ascii="Verdana" w:hAnsi="Verdana"/>
          <w:color w:val="auto"/>
          <w:sz w:val="19"/>
          <w:szCs w:val="19"/>
          <w:u w:color="000000"/>
        </w:rPr>
      </w:pPr>
    </w:p>
    <w:p w14:paraId="3B59E61C" w14:textId="77777777" w:rsidR="00012B23" w:rsidRPr="0072180B" w:rsidRDefault="003537E2" w:rsidP="000A6A8B">
      <w:pPr>
        <w:pStyle w:val="Heading3"/>
        <w:rPr>
          <w:rFonts w:eastAsia="Verdana Bold" w:cs="Verdana Bold"/>
          <w:color w:val="auto"/>
        </w:rPr>
      </w:pPr>
      <w:bookmarkStart w:id="14" w:name="_Toc9"/>
      <w:bookmarkStart w:id="15" w:name="_Toc374609946"/>
      <w:r w:rsidRPr="0072180B">
        <w:rPr>
          <w:color w:val="auto"/>
        </w:rPr>
        <w:t>People with disabilities</w:t>
      </w:r>
      <w:bookmarkEnd w:id="14"/>
      <w:bookmarkEnd w:id="15"/>
    </w:p>
    <w:p w14:paraId="02DD8B54" w14:textId="77777777" w:rsidR="00012B23" w:rsidRPr="0072180B" w:rsidRDefault="00012B23">
      <w:pPr>
        <w:pStyle w:val="ListParagraph"/>
        <w:ind w:left="1440"/>
        <w:rPr>
          <w:rFonts w:ascii="Verdana" w:eastAsia="Verdana" w:hAnsi="Verdana" w:cs="Verdana"/>
          <w:sz w:val="19"/>
          <w:szCs w:val="19"/>
        </w:rPr>
      </w:pPr>
    </w:p>
    <w:p w14:paraId="39DA9DAA" w14:textId="06EA9507" w:rsidR="00012B23" w:rsidRPr="0072180B" w:rsidRDefault="003537E2" w:rsidP="00AE0D4F">
      <w:pPr>
        <w:widowControl w:val="0"/>
        <w:autoSpaceDE w:val="0"/>
        <w:autoSpaceDN w:val="0"/>
        <w:adjustRightInd w:val="0"/>
        <w:jc w:val="both"/>
        <w:rPr>
          <w:rFonts w:ascii="Verdana" w:hAnsi="Verdana"/>
          <w:sz w:val="19"/>
          <w:szCs w:val="19"/>
        </w:rPr>
      </w:pPr>
      <w:r w:rsidRPr="0072180B">
        <w:rPr>
          <w:rFonts w:ascii="Verdana" w:hAnsi="Verdana"/>
          <w:sz w:val="19"/>
          <w:szCs w:val="19"/>
        </w:rPr>
        <w:t>Where disabled people are detained, measures are taken to ensure that conditions of detention are appropriate to their level of disability.</w:t>
      </w:r>
      <w:r w:rsidR="0077247D" w:rsidRPr="0072180B">
        <w:rPr>
          <w:rStyle w:val="FootnoteReference"/>
          <w:rFonts w:ascii="Verdana" w:hAnsi="Verdana"/>
          <w:sz w:val="19"/>
          <w:szCs w:val="19"/>
        </w:rPr>
        <w:footnoteReference w:id="42"/>
      </w:r>
      <w:r w:rsidR="0077247D" w:rsidRPr="0072180B">
        <w:rPr>
          <w:rFonts w:ascii="Verdana" w:hAnsi="Verdana"/>
          <w:sz w:val="19"/>
          <w:szCs w:val="19"/>
        </w:rPr>
        <w:t xml:space="preserve"> Under Article 14 Convention on the Rights of Persons with Disabilities, States parties must “ensure that if persons with disabilities are deprived of their liberty they are, on an equal basis with others, entitled to guarantees in accordance with international human rights law and shall be treated in compliance with the objectives and principles of this Convention, including by provision of reasonable accommodation.” Article 2 of that Convention defines reasonable accommodation as “all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12DF44EA" w14:textId="77777777" w:rsidR="00012B23" w:rsidRPr="0072180B" w:rsidRDefault="003537E2" w:rsidP="000A6A8B">
      <w:pPr>
        <w:pStyle w:val="Heading3"/>
        <w:rPr>
          <w:rFonts w:eastAsia="Verdana Bold" w:cs="Verdana Bold"/>
          <w:color w:val="auto"/>
        </w:rPr>
      </w:pPr>
      <w:bookmarkStart w:id="16" w:name="_Toc374609947"/>
      <w:bookmarkStart w:id="17" w:name="_Toc10"/>
      <w:r w:rsidRPr="0072180B">
        <w:rPr>
          <w:color w:val="auto"/>
        </w:rPr>
        <w:t>Survivors of torture</w:t>
      </w:r>
      <w:bookmarkEnd w:id="16"/>
      <w:r w:rsidRPr="0072180B">
        <w:rPr>
          <w:color w:val="auto"/>
        </w:rPr>
        <w:t xml:space="preserve"> </w:t>
      </w:r>
      <w:bookmarkEnd w:id="17"/>
    </w:p>
    <w:p w14:paraId="1A63781D" w14:textId="77777777" w:rsidR="00012B23" w:rsidRPr="0072180B" w:rsidRDefault="00012B23">
      <w:pPr>
        <w:widowControl w:val="0"/>
        <w:jc w:val="both"/>
        <w:rPr>
          <w:rFonts w:ascii="Verdana" w:eastAsia="Verdana" w:hAnsi="Verdana" w:cs="Verdana"/>
          <w:sz w:val="19"/>
          <w:szCs w:val="19"/>
        </w:rPr>
      </w:pPr>
    </w:p>
    <w:p w14:paraId="75039F5D" w14:textId="71ED342B" w:rsidR="00012B23" w:rsidRPr="0072180B" w:rsidRDefault="003537E2">
      <w:pPr>
        <w:widowControl w:val="0"/>
        <w:jc w:val="both"/>
        <w:rPr>
          <w:rFonts w:ascii="Verdana" w:eastAsia="Verdana" w:hAnsi="Verdana" w:cs="Verdana"/>
          <w:sz w:val="19"/>
          <w:szCs w:val="19"/>
        </w:rPr>
      </w:pPr>
      <w:r w:rsidRPr="0072180B">
        <w:rPr>
          <w:rFonts w:ascii="Verdana" w:hAnsi="Verdana"/>
          <w:sz w:val="19"/>
          <w:szCs w:val="19"/>
        </w:rPr>
        <w:t>Asylum seekers should be screened at the outset of their detention to identi</w:t>
      </w:r>
      <w:r w:rsidR="00657EA7" w:rsidRPr="0072180B">
        <w:rPr>
          <w:rFonts w:ascii="Verdana" w:hAnsi="Verdana"/>
          <w:sz w:val="19"/>
          <w:szCs w:val="19"/>
        </w:rPr>
        <w:t>fy torture victims and traumatiz</w:t>
      </w:r>
      <w:r w:rsidRPr="0072180B">
        <w:rPr>
          <w:rFonts w:ascii="Verdana" w:hAnsi="Verdana"/>
          <w:sz w:val="19"/>
          <w:szCs w:val="19"/>
        </w:rPr>
        <w:t>ed persons among them so that appropriate treatment and conditions can be provide</w:t>
      </w:r>
      <w:r w:rsidR="004821F0" w:rsidRPr="0072180B">
        <w:rPr>
          <w:rFonts w:ascii="Verdana" w:hAnsi="Verdana"/>
          <w:sz w:val="19"/>
          <w:szCs w:val="19"/>
        </w:rPr>
        <w:t>d for them</w:t>
      </w:r>
      <w:r w:rsidRPr="0072180B">
        <w:rPr>
          <w:rFonts w:ascii="Verdana" w:hAnsi="Verdana"/>
          <w:sz w:val="19"/>
          <w:szCs w:val="19"/>
        </w:rPr>
        <w:t>.</w:t>
      </w:r>
      <w:r w:rsidR="004821F0" w:rsidRPr="0072180B">
        <w:rPr>
          <w:rStyle w:val="FootnoteReference"/>
          <w:rFonts w:ascii="Verdana" w:hAnsi="Verdana"/>
          <w:sz w:val="19"/>
          <w:szCs w:val="19"/>
        </w:rPr>
        <w:footnoteReference w:id="43"/>
      </w:r>
    </w:p>
    <w:p w14:paraId="2705A0C8" w14:textId="77777777" w:rsidR="00012B23" w:rsidRPr="0072180B" w:rsidRDefault="00012B23">
      <w:pPr>
        <w:widowControl w:val="0"/>
        <w:jc w:val="both"/>
        <w:rPr>
          <w:rFonts w:ascii="Verdana" w:eastAsia="Verdana" w:hAnsi="Verdana" w:cs="Verdana"/>
          <w:sz w:val="19"/>
          <w:szCs w:val="19"/>
        </w:rPr>
      </w:pPr>
    </w:p>
    <w:p w14:paraId="1DF5E503" w14:textId="548963A2" w:rsidR="00012B23" w:rsidRPr="0072180B" w:rsidRDefault="003537E2">
      <w:pPr>
        <w:widowControl w:val="0"/>
        <w:jc w:val="both"/>
        <w:rPr>
          <w:rFonts w:ascii="Verdana" w:eastAsia="Verdana" w:hAnsi="Verdana" w:cs="Verdana"/>
          <w:sz w:val="19"/>
          <w:szCs w:val="19"/>
        </w:rPr>
      </w:pPr>
      <w:r w:rsidRPr="0072180B">
        <w:rPr>
          <w:rFonts w:ascii="Verdana" w:hAnsi="Verdana"/>
          <w:sz w:val="19"/>
          <w:szCs w:val="19"/>
        </w:rPr>
        <w:t>Bei</w:t>
      </w:r>
      <w:r w:rsidR="00657EA7" w:rsidRPr="0072180B">
        <w:rPr>
          <w:rFonts w:ascii="Verdana" w:hAnsi="Verdana"/>
          <w:sz w:val="19"/>
          <w:szCs w:val="19"/>
        </w:rPr>
        <w:t>ng a victim of torture/traumatiz</w:t>
      </w:r>
      <w:r w:rsidRPr="0072180B">
        <w:rPr>
          <w:rFonts w:ascii="Verdana" w:hAnsi="Verdana"/>
          <w:sz w:val="19"/>
          <w:szCs w:val="19"/>
        </w:rPr>
        <w:t xml:space="preserve">ed asylum seeker is a personal </w:t>
      </w:r>
      <w:r w:rsidR="004821F0" w:rsidRPr="0072180B">
        <w:rPr>
          <w:rFonts w:ascii="Verdana" w:hAnsi="Verdana"/>
          <w:sz w:val="19"/>
          <w:szCs w:val="19"/>
        </w:rPr>
        <w:t>circumstance, which</w:t>
      </w:r>
      <w:r w:rsidRPr="0072180B">
        <w:rPr>
          <w:rFonts w:ascii="Verdana" w:hAnsi="Verdana"/>
          <w:sz w:val="19"/>
          <w:szCs w:val="19"/>
        </w:rPr>
        <w:t xml:space="preserve"> has to be taken into account when examining the necessity of detention. Detaining someone who </w:t>
      </w:r>
      <w:r w:rsidR="00657EA7" w:rsidRPr="0072180B">
        <w:rPr>
          <w:rFonts w:ascii="Verdana" w:hAnsi="Verdana"/>
          <w:sz w:val="19"/>
          <w:szCs w:val="19"/>
        </w:rPr>
        <w:t>is a victim of torture/traumatiz</w:t>
      </w:r>
      <w:r w:rsidRPr="0072180B">
        <w:rPr>
          <w:rFonts w:ascii="Verdana" w:hAnsi="Verdana"/>
          <w:sz w:val="19"/>
          <w:szCs w:val="19"/>
        </w:rPr>
        <w:t>ed asylum seeker might have severe consequences on his/her mental health,</w:t>
      </w:r>
      <w:r w:rsidRPr="0072180B">
        <w:rPr>
          <w:rFonts w:ascii="Verdana" w:eastAsia="Verdana" w:hAnsi="Verdana" w:cs="Verdana"/>
          <w:sz w:val="19"/>
          <w:szCs w:val="19"/>
          <w:vertAlign w:val="superscript"/>
        </w:rPr>
        <w:footnoteReference w:id="44"/>
      </w:r>
      <w:r w:rsidRPr="0072180B">
        <w:rPr>
          <w:rFonts w:ascii="Verdana" w:hAnsi="Verdana"/>
          <w:sz w:val="19"/>
          <w:szCs w:val="19"/>
        </w:rPr>
        <w:t xml:space="preserve"> which might be disproportionate to any legitimate objective pursued by the government when detaining such a person. </w:t>
      </w:r>
    </w:p>
    <w:p w14:paraId="7D5F5B15" w14:textId="77777777" w:rsidR="00012B23" w:rsidRPr="0072180B" w:rsidRDefault="00012B23">
      <w:pPr>
        <w:widowControl w:val="0"/>
        <w:jc w:val="both"/>
        <w:rPr>
          <w:rFonts w:ascii="Verdana" w:eastAsia="Verdana" w:hAnsi="Verdana" w:cs="Verdana"/>
          <w:sz w:val="19"/>
          <w:szCs w:val="19"/>
        </w:rPr>
      </w:pPr>
    </w:p>
    <w:p w14:paraId="4E364145" w14:textId="7063EB48" w:rsidR="00012B23" w:rsidRPr="0072180B" w:rsidRDefault="003537E2">
      <w:pPr>
        <w:widowControl w:val="0"/>
        <w:jc w:val="both"/>
        <w:rPr>
          <w:rFonts w:ascii="Verdana" w:eastAsia="Verdana" w:hAnsi="Verdana" w:cs="Verdana"/>
          <w:sz w:val="19"/>
          <w:szCs w:val="19"/>
        </w:rPr>
      </w:pPr>
      <w:r w:rsidRPr="0072180B">
        <w:rPr>
          <w:rFonts w:ascii="Verdana" w:hAnsi="Verdana"/>
          <w:sz w:val="19"/>
          <w:szCs w:val="19"/>
        </w:rPr>
        <w:t>According to UNHCR’s detention guidelines</w:t>
      </w:r>
      <w:r w:rsidR="00815886" w:rsidRPr="0072180B">
        <w:rPr>
          <w:rFonts w:ascii="Verdana" w:hAnsi="Verdana"/>
          <w:sz w:val="19"/>
          <w:szCs w:val="19"/>
        </w:rPr>
        <w:t xml:space="preserve"> (</w:t>
      </w:r>
      <w:r w:rsidR="00E854AD" w:rsidRPr="0072180B">
        <w:rPr>
          <w:rFonts w:ascii="Verdana" w:hAnsi="Verdana"/>
          <w:sz w:val="19"/>
          <w:szCs w:val="19"/>
        </w:rPr>
        <w:t xml:space="preserve">guideline </w:t>
      </w:r>
      <w:r w:rsidR="00815886" w:rsidRPr="0072180B">
        <w:rPr>
          <w:rFonts w:ascii="Verdana" w:hAnsi="Verdana"/>
          <w:sz w:val="19"/>
          <w:szCs w:val="19"/>
        </w:rPr>
        <w:t>9.1)</w:t>
      </w:r>
      <w:r w:rsidRPr="0072180B">
        <w:rPr>
          <w:rFonts w:ascii="Verdana" w:hAnsi="Verdana"/>
          <w:sz w:val="19"/>
          <w:szCs w:val="19"/>
        </w:rPr>
        <w:t>, victims of torture and other serious physical, psychological or sexual violence also need special attention and should generally not be detained.</w:t>
      </w:r>
    </w:p>
    <w:p w14:paraId="1272CBA9" w14:textId="77777777" w:rsidR="00012B23" w:rsidRPr="0072180B" w:rsidRDefault="00012B23">
      <w:pPr>
        <w:widowControl w:val="0"/>
        <w:jc w:val="both"/>
        <w:rPr>
          <w:rFonts w:ascii="Verdana" w:eastAsia="Verdana" w:hAnsi="Verdana" w:cs="Verdana"/>
          <w:sz w:val="19"/>
          <w:szCs w:val="19"/>
        </w:rPr>
      </w:pPr>
    </w:p>
    <w:p w14:paraId="58FBD2D5" w14:textId="77777777" w:rsidR="00012B23" w:rsidRPr="0072180B" w:rsidRDefault="003537E2" w:rsidP="000A6A8B">
      <w:pPr>
        <w:pStyle w:val="Heading3"/>
        <w:rPr>
          <w:rFonts w:eastAsia="Verdana Bold" w:cs="Verdana Bold"/>
          <w:color w:val="auto"/>
        </w:rPr>
      </w:pPr>
      <w:bookmarkStart w:id="18" w:name="_Toc11"/>
      <w:bookmarkStart w:id="19" w:name="_Toc374609948"/>
      <w:r w:rsidRPr="0072180B">
        <w:rPr>
          <w:color w:val="auto"/>
        </w:rPr>
        <w:t>Women detainees</w:t>
      </w:r>
      <w:bookmarkEnd w:id="18"/>
      <w:bookmarkEnd w:id="19"/>
    </w:p>
    <w:p w14:paraId="4FD4174F" w14:textId="77777777" w:rsidR="00012B23" w:rsidRPr="0072180B" w:rsidRDefault="00012B23">
      <w:pPr>
        <w:pStyle w:val="ListParagraph"/>
        <w:ind w:left="1440"/>
        <w:rPr>
          <w:rFonts w:ascii="Verdana" w:eastAsia="Verdana" w:hAnsi="Verdana" w:cs="Verdana"/>
          <w:sz w:val="19"/>
          <w:szCs w:val="19"/>
        </w:rPr>
      </w:pPr>
    </w:p>
    <w:p w14:paraId="168F1B0D"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Women held in immigration detention often face particular difficulties. These may include instances of gender-based violence or harassment, including sexual violence and abuse, perpetrated by both State actors and detainees; absence of childcare; inadequate and inappropriate provision of healthcare, goods and services needed by women; as well as other forms of gender discrimination.</w:t>
      </w:r>
    </w:p>
    <w:p w14:paraId="0B0D840A" w14:textId="77777777" w:rsidR="00012B23" w:rsidRPr="0072180B" w:rsidRDefault="00012B23">
      <w:pPr>
        <w:jc w:val="both"/>
        <w:rPr>
          <w:rFonts w:ascii="Verdana" w:eastAsia="Verdana" w:hAnsi="Verdana" w:cs="Verdana"/>
          <w:i/>
          <w:iCs/>
          <w:sz w:val="19"/>
          <w:szCs w:val="19"/>
        </w:rPr>
      </w:pPr>
    </w:p>
    <w:p w14:paraId="79A2E300" w14:textId="26E1B23A" w:rsidR="00861BF0" w:rsidRPr="0072180B" w:rsidRDefault="003537E2" w:rsidP="0072180B">
      <w:pPr>
        <w:widowControl w:val="0"/>
        <w:jc w:val="both"/>
        <w:rPr>
          <w:rFonts w:ascii="Verdana" w:hAnsi="Verdana"/>
          <w:sz w:val="19"/>
          <w:szCs w:val="19"/>
        </w:rPr>
      </w:pPr>
      <w:r w:rsidRPr="0072180B">
        <w:rPr>
          <w:rFonts w:ascii="Verdana" w:hAnsi="Verdana"/>
          <w:sz w:val="19"/>
          <w:szCs w:val="19"/>
        </w:rPr>
        <w:t>According to UNHCR Guidelines on detention (</w:t>
      </w:r>
      <w:r w:rsidR="00E854AD" w:rsidRPr="0072180B">
        <w:rPr>
          <w:rFonts w:ascii="Verdana" w:hAnsi="Verdana"/>
          <w:sz w:val="19"/>
          <w:szCs w:val="19"/>
        </w:rPr>
        <w:t xml:space="preserve">guideline </w:t>
      </w:r>
      <w:r w:rsidRPr="0072180B">
        <w:rPr>
          <w:rFonts w:ascii="Verdana" w:hAnsi="Verdana"/>
          <w:sz w:val="19"/>
          <w:szCs w:val="19"/>
        </w:rPr>
        <w:t>9.3) pregnant women and nursing mothers should not be detained.</w:t>
      </w:r>
      <w:r w:rsidR="00861BF0" w:rsidRPr="0072180B">
        <w:rPr>
          <w:rStyle w:val="FootnoteReference"/>
          <w:rFonts w:ascii="Verdana" w:hAnsi="Verdana"/>
          <w:sz w:val="19"/>
          <w:szCs w:val="19"/>
        </w:rPr>
        <w:footnoteReference w:id="45"/>
      </w:r>
      <w:r w:rsidRPr="0072180B">
        <w:rPr>
          <w:rFonts w:ascii="Verdana" w:hAnsi="Verdana"/>
          <w:sz w:val="19"/>
          <w:szCs w:val="19"/>
        </w:rPr>
        <w:t xml:space="preserve"> Alternative arrangements should take into account the particular needs of women, including safeguards against sexual and gender-based violence and exploitation. Alternatives to detention would need to be pursued in particular when separate facilities for women and/or families are not available.</w:t>
      </w:r>
    </w:p>
    <w:p w14:paraId="4CB389DA" w14:textId="77777777" w:rsidR="00546FC9" w:rsidRPr="0072180B" w:rsidRDefault="00546FC9" w:rsidP="0072180B">
      <w:pPr>
        <w:widowControl w:val="0"/>
        <w:jc w:val="both"/>
        <w:rPr>
          <w:rFonts w:ascii="Verdana" w:hAnsi="Verdana"/>
          <w:sz w:val="19"/>
          <w:szCs w:val="19"/>
        </w:rPr>
      </w:pPr>
    </w:p>
    <w:tbl>
      <w:tblPr>
        <w:tblStyle w:val="MediumGrid1-Accent5"/>
        <w:tblW w:w="8516" w:type="dxa"/>
        <w:tblLayout w:type="fixed"/>
        <w:tblLook w:val="04A0" w:firstRow="1" w:lastRow="0" w:firstColumn="1" w:lastColumn="0" w:noHBand="0" w:noVBand="1"/>
      </w:tblPr>
      <w:tblGrid>
        <w:gridCol w:w="8516"/>
      </w:tblGrid>
      <w:tr w:rsidR="00546FC9" w:rsidRPr="0072180B" w14:paraId="324E016C" w14:textId="77777777" w:rsidTr="00CE5F57">
        <w:trPr>
          <w:cnfStyle w:val="100000000000" w:firstRow="1" w:lastRow="0" w:firstColumn="0" w:lastColumn="0" w:oddVBand="0" w:evenVBand="0" w:oddHBand="0" w:evenHBand="0" w:firstRowFirstColumn="0" w:firstRowLastColumn="0" w:lastRowFirstColumn="0" w:lastRowLastColumn="0"/>
          <w:trHeight w:val="4952"/>
        </w:trPr>
        <w:tc>
          <w:tcPr>
            <w:cnfStyle w:val="001000000000" w:firstRow="0" w:lastRow="0" w:firstColumn="1" w:lastColumn="0" w:oddVBand="0" w:evenVBand="0" w:oddHBand="0" w:evenHBand="0" w:firstRowFirstColumn="0" w:firstRowLastColumn="0" w:lastRowFirstColumn="0" w:lastRowLastColumn="0"/>
            <w:tcW w:w="8516" w:type="dxa"/>
          </w:tcPr>
          <w:p w14:paraId="314DA34E" w14:textId="063D8505" w:rsidR="006C255D" w:rsidRPr="0072180B" w:rsidRDefault="002406F2" w:rsidP="00546FC9">
            <w:pPr>
              <w:widowControl w:val="0"/>
              <w:jc w:val="both"/>
              <w:rPr>
                <w:rFonts w:ascii="Verdana" w:hAnsi="Verdana"/>
                <w:b w:val="0"/>
                <w:sz w:val="19"/>
                <w:szCs w:val="19"/>
              </w:rPr>
            </w:pPr>
            <w:hyperlink r:id="rId32" w:history="1">
              <w:r w:rsidR="00546FC9" w:rsidRPr="0072180B">
                <w:rPr>
                  <w:rStyle w:val="Hyperlink14"/>
                  <w:rFonts w:ascii="Verdana" w:hAnsi="Verdana"/>
                  <w:i/>
                </w:rPr>
                <w:t>O.M. v. Hungary</w:t>
              </w:r>
            </w:hyperlink>
            <w:r w:rsidR="00657EA7" w:rsidRPr="0072180B">
              <w:rPr>
                <w:rFonts w:ascii="Verdana" w:hAnsi="Verdana"/>
                <w:i/>
                <w:sz w:val="19"/>
                <w:szCs w:val="19"/>
              </w:rPr>
              <w:t>,</w:t>
            </w:r>
            <w:r w:rsidR="00657EA7" w:rsidRPr="0072180B">
              <w:rPr>
                <w:rFonts w:ascii="Verdana" w:hAnsi="Verdana"/>
                <w:sz w:val="19"/>
                <w:szCs w:val="19"/>
              </w:rPr>
              <w:t xml:space="preserve"> ECtHR, Application N</w:t>
            </w:r>
            <w:r w:rsidR="00546FC9" w:rsidRPr="0072180B">
              <w:rPr>
                <w:rFonts w:ascii="Verdana" w:hAnsi="Verdana"/>
                <w:sz w:val="19"/>
                <w:szCs w:val="19"/>
              </w:rPr>
              <w:t xml:space="preserve">o. 9912/15, </w:t>
            </w:r>
            <w:r w:rsidR="00861BF0" w:rsidRPr="0072180B">
              <w:rPr>
                <w:rFonts w:ascii="Verdana" w:hAnsi="Verdana"/>
                <w:b w:val="0"/>
                <w:sz w:val="19"/>
                <w:szCs w:val="19"/>
              </w:rPr>
              <w:t xml:space="preserve">Judgment </w:t>
            </w:r>
            <w:r w:rsidR="00546FC9" w:rsidRPr="0072180B">
              <w:rPr>
                <w:rFonts w:ascii="Verdana" w:hAnsi="Verdana"/>
                <w:sz w:val="19"/>
                <w:szCs w:val="19"/>
              </w:rPr>
              <w:t>5 July 2016</w:t>
            </w:r>
          </w:p>
          <w:p w14:paraId="6CF40023" w14:textId="3BBFED47" w:rsidR="00546FC9" w:rsidRPr="0072180B" w:rsidRDefault="00546FC9" w:rsidP="00546FC9">
            <w:pPr>
              <w:widowControl w:val="0"/>
              <w:jc w:val="both"/>
              <w:rPr>
                <w:rFonts w:ascii="Verdana" w:hAnsi="Verdana"/>
                <w:sz w:val="19"/>
                <w:szCs w:val="19"/>
                <w:u w:color="313131"/>
              </w:rPr>
            </w:pPr>
          </w:p>
          <w:p w14:paraId="1EBC5E44" w14:textId="67B625BD" w:rsidR="00546FC9" w:rsidRPr="0072180B" w:rsidRDefault="00546FC9" w:rsidP="00546FC9">
            <w:pPr>
              <w:widowControl w:val="0"/>
              <w:jc w:val="both"/>
              <w:rPr>
                <w:rFonts w:ascii="Verdana" w:eastAsia="Verdana" w:hAnsi="Verdana" w:cs="Verdana"/>
                <w:b w:val="0"/>
                <w:sz w:val="19"/>
                <w:szCs w:val="19"/>
              </w:rPr>
            </w:pPr>
            <w:r w:rsidRPr="0072180B">
              <w:rPr>
                <w:rFonts w:ascii="Verdana" w:hAnsi="Verdana"/>
                <w:b w:val="0"/>
                <w:sz w:val="19"/>
                <w:szCs w:val="19"/>
                <w:u w:color="313131"/>
              </w:rPr>
              <w:t xml:space="preserve">53. Lastly, the Court considers that, in the course of placement of asylum seekers who claim to be a part of a vulnerable group in the </w:t>
            </w:r>
            <w:proofErr w:type="gramStart"/>
            <w:r w:rsidRPr="0072180B">
              <w:rPr>
                <w:rFonts w:ascii="Verdana" w:hAnsi="Verdana"/>
                <w:b w:val="0"/>
                <w:sz w:val="19"/>
                <w:szCs w:val="19"/>
                <w:u w:color="313131"/>
              </w:rPr>
              <w:t>country which</w:t>
            </w:r>
            <w:proofErr w:type="gramEnd"/>
            <w:r w:rsidRPr="0072180B">
              <w:rPr>
                <w:rFonts w:ascii="Verdana" w:hAnsi="Verdana"/>
                <w:b w:val="0"/>
                <w:sz w:val="19"/>
                <w:szCs w:val="19"/>
                <w:u w:color="313131"/>
              </w:rPr>
              <w:t xml:space="preserve"> they had to leave, the authorities should exercise particular care in order to avoid situations which may reproduce the plight that forced these persons to flee in the first place. In the present case, the authorities failed to do so when they ordered the applicant’s detention without considering the extent to which vulnerable individuals – for instance, LGBT people like the applicant – were safe or unsafe in custody among other detained persons, many of whom had come from countries with widespread cultural or religious prejudice against such persons. Again, the decisions of the authorities did not contain any adequate reflection on the individual circumstances of the applicant, member of a vulnerable group by virtue of belonging to a sexual minority in Iran (see, </w:t>
            </w:r>
            <w:r w:rsidRPr="0072180B">
              <w:rPr>
                <w:rFonts w:ascii="Verdana" w:hAnsi="Verdana"/>
                <w:b w:val="0"/>
                <w:i/>
                <w:iCs/>
                <w:sz w:val="19"/>
                <w:szCs w:val="19"/>
                <w:u w:color="313131"/>
              </w:rPr>
              <w:t>mutatis mutandis</w:t>
            </w:r>
            <w:r w:rsidRPr="0072180B">
              <w:rPr>
                <w:rFonts w:ascii="Verdana" w:hAnsi="Verdana"/>
                <w:b w:val="0"/>
                <w:sz w:val="19"/>
                <w:szCs w:val="19"/>
                <w:u w:color="313131"/>
              </w:rPr>
              <w:t xml:space="preserve">, </w:t>
            </w:r>
            <w:proofErr w:type="spellStart"/>
            <w:r w:rsidRPr="0072180B">
              <w:rPr>
                <w:rFonts w:ascii="Verdana" w:hAnsi="Verdana"/>
                <w:b w:val="0"/>
                <w:i/>
                <w:iCs/>
                <w:sz w:val="19"/>
                <w:szCs w:val="19"/>
                <w:u w:color="313131"/>
              </w:rPr>
              <w:t>Alajos</w:t>
            </w:r>
            <w:proofErr w:type="spellEnd"/>
            <w:r w:rsidRPr="0072180B">
              <w:rPr>
                <w:rFonts w:ascii="Verdana" w:hAnsi="Verdana"/>
                <w:b w:val="0"/>
                <w:i/>
                <w:iCs/>
                <w:sz w:val="19"/>
                <w:szCs w:val="19"/>
                <w:u w:color="313131"/>
              </w:rPr>
              <w:t xml:space="preserve"> Kiss v. Hungary</w:t>
            </w:r>
            <w:r w:rsidRPr="0072180B">
              <w:rPr>
                <w:rFonts w:ascii="Verdana" w:hAnsi="Verdana"/>
                <w:b w:val="0"/>
                <w:sz w:val="19"/>
                <w:szCs w:val="19"/>
                <w:u w:color="313131"/>
              </w:rPr>
              <w:t xml:space="preserve">, no. </w:t>
            </w:r>
            <w:hyperlink r:id="rId33" w:anchor="%257B%2522appno%2522:%255B%252238832/06%2522%255D%257D" w:history="1">
              <w:r w:rsidRPr="0072180B">
                <w:rPr>
                  <w:rStyle w:val="Hyperlink18"/>
                  <w:b w:val="0"/>
                  <w:color w:val="auto"/>
                </w:rPr>
                <w:t>38832/06</w:t>
              </w:r>
            </w:hyperlink>
            <w:r w:rsidRPr="0072180B">
              <w:rPr>
                <w:rFonts w:ascii="Verdana" w:hAnsi="Verdana"/>
                <w:b w:val="0"/>
                <w:sz w:val="19"/>
                <w:szCs w:val="19"/>
                <w:u w:color="313131"/>
              </w:rPr>
              <w:t>, § 42, 20 May 2010).</w:t>
            </w:r>
          </w:p>
          <w:p w14:paraId="3B792A06" w14:textId="73E8D4AF" w:rsidR="00546FC9" w:rsidRPr="0072180B" w:rsidRDefault="00546FC9" w:rsidP="004821F0">
            <w:pPr>
              <w:widowControl w:val="0"/>
              <w:spacing w:after="420"/>
              <w:jc w:val="both"/>
              <w:rPr>
                <w:rFonts w:ascii="Verdana" w:hAnsi="Verdana"/>
                <w:sz w:val="19"/>
                <w:szCs w:val="19"/>
              </w:rPr>
            </w:pPr>
            <w:r w:rsidRPr="0072180B">
              <w:rPr>
                <w:rFonts w:ascii="Verdana" w:hAnsi="Verdana"/>
                <w:b w:val="0"/>
                <w:sz w:val="19"/>
                <w:szCs w:val="19"/>
                <w:u w:color="313131"/>
              </w:rPr>
              <w:t xml:space="preserve">54. As a consequence, in the absence of a specific and concrete legal </w:t>
            </w:r>
            <w:r w:rsidR="004821F0" w:rsidRPr="0072180B">
              <w:rPr>
                <w:rFonts w:ascii="Verdana" w:hAnsi="Verdana"/>
                <w:b w:val="0"/>
                <w:sz w:val="19"/>
                <w:szCs w:val="19"/>
                <w:u w:color="313131"/>
              </w:rPr>
              <w:t>obligation, which</w:t>
            </w:r>
            <w:r w:rsidRPr="0072180B">
              <w:rPr>
                <w:rFonts w:ascii="Verdana" w:hAnsi="Verdana"/>
                <w:b w:val="0"/>
                <w:sz w:val="19"/>
                <w:szCs w:val="19"/>
                <w:u w:color="313131"/>
              </w:rPr>
              <w:t xml:space="preserve"> the applicant failed to satisfy, Article 5 § 1 (b) of the Convention cannot convincingly serve as a legal basis for his asylum detention. The foregoing considerations, demonstrating that the applicant’s detention verged on arbitrariness, enable the Court to conclude that there was a violation of Article 5 § 1 of the Convention in the period from 7 p.m. on 25 June to 22 August 2014 (see, </w:t>
            </w:r>
            <w:r w:rsidRPr="0072180B">
              <w:rPr>
                <w:rFonts w:ascii="Verdana" w:hAnsi="Verdana"/>
                <w:b w:val="0"/>
                <w:i/>
                <w:iCs/>
                <w:sz w:val="19"/>
                <w:szCs w:val="19"/>
                <w:u w:color="313131"/>
              </w:rPr>
              <w:t>mutatis mutandis</w:t>
            </w:r>
            <w:r w:rsidRPr="0072180B">
              <w:rPr>
                <w:rFonts w:ascii="Verdana" w:hAnsi="Verdana"/>
                <w:b w:val="0"/>
                <w:sz w:val="19"/>
                <w:szCs w:val="19"/>
                <w:u w:color="313131"/>
              </w:rPr>
              <w:t xml:space="preserve">, </w:t>
            </w:r>
            <w:proofErr w:type="spellStart"/>
            <w:r w:rsidRPr="0072180B">
              <w:rPr>
                <w:rFonts w:ascii="Verdana" w:hAnsi="Verdana"/>
                <w:b w:val="0"/>
                <w:i/>
                <w:iCs/>
                <w:sz w:val="19"/>
                <w:szCs w:val="19"/>
                <w:u w:color="313131"/>
              </w:rPr>
              <w:t>Blokhin</w:t>
            </w:r>
            <w:proofErr w:type="spellEnd"/>
            <w:r w:rsidRPr="0072180B">
              <w:rPr>
                <w:rFonts w:ascii="Verdana" w:hAnsi="Verdana"/>
                <w:b w:val="0"/>
                <w:i/>
                <w:iCs/>
                <w:sz w:val="19"/>
                <w:szCs w:val="19"/>
                <w:u w:color="313131"/>
              </w:rPr>
              <w:t xml:space="preserve"> v. Russia </w:t>
            </w:r>
            <w:r w:rsidRPr="0072180B">
              <w:rPr>
                <w:rFonts w:ascii="Verdana" w:hAnsi="Verdana"/>
                <w:b w:val="0"/>
                <w:sz w:val="19"/>
                <w:szCs w:val="19"/>
                <w:u w:color="313131"/>
              </w:rPr>
              <w:t xml:space="preserve">[GC], no. </w:t>
            </w:r>
            <w:hyperlink r:id="rId34" w:anchor="%257B%2522appno%2522:%255B%252247152/06%2522%255D%257D" w:history="1">
              <w:r w:rsidRPr="0072180B">
                <w:rPr>
                  <w:rStyle w:val="Hyperlink18"/>
                  <w:b w:val="0"/>
                  <w:color w:val="auto"/>
                </w:rPr>
                <w:t>47152/06</w:t>
              </w:r>
            </w:hyperlink>
            <w:r w:rsidRPr="0072180B">
              <w:rPr>
                <w:rFonts w:ascii="Verdana" w:hAnsi="Verdana"/>
                <w:b w:val="0"/>
                <w:sz w:val="19"/>
                <w:szCs w:val="19"/>
                <w:u w:color="313131"/>
              </w:rPr>
              <w:t>, § 172, ECHR 2016)</w:t>
            </w:r>
            <w:r w:rsidR="004821F0" w:rsidRPr="0072180B">
              <w:rPr>
                <w:rFonts w:ascii="Verdana" w:hAnsi="Verdana"/>
                <w:b w:val="0"/>
                <w:sz w:val="19"/>
                <w:szCs w:val="19"/>
                <w:u w:color="313131"/>
              </w:rPr>
              <w:t>.</w:t>
            </w:r>
          </w:p>
        </w:tc>
      </w:tr>
    </w:tbl>
    <w:p w14:paraId="6136C70F" w14:textId="77777777" w:rsidR="00980671" w:rsidRPr="0072180B" w:rsidRDefault="00980671">
      <w:pPr>
        <w:widowControl w:val="0"/>
        <w:jc w:val="both"/>
        <w:rPr>
          <w:rFonts w:ascii="Verdana" w:eastAsia="Verdana" w:hAnsi="Verdana" w:cs="Verdana"/>
          <w:sz w:val="19"/>
          <w:szCs w:val="19"/>
        </w:rPr>
      </w:pPr>
    </w:p>
    <w:p w14:paraId="25B2B201" w14:textId="77777777" w:rsidR="004964FF" w:rsidRPr="0072180B" w:rsidRDefault="004964FF">
      <w:pPr>
        <w:widowControl w:val="0"/>
        <w:jc w:val="both"/>
        <w:rPr>
          <w:rFonts w:ascii="Verdana" w:eastAsia="Verdana" w:hAnsi="Verdana" w:cs="Verdana"/>
          <w:sz w:val="19"/>
          <w:szCs w:val="19"/>
        </w:rPr>
      </w:pPr>
    </w:p>
    <w:p w14:paraId="110BB15B" w14:textId="77777777" w:rsidR="001003B7" w:rsidRPr="0072180B" w:rsidRDefault="001003B7">
      <w:pPr>
        <w:rPr>
          <w:rFonts w:ascii="Verdana" w:eastAsia="Arial Unicode MS" w:hAnsi="Verdana" w:cs="Arial Unicode MS"/>
          <w:b/>
          <w:bCs/>
          <w:color w:val="548DD4" w:themeColor="text2" w:themeTint="99"/>
          <w:sz w:val="19"/>
          <w:szCs w:val="19"/>
        </w:rPr>
      </w:pPr>
      <w:bookmarkStart w:id="20" w:name="_Toc12"/>
      <w:bookmarkStart w:id="21" w:name="_Toc374609949"/>
      <w:r w:rsidRPr="0072180B">
        <w:rPr>
          <w:rFonts w:ascii="Verdana" w:hAnsi="Verdana"/>
          <w:b/>
          <w:color w:val="548DD4" w:themeColor="text2" w:themeTint="99"/>
          <w:sz w:val="19"/>
          <w:szCs w:val="19"/>
        </w:rPr>
        <w:br w:type="page"/>
      </w:r>
    </w:p>
    <w:p w14:paraId="1B0F65BF" w14:textId="636ABE19" w:rsidR="00012B23" w:rsidRPr="0072180B" w:rsidRDefault="00C336DD" w:rsidP="000E270E">
      <w:pPr>
        <w:pStyle w:val="Heading1"/>
        <w:rPr>
          <w:rFonts w:ascii="Verdana" w:hAnsi="Verdana"/>
          <w:b/>
          <w:color w:val="548DD4" w:themeColor="text2" w:themeTint="99"/>
          <w:sz w:val="19"/>
          <w:szCs w:val="19"/>
        </w:rPr>
      </w:pPr>
      <w:r w:rsidRPr="0072180B">
        <w:rPr>
          <w:rFonts w:ascii="Verdana" w:hAnsi="Verdana"/>
          <w:b/>
          <w:color w:val="548DD4" w:themeColor="text2" w:themeTint="99"/>
          <w:sz w:val="19"/>
          <w:szCs w:val="19"/>
        </w:rPr>
        <w:t>C</w:t>
      </w:r>
      <w:r w:rsidR="003537E2" w:rsidRPr="0072180B">
        <w:rPr>
          <w:rFonts w:ascii="Verdana" w:hAnsi="Verdana"/>
          <w:b/>
          <w:color w:val="548DD4" w:themeColor="text2" w:themeTint="99"/>
          <w:sz w:val="19"/>
          <w:szCs w:val="19"/>
        </w:rPr>
        <w:t>. Duration of detention</w:t>
      </w:r>
      <w:bookmarkEnd w:id="20"/>
      <w:bookmarkEnd w:id="21"/>
    </w:p>
    <w:p w14:paraId="176DFB88" w14:textId="77777777" w:rsidR="00C336DD" w:rsidRPr="0072180B" w:rsidRDefault="00C336DD">
      <w:pPr>
        <w:widowControl w:val="0"/>
        <w:spacing w:after="240"/>
        <w:rPr>
          <w:rFonts w:ascii="Verdana" w:hAnsi="Verdana"/>
          <w:sz w:val="19"/>
          <w:szCs w:val="19"/>
        </w:rPr>
      </w:pPr>
    </w:p>
    <w:p w14:paraId="38BF1565" w14:textId="77777777" w:rsidR="00012B23" w:rsidRPr="0072180B" w:rsidRDefault="003537E2">
      <w:pPr>
        <w:widowControl w:val="0"/>
        <w:spacing w:after="240"/>
        <w:rPr>
          <w:rFonts w:ascii="Verdana" w:eastAsia="Verdana Bold" w:hAnsi="Verdana" w:cs="Verdana Bold"/>
          <w:i/>
          <w:color w:val="C0504D" w:themeColor="accent2"/>
          <w:sz w:val="19"/>
          <w:szCs w:val="19"/>
        </w:rPr>
      </w:pPr>
      <w:r w:rsidRPr="0072180B">
        <w:rPr>
          <w:rFonts w:ascii="Verdana" w:hAnsi="Verdana"/>
          <w:i/>
          <w:color w:val="C0504D" w:themeColor="accent2"/>
          <w:sz w:val="19"/>
          <w:szCs w:val="19"/>
        </w:rPr>
        <w:t xml:space="preserve">International law </w:t>
      </w:r>
    </w:p>
    <w:p w14:paraId="15A4A8B3" w14:textId="27DBFB30" w:rsidR="00012B23" w:rsidRPr="0072180B" w:rsidRDefault="003537E2" w:rsidP="006C255D">
      <w:pPr>
        <w:widowControl w:val="0"/>
        <w:spacing w:after="240"/>
        <w:jc w:val="both"/>
        <w:rPr>
          <w:rFonts w:ascii="Verdana" w:hAnsi="Verdana"/>
          <w:sz w:val="19"/>
          <w:szCs w:val="19"/>
        </w:rPr>
      </w:pPr>
      <w:r w:rsidRPr="0072180B">
        <w:rPr>
          <w:rFonts w:ascii="Verdana" w:hAnsi="Verdana"/>
          <w:sz w:val="19"/>
          <w:szCs w:val="19"/>
        </w:rPr>
        <w:t>Under</w:t>
      </w:r>
      <w:r w:rsidR="0077624A" w:rsidRPr="0072180B">
        <w:rPr>
          <w:rFonts w:ascii="Verdana" w:hAnsi="Verdana"/>
          <w:sz w:val="19"/>
          <w:szCs w:val="19"/>
        </w:rPr>
        <w:t xml:space="preserve"> international law,</w:t>
      </w:r>
      <w:r w:rsidRPr="0072180B">
        <w:rPr>
          <w:rFonts w:ascii="Verdana" w:hAnsi="Verdana"/>
          <w:sz w:val="19"/>
          <w:szCs w:val="19"/>
        </w:rPr>
        <w:t xml:space="preserve"> the permissible duration of detention</w:t>
      </w:r>
      <w:r w:rsidR="0010524C" w:rsidRPr="0072180B">
        <w:rPr>
          <w:rFonts w:ascii="Verdana" w:hAnsi="Verdana"/>
          <w:sz w:val="19"/>
          <w:szCs w:val="19"/>
        </w:rPr>
        <w:t>, including</w:t>
      </w:r>
      <w:r w:rsidRPr="0072180B">
        <w:rPr>
          <w:rFonts w:ascii="Verdana" w:hAnsi="Verdana"/>
          <w:sz w:val="19"/>
          <w:szCs w:val="19"/>
        </w:rPr>
        <w:t xml:space="preserve"> for the purposes of </w:t>
      </w:r>
      <w:r w:rsidR="00861BF0" w:rsidRPr="0072180B">
        <w:rPr>
          <w:rFonts w:ascii="Verdana" w:hAnsi="Verdana"/>
          <w:sz w:val="19"/>
          <w:szCs w:val="19"/>
        </w:rPr>
        <w:t xml:space="preserve">article </w:t>
      </w:r>
      <w:r w:rsidRPr="0072180B">
        <w:rPr>
          <w:rFonts w:ascii="Verdana" w:hAnsi="Verdana"/>
          <w:sz w:val="19"/>
          <w:szCs w:val="19"/>
        </w:rPr>
        <w:t>5</w:t>
      </w:r>
      <w:r w:rsidR="004821F0" w:rsidRPr="0072180B">
        <w:rPr>
          <w:rFonts w:ascii="Verdana" w:hAnsi="Verdana"/>
          <w:sz w:val="19"/>
          <w:szCs w:val="19"/>
        </w:rPr>
        <w:t>.1</w:t>
      </w:r>
      <w:r w:rsidR="00861BF0" w:rsidRPr="0072180B">
        <w:rPr>
          <w:rFonts w:ascii="Verdana" w:hAnsi="Verdana"/>
          <w:sz w:val="19"/>
          <w:szCs w:val="19"/>
        </w:rPr>
        <w:t>(</w:t>
      </w:r>
      <w:r w:rsidR="004821F0" w:rsidRPr="0072180B">
        <w:rPr>
          <w:rFonts w:ascii="Verdana" w:hAnsi="Verdana"/>
          <w:sz w:val="19"/>
          <w:szCs w:val="19"/>
        </w:rPr>
        <w:t>f</w:t>
      </w:r>
      <w:r w:rsidR="00861BF0" w:rsidRPr="0072180B">
        <w:rPr>
          <w:rFonts w:ascii="Verdana" w:hAnsi="Verdana"/>
          <w:sz w:val="19"/>
          <w:szCs w:val="19"/>
        </w:rPr>
        <w:t>)</w:t>
      </w:r>
      <w:r w:rsidRPr="0072180B">
        <w:rPr>
          <w:rFonts w:ascii="Verdana" w:hAnsi="Verdana"/>
          <w:sz w:val="19"/>
          <w:szCs w:val="19"/>
        </w:rPr>
        <w:t xml:space="preserve"> of the ECHR </w:t>
      </w:r>
      <w:r w:rsidR="0077624A" w:rsidRPr="0072180B">
        <w:rPr>
          <w:rFonts w:ascii="Verdana" w:hAnsi="Verdana"/>
          <w:sz w:val="19"/>
          <w:szCs w:val="19"/>
        </w:rPr>
        <w:t>will need take account</w:t>
      </w:r>
      <w:r w:rsidRPr="0072180B">
        <w:rPr>
          <w:rFonts w:ascii="Verdana" w:hAnsi="Verdana"/>
          <w:sz w:val="19"/>
          <w:szCs w:val="19"/>
        </w:rPr>
        <w:t xml:space="preserve"> of national law together with an assessment of the particular facts of the case. Time limits are an essential component of precise and foreseeable law governing the deprivation of liberty.</w:t>
      </w:r>
    </w:p>
    <w:p w14:paraId="5D1B3351" w14:textId="6AD16185" w:rsidR="00CE5F57" w:rsidRPr="0072180B" w:rsidRDefault="00935A32" w:rsidP="00357181">
      <w:pPr>
        <w:jc w:val="both"/>
        <w:rPr>
          <w:rFonts w:ascii="Verdana" w:hAnsi="Verdana"/>
          <w:sz w:val="19"/>
          <w:szCs w:val="19"/>
        </w:rPr>
      </w:pPr>
      <w:r w:rsidRPr="0072180B">
        <w:rPr>
          <w:rFonts w:ascii="Verdana" w:hAnsi="Verdana"/>
          <w:sz w:val="19"/>
          <w:szCs w:val="19"/>
        </w:rPr>
        <w:t xml:space="preserve">Both the ICCPR and the ECHR require that </w:t>
      </w:r>
      <w:r w:rsidR="0010524C" w:rsidRPr="0072180B">
        <w:rPr>
          <w:rFonts w:ascii="Verdana" w:hAnsi="Verdana"/>
          <w:sz w:val="19"/>
          <w:szCs w:val="19"/>
        </w:rPr>
        <w:t xml:space="preserve">where detention is permitted at all, </w:t>
      </w:r>
      <w:r w:rsidRPr="0072180B">
        <w:rPr>
          <w:rFonts w:ascii="Verdana" w:hAnsi="Verdana"/>
          <w:sz w:val="19"/>
          <w:szCs w:val="19"/>
        </w:rPr>
        <w:t>the length of detention must be as short as possible, and the more detention is prolonged, the more it is likely to become arbitrary</w:t>
      </w:r>
      <w:r w:rsidR="00657EA7" w:rsidRPr="0072180B">
        <w:rPr>
          <w:rFonts w:ascii="Verdana" w:hAnsi="Verdana"/>
          <w:sz w:val="19"/>
          <w:szCs w:val="19"/>
        </w:rPr>
        <w:t>.</w:t>
      </w:r>
      <w:r w:rsidR="004821F0" w:rsidRPr="0072180B">
        <w:rPr>
          <w:rStyle w:val="FootnoteReference"/>
          <w:rFonts w:ascii="Verdana" w:hAnsi="Verdana"/>
          <w:sz w:val="19"/>
          <w:szCs w:val="19"/>
        </w:rPr>
        <w:footnoteReference w:id="46"/>
      </w:r>
    </w:p>
    <w:p w14:paraId="67FF70BD" w14:textId="77777777" w:rsidR="00CE5F57" w:rsidRPr="0072180B" w:rsidRDefault="00CE5F57" w:rsidP="00357181">
      <w:pPr>
        <w:jc w:val="both"/>
        <w:rPr>
          <w:rFonts w:ascii="Verdana" w:hAnsi="Verdana"/>
          <w:sz w:val="19"/>
          <w:szCs w:val="19"/>
        </w:rPr>
      </w:pPr>
    </w:p>
    <w:p w14:paraId="61EC84AC" w14:textId="49288E71" w:rsidR="006471E6" w:rsidRPr="0072180B" w:rsidRDefault="000B7AAE" w:rsidP="000B7AAE">
      <w:pPr>
        <w:ind w:left="720"/>
        <w:jc w:val="both"/>
        <w:rPr>
          <w:rFonts w:ascii="Verdana" w:hAnsi="Verdana"/>
          <w:sz w:val="19"/>
          <w:szCs w:val="19"/>
        </w:rPr>
      </w:pPr>
      <w:r w:rsidRPr="0072180B">
        <w:rPr>
          <w:rFonts w:ascii="Verdana" w:hAnsi="Verdana"/>
          <w:sz w:val="19"/>
          <w:szCs w:val="19"/>
        </w:rPr>
        <w:t>“</w:t>
      </w:r>
      <w:r w:rsidR="006471E6" w:rsidRPr="0072180B">
        <w:rPr>
          <w:rFonts w:ascii="Verdana" w:hAnsi="Verdana"/>
          <w:sz w:val="19"/>
          <w:szCs w:val="19"/>
        </w:rPr>
        <w:t xml:space="preserve">States parties … need to show that detention does not last longer than absolutely necessary, that the overall length of possible detention is limited and that they fully respect the guarantees provided for by </w:t>
      </w:r>
      <w:r w:rsidR="006471E6" w:rsidRPr="0072180B">
        <w:rPr>
          <w:rFonts w:ascii="Verdana" w:hAnsi="Verdana"/>
          <w:sz w:val="19"/>
          <w:szCs w:val="19"/>
          <w:lang w:val="en-US"/>
        </w:rPr>
        <w:t>a</w:t>
      </w:r>
      <w:proofErr w:type="spellStart"/>
      <w:r w:rsidR="006471E6" w:rsidRPr="0072180B">
        <w:rPr>
          <w:rFonts w:ascii="Verdana" w:hAnsi="Verdana"/>
          <w:sz w:val="19"/>
          <w:szCs w:val="19"/>
        </w:rPr>
        <w:t>rticle</w:t>
      </w:r>
      <w:proofErr w:type="spellEnd"/>
      <w:r w:rsidR="006471E6" w:rsidRPr="0072180B">
        <w:rPr>
          <w:rFonts w:ascii="Verdana" w:hAnsi="Verdana"/>
          <w:sz w:val="19"/>
          <w:szCs w:val="19"/>
        </w:rPr>
        <w:t> 9 in all cases.</w:t>
      </w:r>
      <w:r w:rsidRPr="0072180B">
        <w:rPr>
          <w:rFonts w:ascii="Verdana" w:hAnsi="Verdana"/>
          <w:sz w:val="19"/>
          <w:szCs w:val="19"/>
        </w:rPr>
        <w:t>”</w:t>
      </w:r>
      <w:r w:rsidR="006471E6" w:rsidRPr="0072180B">
        <w:rPr>
          <w:rFonts w:ascii="Verdana" w:hAnsi="Verdana"/>
          <w:sz w:val="19"/>
          <w:szCs w:val="19"/>
        </w:rPr>
        <w:t xml:space="preserve"> </w:t>
      </w:r>
      <w:r w:rsidR="006471E6" w:rsidRPr="0072180B">
        <w:rPr>
          <w:rStyle w:val="FootnoteReference"/>
          <w:rFonts w:ascii="Verdana" w:hAnsi="Verdana"/>
          <w:sz w:val="19"/>
          <w:szCs w:val="19"/>
        </w:rPr>
        <w:footnoteReference w:id="47"/>
      </w:r>
      <w:r w:rsidR="006471E6" w:rsidRPr="0072180B">
        <w:rPr>
          <w:rFonts w:ascii="Verdana" w:hAnsi="Verdana"/>
          <w:sz w:val="19"/>
          <w:szCs w:val="19"/>
        </w:rPr>
        <w:t xml:space="preserve"> </w:t>
      </w:r>
    </w:p>
    <w:p w14:paraId="49AA93E0" w14:textId="77777777" w:rsidR="006471E6" w:rsidRPr="0072180B" w:rsidRDefault="006471E6" w:rsidP="000B7AAE">
      <w:pPr>
        <w:ind w:left="720"/>
        <w:jc w:val="both"/>
        <w:rPr>
          <w:rFonts w:ascii="Verdana" w:hAnsi="Verdana"/>
          <w:sz w:val="19"/>
          <w:szCs w:val="19"/>
        </w:rPr>
      </w:pPr>
    </w:p>
    <w:p w14:paraId="2FF7C69A" w14:textId="478D4C8E" w:rsidR="006471E6" w:rsidRPr="0072180B" w:rsidRDefault="000B7AAE" w:rsidP="000B7AAE">
      <w:pPr>
        <w:ind w:left="720"/>
        <w:jc w:val="both"/>
        <w:rPr>
          <w:rFonts w:ascii="Verdana" w:hAnsi="Verdana"/>
          <w:sz w:val="19"/>
          <w:szCs w:val="19"/>
        </w:rPr>
      </w:pPr>
      <w:r w:rsidRPr="0072180B">
        <w:rPr>
          <w:rFonts w:ascii="Verdana" w:hAnsi="Verdana"/>
          <w:sz w:val="19"/>
          <w:szCs w:val="19"/>
          <w:lang w:val="en-CA"/>
        </w:rPr>
        <w:t>“</w:t>
      </w:r>
      <w:r w:rsidR="006471E6" w:rsidRPr="0072180B">
        <w:rPr>
          <w:rFonts w:ascii="Verdana" w:hAnsi="Verdana"/>
          <w:sz w:val="19"/>
          <w:szCs w:val="19"/>
          <w:lang w:val="en-CA"/>
        </w:rPr>
        <w:t>Children</w:t>
      </w:r>
      <w:r w:rsidR="006471E6" w:rsidRPr="0072180B">
        <w:rPr>
          <w:rFonts w:ascii="Verdana" w:hAnsi="Verdana"/>
          <w:b/>
          <w:sz w:val="19"/>
          <w:szCs w:val="19"/>
          <w:lang w:val="en-CA"/>
        </w:rPr>
        <w:t xml:space="preserve"> </w:t>
      </w:r>
      <w:r w:rsidR="006471E6" w:rsidRPr="0072180B">
        <w:rPr>
          <w:rFonts w:ascii="Verdana" w:hAnsi="Verdana"/>
          <w:sz w:val="19"/>
          <w:szCs w:val="19"/>
          <w:lang w:val="en-CA"/>
        </w:rPr>
        <w:t>should not be deprived of liberty, except as a measure of last resort and for the shortest appropriate period of time, taking into account their best interests as a primary consideration with regard to the duration and conditions of detention, and also taking into account the extreme vulnerability and need for care of unaccompanied minors.</w:t>
      </w:r>
      <w:r w:rsidRPr="0072180B">
        <w:rPr>
          <w:rFonts w:ascii="Verdana" w:hAnsi="Verdana"/>
          <w:sz w:val="19"/>
          <w:szCs w:val="19"/>
          <w:lang w:val="en-CA"/>
        </w:rPr>
        <w:t>”</w:t>
      </w:r>
      <w:r w:rsidR="006471E6" w:rsidRPr="0072180B">
        <w:rPr>
          <w:rStyle w:val="FootnoteReference"/>
          <w:rFonts w:ascii="Verdana" w:hAnsi="Verdana"/>
          <w:sz w:val="19"/>
          <w:szCs w:val="19"/>
        </w:rPr>
        <w:footnoteReference w:id="48"/>
      </w:r>
    </w:p>
    <w:p w14:paraId="0CCC8C7D" w14:textId="77777777" w:rsidR="00FD133C" w:rsidRPr="0072180B" w:rsidRDefault="00FD133C" w:rsidP="00FD133C">
      <w:pPr>
        <w:pStyle w:val="NormalWeb"/>
        <w:rPr>
          <w:rFonts w:ascii="Verdana" w:eastAsiaTheme="minorEastAsia" w:hAnsi="Verdana" w:cstheme="minorBidi"/>
          <w:color w:val="auto"/>
          <w:sz w:val="19"/>
          <w:szCs w:val="19"/>
          <w:lang w:val="en-GB"/>
        </w:rPr>
      </w:pPr>
    </w:p>
    <w:p w14:paraId="72F4B450" w14:textId="6ED00753" w:rsidR="007007C7" w:rsidRPr="0072180B" w:rsidRDefault="00935A32" w:rsidP="00357181">
      <w:pPr>
        <w:jc w:val="both"/>
        <w:rPr>
          <w:rFonts w:ascii="Verdana" w:hAnsi="Verdana"/>
          <w:sz w:val="19"/>
          <w:szCs w:val="19"/>
        </w:rPr>
      </w:pPr>
      <w:r w:rsidRPr="0072180B">
        <w:rPr>
          <w:rFonts w:ascii="Verdana" w:hAnsi="Verdana"/>
          <w:sz w:val="19"/>
          <w:szCs w:val="19"/>
        </w:rPr>
        <w:t xml:space="preserve">Excessive length of detention, or uncertainty as to its duration, may also </w:t>
      </w:r>
      <w:r w:rsidR="0040774F" w:rsidRPr="0072180B">
        <w:rPr>
          <w:rFonts w:ascii="Verdana" w:hAnsi="Verdana"/>
          <w:sz w:val="19"/>
          <w:szCs w:val="19"/>
        </w:rPr>
        <w:t xml:space="preserve">constitute </w:t>
      </w:r>
      <w:r w:rsidRPr="0072180B">
        <w:rPr>
          <w:rFonts w:ascii="Verdana" w:hAnsi="Verdana"/>
          <w:sz w:val="19"/>
          <w:szCs w:val="19"/>
        </w:rPr>
        <w:t>cruel, inhuman or degrading treatment, and the Committee against Torture has repeatedly warned against the use of prolonged or indefinite detention in the immigration context.</w:t>
      </w:r>
    </w:p>
    <w:p w14:paraId="715FF554" w14:textId="77777777" w:rsidR="006C255D" w:rsidRPr="0072180B" w:rsidRDefault="006C255D" w:rsidP="00357181">
      <w:pPr>
        <w:jc w:val="both"/>
        <w:rPr>
          <w:rFonts w:ascii="Verdana" w:hAnsi="Verdana"/>
          <w:sz w:val="19"/>
          <w:szCs w:val="19"/>
        </w:rPr>
      </w:pPr>
    </w:p>
    <w:p w14:paraId="09538F41" w14:textId="7CB28670" w:rsidR="006C255D" w:rsidRPr="0072180B" w:rsidRDefault="006C255D" w:rsidP="00357181">
      <w:pPr>
        <w:jc w:val="both"/>
        <w:rPr>
          <w:rFonts w:ascii="Verdana" w:hAnsi="Verdana"/>
          <w:sz w:val="19"/>
          <w:szCs w:val="19"/>
        </w:rPr>
      </w:pPr>
      <w:r w:rsidRPr="0072180B">
        <w:rPr>
          <w:rFonts w:ascii="Verdana" w:hAnsi="Verdana"/>
          <w:sz w:val="19"/>
          <w:szCs w:val="19"/>
        </w:rPr>
        <w:t>See also:</w:t>
      </w:r>
    </w:p>
    <w:p w14:paraId="67DC5F0F" w14:textId="26525697" w:rsidR="006C255D" w:rsidRPr="0072180B" w:rsidRDefault="002406F2" w:rsidP="0072180B">
      <w:pPr>
        <w:pStyle w:val="CommentText"/>
        <w:numPr>
          <w:ilvl w:val="0"/>
          <w:numId w:val="29"/>
        </w:numPr>
        <w:jc w:val="both"/>
        <w:rPr>
          <w:rFonts w:ascii="Verdana" w:hAnsi="Verdana"/>
          <w:sz w:val="19"/>
          <w:szCs w:val="19"/>
        </w:rPr>
      </w:pPr>
      <w:hyperlink r:id="rId35" w:history="1">
        <w:proofErr w:type="spellStart"/>
        <w:r w:rsidR="00485533" w:rsidRPr="0072180B">
          <w:rPr>
            <w:rStyle w:val="Hyperlink"/>
            <w:rFonts w:ascii="Verdana" w:hAnsi="Verdana"/>
            <w:i/>
            <w:color w:val="0000FF"/>
            <w:sz w:val="19"/>
            <w:szCs w:val="19"/>
          </w:rPr>
          <w:t>Saadi</w:t>
        </w:r>
        <w:proofErr w:type="spellEnd"/>
        <w:r w:rsidR="00485533" w:rsidRPr="0072180B">
          <w:rPr>
            <w:rStyle w:val="Hyperlink"/>
            <w:rFonts w:ascii="Verdana" w:hAnsi="Verdana"/>
            <w:i/>
            <w:color w:val="0000FF"/>
            <w:sz w:val="19"/>
            <w:szCs w:val="19"/>
          </w:rPr>
          <w:t xml:space="preserve"> v. United Kingdom</w:t>
        </w:r>
      </w:hyperlink>
      <w:r w:rsidR="00485533" w:rsidRPr="0072180B">
        <w:rPr>
          <w:rFonts w:ascii="Verdana" w:hAnsi="Verdana"/>
          <w:sz w:val="19"/>
          <w:szCs w:val="19"/>
        </w:rPr>
        <w:t xml:space="preserve">, </w:t>
      </w:r>
      <w:r w:rsidR="00A95957" w:rsidRPr="0072180B">
        <w:rPr>
          <w:rFonts w:ascii="Verdana" w:hAnsi="Verdana"/>
          <w:sz w:val="19"/>
          <w:szCs w:val="19"/>
        </w:rPr>
        <w:t xml:space="preserve">ECtHR, Application No. 13229/03, </w:t>
      </w:r>
      <w:r w:rsidR="00861BF0" w:rsidRPr="0072180B">
        <w:rPr>
          <w:rFonts w:ascii="Verdana" w:hAnsi="Verdana"/>
          <w:sz w:val="19"/>
          <w:szCs w:val="19"/>
        </w:rPr>
        <w:t xml:space="preserve">Judgment of </w:t>
      </w:r>
      <w:r w:rsidR="00A95957" w:rsidRPr="0072180B">
        <w:rPr>
          <w:rFonts w:ascii="Verdana" w:hAnsi="Verdana"/>
          <w:sz w:val="19"/>
          <w:szCs w:val="19"/>
        </w:rPr>
        <w:t>29 January 2008</w:t>
      </w:r>
      <w:r w:rsidR="00485533" w:rsidRPr="0072180B">
        <w:rPr>
          <w:rFonts w:ascii="Verdana" w:hAnsi="Verdana"/>
          <w:sz w:val="19"/>
          <w:szCs w:val="19"/>
        </w:rPr>
        <w:t>,</w:t>
      </w:r>
      <w:r w:rsidR="00A95957" w:rsidRPr="0072180B">
        <w:rPr>
          <w:rFonts w:ascii="Verdana" w:hAnsi="Verdana"/>
          <w:sz w:val="19"/>
          <w:szCs w:val="19"/>
        </w:rPr>
        <w:t xml:space="preserve"> para. 74</w:t>
      </w:r>
      <w:r w:rsidR="00861BF0" w:rsidRPr="0072180B">
        <w:rPr>
          <w:rFonts w:ascii="Verdana" w:hAnsi="Verdana"/>
          <w:sz w:val="19"/>
          <w:szCs w:val="19"/>
        </w:rPr>
        <w:t>.</w:t>
      </w:r>
    </w:p>
    <w:p w14:paraId="0C37C3B4" w14:textId="4441AB38" w:rsidR="006C255D" w:rsidRPr="0072180B" w:rsidRDefault="002406F2" w:rsidP="0072180B">
      <w:pPr>
        <w:pStyle w:val="CommentText"/>
        <w:numPr>
          <w:ilvl w:val="0"/>
          <w:numId w:val="29"/>
        </w:numPr>
        <w:jc w:val="both"/>
        <w:rPr>
          <w:rFonts w:ascii="Verdana" w:hAnsi="Verdana"/>
          <w:sz w:val="19"/>
          <w:szCs w:val="19"/>
        </w:rPr>
      </w:pPr>
      <w:hyperlink r:id="rId36" w:history="1">
        <w:proofErr w:type="spellStart"/>
        <w:r w:rsidR="006C255D" w:rsidRPr="0072180B">
          <w:rPr>
            <w:rStyle w:val="Hyperlink"/>
            <w:rFonts w:ascii="Verdana" w:hAnsi="Verdana"/>
            <w:i/>
            <w:color w:val="0000FF"/>
            <w:sz w:val="19"/>
            <w:szCs w:val="19"/>
          </w:rPr>
          <w:t>Louled</w:t>
        </w:r>
        <w:proofErr w:type="spellEnd"/>
        <w:r w:rsidR="006C255D" w:rsidRPr="0072180B">
          <w:rPr>
            <w:rStyle w:val="Hyperlink"/>
            <w:rFonts w:ascii="Verdana" w:hAnsi="Verdana"/>
            <w:i/>
            <w:color w:val="0000FF"/>
            <w:sz w:val="19"/>
            <w:szCs w:val="19"/>
          </w:rPr>
          <w:t xml:space="preserve"> </w:t>
        </w:r>
        <w:proofErr w:type="spellStart"/>
        <w:r w:rsidR="006C255D" w:rsidRPr="0072180B">
          <w:rPr>
            <w:rStyle w:val="Hyperlink"/>
            <w:rFonts w:ascii="Verdana" w:hAnsi="Verdana"/>
            <w:i/>
            <w:color w:val="0000FF"/>
            <w:sz w:val="19"/>
            <w:szCs w:val="19"/>
          </w:rPr>
          <w:t>Massoud</w:t>
        </w:r>
        <w:proofErr w:type="spellEnd"/>
        <w:r w:rsidR="006C255D" w:rsidRPr="0072180B">
          <w:rPr>
            <w:rStyle w:val="Hyperlink"/>
            <w:rFonts w:ascii="Verdana" w:hAnsi="Verdana"/>
            <w:i/>
            <w:color w:val="0000FF"/>
            <w:sz w:val="19"/>
            <w:szCs w:val="19"/>
          </w:rPr>
          <w:t xml:space="preserve"> v. Malta</w:t>
        </w:r>
      </w:hyperlink>
      <w:r w:rsidR="006C255D" w:rsidRPr="0072180B">
        <w:rPr>
          <w:rFonts w:ascii="Verdana" w:hAnsi="Verdana"/>
          <w:sz w:val="19"/>
          <w:szCs w:val="19"/>
        </w:rPr>
        <w:t xml:space="preserve">, </w:t>
      </w:r>
      <w:r w:rsidR="00657EA7" w:rsidRPr="0072180B">
        <w:rPr>
          <w:rFonts w:ascii="Verdana" w:hAnsi="Verdana"/>
          <w:sz w:val="19"/>
          <w:szCs w:val="19"/>
        </w:rPr>
        <w:t xml:space="preserve">ECtHR, </w:t>
      </w:r>
      <w:r w:rsidR="006C255D" w:rsidRPr="0072180B">
        <w:rPr>
          <w:rFonts w:ascii="Verdana" w:hAnsi="Verdana"/>
          <w:sz w:val="19"/>
          <w:szCs w:val="19"/>
        </w:rPr>
        <w:t xml:space="preserve">Application No. 24340/08, </w:t>
      </w:r>
      <w:r w:rsidR="00861BF0" w:rsidRPr="0072180B">
        <w:rPr>
          <w:rFonts w:ascii="Verdana" w:hAnsi="Verdana"/>
          <w:sz w:val="19"/>
          <w:szCs w:val="19"/>
        </w:rPr>
        <w:t xml:space="preserve">Judgment of </w:t>
      </w:r>
      <w:r w:rsidR="00A95957" w:rsidRPr="0072180B">
        <w:rPr>
          <w:rFonts w:ascii="Verdana" w:hAnsi="Verdana"/>
          <w:sz w:val="19"/>
          <w:szCs w:val="19"/>
        </w:rPr>
        <w:t>27 July 2010</w:t>
      </w:r>
      <w:r w:rsidR="00861BF0" w:rsidRPr="0072180B">
        <w:rPr>
          <w:rFonts w:ascii="Verdana" w:hAnsi="Verdana"/>
          <w:sz w:val="19"/>
          <w:szCs w:val="19"/>
        </w:rPr>
        <w:t>.</w:t>
      </w:r>
    </w:p>
    <w:p w14:paraId="65AB6E47" w14:textId="4FDEDD5A" w:rsidR="006C255D" w:rsidRPr="0072180B" w:rsidRDefault="002406F2">
      <w:pPr>
        <w:pStyle w:val="ListParagraph"/>
        <w:numPr>
          <w:ilvl w:val="0"/>
          <w:numId w:val="29"/>
        </w:numPr>
        <w:jc w:val="both"/>
        <w:rPr>
          <w:rFonts w:ascii="Verdana" w:hAnsi="Verdana"/>
          <w:sz w:val="19"/>
          <w:szCs w:val="19"/>
        </w:rPr>
      </w:pPr>
      <w:hyperlink r:id="rId37" w:history="1">
        <w:proofErr w:type="spellStart"/>
        <w:r w:rsidR="00657EA7" w:rsidRPr="0072180B">
          <w:rPr>
            <w:rStyle w:val="Hyperlink"/>
            <w:rFonts w:ascii="Verdana" w:hAnsi="Verdana"/>
            <w:i/>
            <w:color w:val="0000FF"/>
            <w:sz w:val="19"/>
            <w:szCs w:val="19"/>
          </w:rPr>
          <w:t>Mohamad</w:t>
        </w:r>
        <w:proofErr w:type="spellEnd"/>
        <w:r w:rsidR="00657EA7" w:rsidRPr="0072180B">
          <w:rPr>
            <w:rStyle w:val="Hyperlink"/>
            <w:rFonts w:ascii="Verdana" w:hAnsi="Verdana"/>
            <w:i/>
            <w:color w:val="0000FF"/>
            <w:sz w:val="19"/>
            <w:szCs w:val="19"/>
          </w:rPr>
          <w:t xml:space="preserve"> v. Greece</w:t>
        </w:r>
      </w:hyperlink>
      <w:r w:rsidR="00657EA7" w:rsidRPr="0072180B">
        <w:rPr>
          <w:rFonts w:ascii="Verdana" w:hAnsi="Verdana"/>
          <w:sz w:val="19"/>
          <w:szCs w:val="19"/>
        </w:rPr>
        <w:t xml:space="preserve">, ECtHR, </w:t>
      </w:r>
      <w:r w:rsidR="006C255D" w:rsidRPr="0072180B">
        <w:rPr>
          <w:rFonts w:ascii="Verdana" w:hAnsi="Verdana"/>
          <w:sz w:val="19"/>
          <w:szCs w:val="19"/>
        </w:rPr>
        <w:t xml:space="preserve">Application </w:t>
      </w:r>
      <w:r w:rsidR="00861BF0" w:rsidRPr="0072180B">
        <w:rPr>
          <w:rFonts w:ascii="Verdana" w:hAnsi="Verdana"/>
          <w:sz w:val="19"/>
          <w:szCs w:val="19"/>
        </w:rPr>
        <w:t>No</w:t>
      </w:r>
      <w:r w:rsidR="006C255D" w:rsidRPr="0072180B">
        <w:rPr>
          <w:rFonts w:ascii="Verdana" w:hAnsi="Verdana"/>
          <w:sz w:val="19"/>
          <w:szCs w:val="19"/>
        </w:rPr>
        <w:t>. 70586/11</w:t>
      </w:r>
      <w:r w:rsidR="00E17144" w:rsidRPr="0072180B">
        <w:rPr>
          <w:rFonts w:ascii="Verdana" w:hAnsi="Verdana"/>
          <w:sz w:val="19"/>
          <w:szCs w:val="19"/>
        </w:rPr>
        <w:t xml:space="preserve">, </w:t>
      </w:r>
      <w:r w:rsidR="00861BF0" w:rsidRPr="0072180B">
        <w:rPr>
          <w:rFonts w:ascii="Verdana" w:hAnsi="Verdana"/>
          <w:sz w:val="19"/>
          <w:szCs w:val="19"/>
        </w:rPr>
        <w:t xml:space="preserve">Judgment of </w:t>
      </w:r>
      <w:r w:rsidR="00E17144" w:rsidRPr="0072180B">
        <w:rPr>
          <w:rFonts w:ascii="Verdana" w:hAnsi="Verdana"/>
          <w:sz w:val="19"/>
          <w:szCs w:val="19"/>
        </w:rPr>
        <w:t>11 December 2014</w:t>
      </w:r>
      <w:r w:rsidR="00861BF0" w:rsidRPr="0072180B">
        <w:rPr>
          <w:rFonts w:ascii="Verdana" w:hAnsi="Verdana"/>
          <w:sz w:val="19"/>
          <w:szCs w:val="19"/>
        </w:rPr>
        <w:t>.</w:t>
      </w:r>
    </w:p>
    <w:p w14:paraId="3BD5465D" w14:textId="30B663D1" w:rsidR="00935A32" w:rsidRPr="0072180B" w:rsidRDefault="00935A32" w:rsidP="00961C79">
      <w:pPr>
        <w:jc w:val="both"/>
        <w:rPr>
          <w:rFonts w:ascii="Verdana" w:eastAsia="Verdana" w:hAnsi="Verdana" w:cs="Verdana"/>
          <w:sz w:val="19"/>
          <w:szCs w:val="19"/>
        </w:rPr>
      </w:pPr>
      <w:r w:rsidRPr="0072180B">
        <w:rPr>
          <w:rFonts w:ascii="Verdana" w:eastAsia="Verdana" w:hAnsi="Verdana" w:cs="Verdana"/>
          <w:sz w:val="19"/>
          <w:szCs w:val="19"/>
        </w:rPr>
        <w:br/>
      </w:r>
    </w:p>
    <w:p w14:paraId="7FF93D77" w14:textId="77777777" w:rsidR="004732AD" w:rsidRPr="0072180B" w:rsidRDefault="004732AD" w:rsidP="004C31F1">
      <w:pPr>
        <w:widowControl w:val="0"/>
        <w:spacing w:after="240"/>
        <w:jc w:val="both"/>
        <w:rPr>
          <w:rFonts w:ascii="Verdana" w:eastAsia="Verdana" w:hAnsi="Verdana" w:cs="Verdana"/>
          <w:i/>
          <w:color w:val="C0504D" w:themeColor="accent2"/>
          <w:sz w:val="19"/>
          <w:szCs w:val="19"/>
        </w:rPr>
      </w:pPr>
      <w:r w:rsidRPr="0072180B">
        <w:rPr>
          <w:rFonts w:ascii="Verdana" w:hAnsi="Verdana"/>
          <w:i/>
          <w:color w:val="C0504D" w:themeColor="accent2"/>
          <w:sz w:val="19"/>
          <w:szCs w:val="19"/>
        </w:rPr>
        <w:t>EU law</w:t>
      </w:r>
    </w:p>
    <w:p w14:paraId="17B7FCB6" w14:textId="288E3C0B" w:rsidR="004732AD" w:rsidRPr="0072180B" w:rsidRDefault="004732AD" w:rsidP="004C31F1">
      <w:pPr>
        <w:widowControl w:val="0"/>
        <w:spacing w:after="240"/>
        <w:jc w:val="both"/>
        <w:rPr>
          <w:rFonts w:ascii="Verdana" w:hAnsi="Verdana"/>
          <w:sz w:val="19"/>
          <w:szCs w:val="19"/>
        </w:rPr>
      </w:pPr>
      <w:r w:rsidRPr="0072180B">
        <w:rPr>
          <w:rFonts w:ascii="Verdana" w:hAnsi="Verdana"/>
          <w:sz w:val="19"/>
          <w:szCs w:val="19"/>
        </w:rPr>
        <w:t xml:space="preserve">For asylum seekers </w:t>
      </w:r>
      <w:r w:rsidR="00861BF0" w:rsidRPr="0072180B">
        <w:rPr>
          <w:rFonts w:ascii="Verdana" w:hAnsi="Verdana"/>
          <w:sz w:val="19"/>
          <w:szCs w:val="19"/>
        </w:rPr>
        <w:t xml:space="preserve">article </w:t>
      </w:r>
      <w:r w:rsidRPr="0072180B">
        <w:rPr>
          <w:rFonts w:ascii="Verdana" w:hAnsi="Verdana"/>
          <w:sz w:val="19"/>
          <w:szCs w:val="19"/>
        </w:rPr>
        <w:t>9</w:t>
      </w:r>
      <w:r w:rsidR="00861BF0" w:rsidRPr="0072180B">
        <w:rPr>
          <w:rFonts w:ascii="Verdana" w:hAnsi="Verdana"/>
          <w:sz w:val="19"/>
          <w:szCs w:val="19"/>
        </w:rPr>
        <w:t>.</w:t>
      </w:r>
      <w:r w:rsidRPr="0072180B">
        <w:rPr>
          <w:rFonts w:ascii="Verdana" w:hAnsi="Verdana"/>
          <w:sz w:val="19"/>
          <w:szCs w:val="19"/>
        </w:rPr>
        <w:t>1 of the revised Reception Conditions Directive</w:t>
      </w:r>
      <w:r w:rsidR="001003B7" w:rsidRPr="0072180B">
        <w:rPr>
          <w:rStyle w:val="Hyperlink"/>
          <w:rFonts w:ascii="Verdana" w:hAnsi="Verdana"/>
          <w:sz w:val="19"/>
          <w:szCs w:val="19"/>
          <w:u w:color="243E8D"/>
        </w:rPr>
        <w:t xml:space="preserve"> </w:t>
      </w:r>
      <w:r w:rsidRPr="0072180B">
        <w:rPr>
          <w:rFonts w:ascii="Verdana" w:hAnsi="Verdana"/>
          <w:sz w:val="19"/>
          <w:szCs w:val="19"/>
        </w:rPr>
        <w:t>as well as Article 28</w:t>
      </w:r>
      <w:r w:rsidR="001003B7" w:rsidRPr="0072180B">
        <w:rPr>
          <w:rFonts w:ascii="Verdana" w:hAnsi="Verdana"/>
          <w:sz w:val="19"/>
          <w:szCs w:val="19"/>
        </w:rPr>
        <w:t>.</w:t>
      </w:r>
      <w:r w:rsidRPr="0072180B">
        <w:rPr>
          <w:rFonts w:ascii="Verdana" w:hAnsi="Verdana"/>
          <w:sz w:val="19"/>
          <w:szCs w:val="19"/>
        </w:rPr>
        <w:t xml:space="preserve">3 of the </w:t>
      </w:r>
      <w:hyperlink r:id="rId38" w:history="1">
        <w:r w:rsidRPr="0072180B">
          <w:rPr>
            <w:rStyle w:val="Hyperlink"/>
            <w:rFonts w:ascii="Verdana" w:hAnsi="Verdana"/>
            <w:color w:val="0000FF"/>
            <w:sz w:val="19"/>
            <w:szCs w:val="19"/>
            <w:u w:color="243E8D"/>
          </w:rPr>
          <w:t xml:space="preserve">Dublin </w:t>
        </w:r>
        <w:r w:rsidR="00E17144" w:rsidRPr="0072180B">
          <w:rPr>
            <w:rStyle w:val="Hyperlink"/>
            <w:rFonts w:ascii="Verdana" w:hAnsi="Verdana"/>
            <w:color w:val="0000FF"/>
            <w:sz w:val="19"/>
            <w:szCs w:val="19"/>
            <w:u w:color="243E8D"/>
          </w:rPr>
          <w:t xml:space="preserve">III </w:t>
        </w:r>
        <w:r w:rsidRPr="0072180B">
          <w:rPr>
            <w:rStyle w:val="Hyperlink"/>
            <w:rFonts w:ascii="Verdana" w:hAnsi="Verdana"/>
            <w:color w:val="0000FF"/>
            <w:sz w:val="19"/>
            <w:szCs w:val="19"/>
            <w:u w:color="243E8D"/>
          </w:rPr>
          <w:t>Regulation</w:t>
        </w:r>
      </w:hyperlink>
      <w:r w:rsidR="00E17144" w:rsidRPr="0072180B">
        <w:rPr>
          <w:rStyle w:val="FootnoteReference"/>
          <w:rFonts w:ascii="Verdana" w:hAnsi="Verdana"/>
          <w:sz w:val="19"/>
          <w:szCs w:val="19"/>
          <w:u w:color="243E8D"/>
        </w:rPr>
        <w:footnoteReference w:id="49"/>
      </w:r>
      <w:r w:rsidRPr="0072180B">
        <w:rPr>
          <w:rFonts w:ascii="Verdana" w:hAnsi="Verdana"/>
          <w:sz w:val="19"/>
          <w:szCs w:val="19"/>
          <w:u w:color="243E8D"/>
        </w:rPr>
        <w:t xml:space="preserve"> </w:t>
      </w:r>
      <w:r w:rsidRPr="0072180B">
        <w:rPr>
          <w:rFonts w:ascii="Verdana" w:hAnsi="Verdana"/>
          <w:sz w:val="19"/>
          <w:szCs w:val="19"/>
        </w:rPr>
        <w:t xml:space="preserve">stipulate that detention must be for the shortest period possible. Reduced time limits for submitting and responding to transfer requests apply when asylum seekers are detained under the </w:t>
      </w:r>
      <w:r w:rsidRPr="0072180B">
        <w:rPr>
          <w:rFonts w:ascii="Verdana" w:hAnsi="Verdana"/>
          <w:sz w:val="19"/>
          <w:szCs w:val="19"/>
          <w:u w:color="243E8D"/>
        </w:rPr>
        <w:t>Dublin Regulation</w:t>
      </w:r>
      <w:r w:rsidRPr="0072180B">
        <w:rPr>
          <w:rFonts w:ascii="Verdana" w:hAnsi="Verdana"/>
          <w:sz w:val="19"/>
          <w:szCs w:val="19"/>
        </w:rPr>
        <w:t>.</w:t>
      </w:r>
    </w:p>
    <w:p w14:paraId="0EE5E9AF" w14:textId="060F2CB8" w:rsidR="00BA0789" w:rsidRPr="0072180B" w:rsidRDefault="00BA0789" w:rsidP="004C31F1">
      <w:pPr>
        <w:widowControl w:val="0"/>
        <w:spacing w:after="240"/>
        <w:jc w:val="both"/>
        <w:rPr>
          <w:rFonts w:ascii="Verdana" w:hAnsi="Verdana"/>
          <w:sz w:val="19"/>
          <w:szCs w:val="19"/>
        </w:rPr>
      </w:pPr>
      <w:r w:rsidRPr="0072180B">
        <w:rPr>
          <w:rFonts w:ascii="Verdana" w:hAnsi="Verdana"/>
          <w:sz w:val="19"/>
          <w:szCs w:val="19"/>
        </w:rPr>
        <w:br w:type="page"/>
      </w:r>
    </w:p>
    <w:p w14:paraId="63A0C18A" w14:textId="5C6B8D68" w:rsidR="00012B23" w:rsidRPr="0072180B" w:rsidRDefault="00C336DD" w:rsidP="000E270E">
      <w:pPr>
        <w:pStyle w:val="Heading1"/>
        <w:rPr>
          <w:rFonts w:ascii="Verdana" w:hAnsi="Verdana"/>
          <w:b/>
          <w:color w:val="548DD4" w:themeColor="text2" w:themeTint="99"/>
          <w:sz w:val="19"/>
          <w:szCs w:val="19"/>
        </w:rPr>
      </w:pPr>
      <w:bookmarkStart w:id="22" w:name="_Toc13"/>
      <w:bookmarkStart w:id="23" w:name="_Toc374609950"/>
      <w:r w:rsidRPr="0072180B">
        <w:rPr>
          <w:rFonts w:ascii="Verdana" w:hAnsi="Verdana"/>
          <w:b/>
          <w:color w:val="548DD4" w:themeColor="text2" w:themeTint="99"/>
          <w:sz w:val="19"/>
          <w:szCs w:val="19"/>
        </w:rPr>
        <w:t>D</w:t>
      </w:r>
      <w:r w:rsidR="003537E2" w:rsidRPr="0072180B">
        <w:rPr>
          <w:rFonts w:ascii="Verdana" w:hAnsi="Verdana"/>
          <w:b/>
          <w:color w:val="548DD4" w:themeColor="text2" w:themeTint="99"/>
          <w:sz w:val="19"/>
          <w:szCs w:val="19"/>
        </w:rPr>
        <w:t xml:space="preserve">. Procedural </w:t>
      </w:r>
      <w:r w:rsidR="00B20D84" w:rsidRPr="0072180B">
        <w:rPr>
          <w:rFonts w:ascii="Verdana" w:hAnsi="Verdana"/>
          <w:b/>
          <w:color w:val="548DD4" w:themeColor="text2" w:themeTint="99"/>
          <w:sz w:val="19"/>
          <w:szCs w:val="19"/>
        </w:rPr>
        <w:t>safeguards</w:t>
      </w:r>
      <w:r w:rsidR="003537E2" w:rsidRPr="0072180B">
        <w:rPr>
          <w:rFonts w:ascii="Verdana" w:hAnsi="Verdana"/>
          <w:b/>
          <w:color w:val="548DD4" w:themeColor="text2" w:themeTint="99"/>
          <w:sz w:val="19"/>
          <w:szCs w:val="19"/>
        </w:rPr>
        <w:t xml:space="preserve"> in detention</w:t>
      </w:r>
      <w:bookmarkEnd w:id="22"/>
      <w:bookmarkEnd w:id="23"/>
    </w:p>
    <w:p w14:paraId="2FF289AF" w14:textId="77777777" w:rsidR="00C336DD" w:rsidRPr="0072180B" w:rsidRDefault="00C336DD">
      <w:pPr>
        <w:jc w:val="both"/>
        <w:rPr>
          <w:rFonts w:ascii="Verdana" w:hAnsi="Verdana"/>
          <w:sz w:val="19"/>
          <w:szCs w:val="19"/>
        </w:rPr>
      </w:pPr>
    </w:p>
    <w:p w14:paraId="39BAA8B1" w14:textId="4673E057" w:rsidR="00224347" w:rsidRPr="0072180B" w:rsidRDefault="00B20D84" w:rsidP="000E270E">
      <w:pPr>
        <w:pStyle w:val="Heading2"/>
        <w:rPr>
          <w:rFonts w:ascii="Verdana" w:hAnsi="Verdana"/>
          <w:color w:val="auto"/>
          <w:sz w:val="19"/>
          <w:szCs w:val="19"/>
          <w:u w:color="4F81BD"/>
        </w:rPr>
      </w:pPr>
      <w:bookmarkStart w:id="24" w:name="_Toc374609951"/>
      <w:r w:rsidRPr="0072180B">
        <w:rPr>
          <w:rFonts w:ascii="Verdana" w:hAnsi="Verdana"/>
          <w:color w:val="auto"/>
          <w:sz w:val="19"/>
          <w:szCs w:val="19"/>
          <w:u w:color="4F81BD"/>
        </w:rPr>
        <w:t xml:space="preserve">1. </w:t>
      </w:r>
      <w:r w:rsidR="00224347" w:rsidRPr="0072180B">
        <w:rPr>
          <w:rFonts w:ascii="Verdana" w:hAnsi="Verdana"/>
          <w:color w:val="auto"/>
          <w:sz w:val="19"/>
          <w:szCs w:val="19"/>
          <w:u w:color="4F81BD"/>
        </w:rPr>
        <w:t>Information on reasons for detention</w:t>
      </w:r>
      <w:bookmarkEnd w:id="24"/>
    </w:p>
    <w:p w14:paraId="48E66AC3" w14:textId="77777777" w:rsidR="00224347" w:rsidRPr="0072180B" w:rsidRDefault="00224347">
      <w:pPr>
        <w:jc w:val="both"/>
        <w:rPr>
          <w:rFonts w:ascii="Verdana" w:hAnsi="Verdana"/>
          <w:sz w:val="19"/>
          <w:szCs w:val="19"/>
        </w:rPr>
      </w:pPr>
    </w:p>
    <w:p w14:paraId="292DB71B" w14:textId="0BE3E7B0" w:rsidR="00012B23" w:rsidRPr="0072180B" w:rsidRDefault="003537E2">
      <w:pPr>
        <w:jc w:val="both"/>
        <w:rPr>
          <w:rFonts w:ascii="Verdana" w:hAnsi="Verdana"/>
          <w:sz w:val="19"/>
          <w:szCs w:val="19"/>
        </w:rPr>
      </w:pPr>
      <w:r w:rsidRPr="0072180B">
        <w:rPr>
          <w:rFonts w:ascii="Verdana" w:hAnsi="Verdana"/>
          <w:sz w:val="19"/>
          <w:szCs w:val="19"/>
        </w:rPr>
        <w:t xml:space="preserve">Although </w:t>
      </w:r>
      <w:r w:rsidR="001003B7" w:rsidRPr="0072180B">
        <w:rPr>
          <w:rFonts w:ascii="Verdana" w:hAnsi="Verdana"/>
          <w:sz w:val="19"/>
          <w:szCs w:val="19"/>
        </w:rPr>
        <w:t xml:space="preserve">article </w:t>
      </w:r>
      <w:r w:rsidRPr="0072180B">
        <w:rPr>
          <w:rFonts w:ascii="Verdana" w:hAnsi="Verdana"/>
          <w:sz w:val="19"/>
          <w:szCs w:val="19"/>
        </w:rPr>
        <w:t>5.2 ECHR refers expressly only to the provision of reasons for “arrest”, the European Court of Human Rights has held that this obligation applies equally to all persons deprived of their liberty through detention, including immigration detention, as an integral part of protection of the right to liberty.</w:t>
      </w:r>
      <w:r w:rsidR="006A4035" w:rsidRPr="0072180B">
        <w:rPr>
          <w:rStyle w:val="FootnoteReference"/>
          <w:rFonts w:ascii="Verdana" w:hAnsi="Verdana"/>
          <w:sz w:val="19"/>
          <w:szCs w:val="19"/>
        </w:rPr>
        <w:footnoteReference w:id="50"/>
      </w:r>
      <w:r w:rsidRPr="0072180B">
        <w:rPr>
          <w:rFonts w:ascii="Verdana" w:hAnsi="Verdana"/>
          <w:sz w:val="19"/>
          <w:szCs w:val="19"/>
        </w:rPr>
        <w:t xml:space="preserve"> </w:t>
      </w:r>
    </w:p>
    <w:p w14:paraId="41C02FB9" w14:textId="21FF2CF4" w:rsidR="002B3B06" w:rsidRPr="0072180B" w:rsidRDefault="002B3B06">
      <w:pPr>
        <w:jc w:val="both"/>
        <w:rPr>
          <w:rFonts w:ascii="Verdana" w:hAnsi="Verdana"/>
          <w:sz w:val="19"/>
          <w:szCs w:val="19"/>
        </w:rPr>
      </w:pPr>
    </w:p>
    <w:p w14:paraId="556C6056" w14:textId="46097049" w:rsidR="002B3B06" w:rsidRPr="0072180B" w:rsidRDefault="002B3B06">
      <w:pPr>
        <w:jc w:val="both"/>
        <w:rPr>
          <w:rFonts w:ascii="Verdana" w:hAnsi="Verdana"/>
          <w:sz w:val="19"/>
          <w:szCs w:val="19"/>
        </w:rPr>
      </w:pPr>
      <w:r w:rsidRPr="0072180B">
        <w:rPr>
          <w:rFonts w:ascii="Verdana" w:hAnsi="Verdana"/>
          <w:sz w:val="19"/>
          <w:szCs w:val="19"/>
        </w:rPr>
        <w:t>Article 5.2 ECHR</w:t>
      </w:r>
    </w:p>
    <w:p w14:paraId="73256E84" w14:textId="72BD4381" w:rsidR="002B3B06" w:rsidRPr="0072180B" w:rsidRDefault="002B3B06" w:rsidP="00694BAA">
      <w:pPr>
        <w:ind w:left="720"/>
        <w:jc w:val="both"/>
        <w:rPr>
          <w:rFonts w:ascii="Verdana" w:hAnsi="Verdana"/>
          <w:sz w:val="19"/>
          <w:szCs w:val="19"/>
        </w:rPr>
      </w:pPr>
      <w:r w:rsidRPr="0072180B">
        <w:rPr>
          <w:rFonts w:ascii="Verdana" w:hAnsi="Verdana"/>
          <w:sz w:val="19"/>
          <w:szCs w:val="19"/>
        </w:rPr>
        <w:t xml:space="preserve">2. Everyone who is arrested shall be informed promptly, in a </w:t>
      </w:r>
      <w:proofErr w:type="gramStart"/>
      <w:r w:rsidRPr="0072180B">
        <w:rPr>
          <w:rFonts w:ascii="Verdana" w:hAnsi="Verdana"/>
          <w:sz w:val="19"/>
          <w:szCs w:val="19"/>
        </w:rPr>
        <w:t>language which</w:t>
      </w:r>
      <w:proofErr w:type="gramEnd"/>
      <w:r w:rsidRPr="0072180B">
        <w:rPr>
          <w:rFonts w:ascii="Verdana" w:hAnsi="Verdana"/>
          <w:sz w:val="19"/>
          <w:szCs w:val="19"/>
        </w:rPr>
        <w:t xml:space="preserve"> he understands, of the reasons for his arrest and of any charge against him.</w:t>
      </w:r>
    </w:p>
    <w:p w14:paraId="61D3936A" w14:textId="6A704357" w:rsidR="002B3B06" w:rsidRPr="0072180B" w:rsidRDefault="002B3B06">
      <w:pPr>
        <w:jc w:val="both"/>
        <w:rPr>
          <w:rFonts w:ascii="Verdana" w:hAnsi="Verdana"/>
          <w:sz w:val="19"/>
          <w:szCs w:val="19"/>
        </w:rPr>
      </w:pPr>
    </w:p>
    <w:p w14:paraId="21296BFC" w14:textId="36F3FA8A" w:rsidR="002B3B06" w:rsidRPr="0072180B" w:rsidRDefault="002B3B06">
      <w:pPr>
        <w:jc w:val="both"/>
        <w:rPr>
          <w:rFonts w:ascii="Verdana" w:hAnsi="Verdana"/>
          <w:sz w:val="19"/>
          <w:szCs w:val="19"/>
        </w:rPr>
      </w:pPr>
      <w:r w:rsidRPr="0072180B">
        <w:rPr>
          <w:rFonts w:ascii="Verdana" w:hAnsi="Verdana"/>
          <w:sz w:val="19"/>
          <w:szCs w:val="19"/>
        </w:rPr>
        <w:t>Article 9.2 ICCPR</w:t>
      </w:r>
    </w:p>
    <w:p w14:paraId="48DF4D15" w14:textId="3C19131F" w:rsidR="002B3B06" w:rsidRPr="0072180B" w:rsidRDefault="002B3B06" w:rsidP="00694BAA">
      <w:pPr>
        <w:ind w:left="720"/>
        <w:jc w:val="both"/>
        <w:rPr>
          <w:rFonts w:ascii="Verdana" w:hAnsi="Verdana"/>
          <w:sz w:val="19"/>
          <w:szCs w:val="19"/>
        </w:rPr>
      </w:pPr>
      <w:r w:rsidRPr="0072180B">
        <w:rPr>
          <w:rFonts w:ascii="Verdana" w:hAnsi="Verdana"/>
          <w:sz w:val="19"/>
          <w:szCs w:val="19"/>
        </w:rPr>
        <w:t>2. Anyone who is arrested shall be informed, at the time of arrest, of the reasons for his arrest and shall be promptly informed of any charges against him.</w:t>
      </w:r>
    </w:p>
    <w:p w14:paraId="59D656D5" w14:textId="77777777" w:rsidR="00012B23" w:rsidRPr="0072180B" w:rsidRDefault="00012B23">
      <w:pPr>
        <w:jc w:val="both"/>
        <w:rPr>
          <w:rFonts w:ascii="Verdana" w:hAnsi="Verdana"/>
          <w:sz w:val="19"/>
          <w:szCs w:val="19"/>
        </w:rPr>
      </w:pPr>
    </w:p>
    <w:p w14:paraId="56BC2ACE" w14:textId="77777777" w:rsidR="00C55DA5" w:rsidRPr="0072180B" w:rsidRDefault="003537E2">
      <w:pPr>
        <w:jc w:val="both"/>
        <w:rPr>
          <w:rFonts w:ascii="Verdana" w:hAnsi="Verdana"/>
          <w:sz w:val="19"/>
          <w:szCs w:val="19"/>
        </w:rPr>
      </w:pPr>
      <w:r w:rsidRPr="0072180B">
        <w:rPr>
          <w:rFonts w:ascii="Verdana" w:hAnsi="Verdana"/>
          <w:sz w:val="19"/>
          <w:szCs w:val="19"/>
        </w:rPr>
        <w:t>The Human Rights Committee has stressed that “one major purpose of requiring that all arrested persons be informed of the reasons for the arrest is to enable them to seek release if they believe that the reasons given are invalid or unfounded; and that the reasons must include not only the general basis of the arrest, but enough factual specifics to indicate the substance of the complaint</w:t>
      </w:r>
      <w:r w:rsidR="00C55DA5" w:rsidRPr="0072180B">
        <w:rPr>
          <w:rFonts w:ascii="Verdana" w:hAnsi="Verdana"/>
          <w:sz w:val="19"/>
          <w:szCs w:val="19"/>
        </w:rPr>
        <w:t>”,</w:t>
      </w:r>
      <w:r w:rsidRPr="0072180B">
        <w:rPr>
          <w:rFonts w:ascii="Verdana" w:hAnsi="Verdana"/>
          <w:sz w:val="19"/>
          <w:szCs w:val="19"/>
        </w:rPr>
        <w:t xml:space="preserve"> bearing consequences for the respect of the detainee’s right to </w:t>
      </w:r>
      <w:r w:rsidRPr="0072180B">
        <w:rPr>
          <w:rFonts w:ascii="Verdana" w:hAnsi="Verdana"/>
          <w:i/>
          <w:iCs/>
          <w:sz w:val="19"/>
          <w:szCs w:val="19"/>
        </w:rPr>
        <w:t>habeas corpus</w:t>
      </w:r>
      <w:r w:rsidRPr="0072180B">
        <w:rPr>
          <w:rFonts w:ascii="Verdana" w:hAnsi="Verdana"/>
          <w:sz w:val="19"/>
          <w:szCs w:val="19"/>
        </w:rPr>
        <w:t>.</w:t>
      </w:r>
    </w:p>
    <w:p w14:paraId="52C6E8A1" w14:textId="77777777" w:rsidR="00C55DA5" w:rsidRPr="0072180B" w:rsidRDefault="00C55DA5">
      <w:pPr>
        <w:jc w:val="both"/>
        <w:rPr>
          <w:rFonts w:ascii="Verdana" w:hAnsi="Verdana"/>
          <w:sz w:val="19"/>
          <w:szCs w:val="19"/>
        </w:rPr>
      </w:pPr>
    </w:p>
    <w:p w14:paraId="7024886E" w14:textId="4492CCF0" w:rsidR="00DB2514" w:rsidRPr="0072180B" w:rsidRDefault="00DB2514">
      <w:pPr>
        <w:jc w:val="both"/>
        <w:rPr>
          <w:rFonts w:ascii="Verdana" w:hAnsi="Verdana"/>
          <w:sz w:val="19"/>
          <w:szCs w:val="19"/>
        </w:rPr>
      </w:pPr>
      <w:r w:rsidRPr="0072180B">
        <w:rPr>
          <w:rFonts w:ascii="Verdana" w:hAnsi="Verdana"/>
          <w:sz w:val="19"/>
          <w:szCs w:val="19"/>
        </w:rPr>
        <w:t xml:space="preserve">Human Rights Committee, General Comment No.35: </w:t>
      </w:r>
    </w:p>
    <w:p w14:paraId="18933A0D" w14:textId="38F1B3C5" w:rsidR="006471E6" w:rsidRPr="0072180B" w:rsidRDefault="000B7AAE" w:rsidP="00F866F2">
      <w:pPr>
        <w:ind w:left="720" w:hanging="11"/>
        <w:jc w:val="both"/>
        <w:rPr>
          <w:rFonts w:ascii="Verdana" w:hAnsi="Verdana"/>
          <w:sz w:val="19"/>
          <w:szCs w:val="19"/>
        </w:rPr>
      </w:pPr>
      <w:r w:rsidRPr="0072180B">
        <w:rPr>
          <w:rFonts w:ascii="Verdana" w:hAnsi="Verdana"/>
          <w:sz w:val="19"/>
          <w:szCs w:val="19"/>
        </w:rPr>
        <w:t>“</w:t>
      </w:r>
      <w:r w:rsidR="006471E6" w:rsidRPr="0072180B">
        <w:rPr>
          <w:rFonts w:ascii="Verdana" w:hAnsi="Verdana"/>
          <w:sz w:val="19"/>
          <w:szCs w:val="19"/>
        </w:rPr>
        <w:t xml:space="preserve">(...) </w:t>
      </w:r>
      <w:r w:rsidR="001003B7" w:rsidRPr="0072180B">
        <w:rPr>
          <w:rFonts w:ascii="Verdana" w:hAnsi="Verdana"/>
          <w:sz w:val="19"/>
          <w:szCs w:val="19"/>
        </w:rPr>
        <w:t>‘</w:t>
      </w:r>
      <w:proofErr w:type="gramStart"/>
      <w:r w:rsidR="006471E6" w:rsidRPr="0072180B">
        <w:rPr>
          <w:rFonts w:ascii="Verdana" w:hAnsi="Verdana"/>
          <w:sz w:val="19"/>
          <w:szCs w:val="19"/>
        </w:rPr>
        <w:t>arrest</w:t>
      </w:r>
      <w:r w:rsidR="001003B7" w:rsidRPr="0072180B">
        <w:rPr>
          <w:rFonts w:ascii="Verdana" w:hAnsi="Verdana"/>
          <w:sz w:val="19"/>
          <w:szCs w:val="19"/>
        </w:rPr>
        <w:t>’</w:t>
      </w:r>
      <w:proofErr w:type="gramEnd"/>
      <w:r w:rsidR="001003B7" w:rsidRPr="0072180B">
        <w:rPr>
          <w:rFonts w:ascii="Verdana" w:hAnsi="Verdana"/>
          <w:sz w:val="19"/>
          <w:szCs w:val="19"/>
        </w:rPr>
        <w:t xml:space="preserve"> </w:t>
      </w:r>
      <w:r w:rsidR="006471E6" w:rsidRPr="0072180B">
        <w:rPr>
          <w:rFonts w:ascii="Verdana" w:hAnsi="Verdana"/>
          <w:sz w:val="19"/>
          <w:szCs w:val="19"/>
        </w:rPr>
        <w:t xml:space="preserve">means the commencement of a deprivation of liberty, </w:t>
      </w:r>
      <w:proofErr w:type="spellStart"/>
      <w:r w:rsidR="006471E6" w:rsidRPr="0072180B">
        <w:rPr>
          <w:rFonts w:ascii="Verdana" w:hAnsi="Verdana"/>
          <w:sz w:val="19"/>
          <w:szCs w:val="19"/>
        </w:rPr>
        <w:t>th</w:t>
      </w:r>
      <w:proofErr w:type="spellEnd"/>
      <w:r w:rsidR="006471E6" w:rsidRPr="0072180B">
        <w:rPr>
          <w:rFonts w:ascii="Verdana" w:hAnsi="Verdana"/>
          <w:sz w:val="19"/>
          <w:szCs w:val="19"/>
          <w:lang w:val="en-US"/>
        </w:rPr>
        <w:t>at</w:t>
      </w:r>
      <w:r w:rsidR="006471E6" w:rsidRPr="0072180B">
        <w:rPr>
          <w:rFonts w:ascii="Verdana" w:hAnsi="Verdana"/>
          <w:sz w:val="19"/>
          <w:szCs w:val="19"/>
        </w:rPr>
        <w:t xml:space="preserve"> requirement applies regardless of the formality or informality with which the arrest </w:t>
      </w:r>
      <w:r w:rsidR="006471E6" w:rsidRPr="0072180B">
        <w:rPr>
          <w:rFonts w:ascii="Verdana" w:hAnsi="Verdana"/>
          <w:sz w:val="19"/>
          <w:szCs w:val="19"/>
          <w:lang w:val="en-US"/>
        </w:rPr>
        <w:t>is conducted</w:t>
      </w:r>
      <w:r w:rsidR="006471E6" w:rsidRPr="0072180B">
        <w:rPr>
          <w:rFonts w:ascii="Verdana" w:hAnsi="Verdana"/>
          <w:sz w:val="19"/>
          <w:szCs w:val="19"/>
        </w:rPr>
        <w:t xml:space="preserve"> and regardless of the legitimate or improper reason on which it is based.</w:t>
      </w:r>
      <w:r w:rsidR="006471E6" w:rsidRPr="0072180B">
        <w:rPr>
          <w:rStyle w:val="FootnoteReference"/>
          <w:rFonts w:ascii="Verdana" w:hAnsi="Verdana"/>
          <w:sz w:val="19"/>
          <w:szCs w:val="19"/>
        </w:rPr>
        <w:footnoteReference w:id="51"/>
      </w:r>
      <w:r w:rsidR="006471E6" w:rsidRPr="0072180B">
        <w:rPr>
          <w:rFonts w:ascii="Verdana" w:hAnsi="Verdana"/>
          <w:sz w:val="19"/>
          <w:szCs w:val="19"/>
        </w:rPr>
        <w:t xml:space="preserve"> For some categories of vulnerable persons, directly informing the person arrested is required but not sufficient. When children are arrested, notice of the arrest and the reasons </w:t>
      </w:r>
      <w:r w:rsidR="006471E6" w:rsidRPr="0072180B">
        <w:rPr>
          <w:rFonts w:ascii="Verdana" w:hAnsi="Verdana"/>
          <w:sz w:val="19"/>
          <w:szCs w:val="19"/>
          <w:lang w:val="en-US"/>
        </w:rPr>
        <w:t xml:space="preserve">for it </w:t>
      </w:r>
      <w:r w:rsidR="006471E6" w:rsidRPr="0072180B">
        <w:rPr>
          <w:rFonts w:ascii="Verdana" w:hAnsi="Verdana"/>
          <w:sz w:val="19"/>
          <w:szCs w:val="19"/>
        </w:rPr>
        <w:t>should also be provided directly to their parents, guardians, or legal representatives.</w:t>
      </w:r>
      <w:r w:rsidRPr="0072180B">
        <w:rPr>
          <w:rFonts w:ascii="Verdana" w:hAnsi="Verdana"/>
          <w:sz w:val="19"/>
          <w:szCs w:val="19"/>
        </w:rPr>
        <w:t>”</w:t>
      </w:r>
      <w:r w:rsidR="006471E6" w:rsidRPr="0072180B">
        <w:rPr>
          <w:rStyle w:val="FootnoteReference"/>
          <w:rFonts w:ascii="Verdana" w:hAnsi="Verdana"/>
          <w:sz w:val="19"/>
          <w:szCs w:val="19"/>
        </w:rPr>
        <w:footnoteReference w:id="52"/>
      </w:r>
      <w:r w:rsidR="006471E6" w:rsidRPr="0072180B">
        <w:rPr>
          <w:rFonts w:ascii="Verdana" w:hAnsi="Verdana"/>
          <w:sz w:val="19"/>
          <w:szCs w:val="19"/>
        </w:rPr>
        <w:t xml:space="preserve"> </w:t>
      </w:r>
    </w:p>
    <w:p w14:paraId="46EB6884" w14:textId="77777777" w:rsidR="00796544" w:rsidRPr="0072180B" w:rsidRDefault="00796544" w:rsidP="00796544">
      <w:pPr>
        <w:jc w:val="both"/>
        <w:rPr>
          <w:rFonts w:ascii="Verdana" w:hAnsi="Verdana"/>
          <w:sz w:val="19"/>
          <w:szCs w:val="19"/>
        </w:rPr>
      </w:pPr>
    </w:p>
    <w:p w14:paraId="53A3C447" w14:textId="5385967F" w:rsidR="00012B23" w:rsidRPr="0072180B" w:rsidRDefault="003537E2" w:rsidP="00796544">
      <w:pPr>
        <w:jc w:val="both"/>
        <w:rPr>
          <w:rFonts w:ascii="Verdana" w:eastAsia="Verdana" w:hAnsi="Verdana" w:cs="Verdana"/>
          <w:sz w:val="19"/>
          <w:szCs w:val="19"/>
        </w:rPr>
      </w:pPr>
      <w:r w:rsidRPr="0072180B">
        <w:rPr>
          <w:rFonts w:ascii="Verdana" w:hAnsi="Verdana"/>
          <w:sz w:val="19"/>
          <w:szCs w:val="19"/>
        </w:rPr>
        <w:t xml:space="preserve">The right to be informed of reasons for detention is also affirmed by international standards and guidelines relating to the detention of migrants and asylum seekers. The </w:t>
      </w:r>
      <w:r w:rsidRPr="0072180B">
        <w:rPr>
          <w:rFonts w:ascii="Verdana" w:hAnsi="Verdana"/>
          <w:i/>
          <w:iCs/>
          <w:sz w:val="19"/>
          <w:szCs w:val="19"/>
        </w:rPr>
        <w:t>Body of Principles for the Protection of all persons deprived of their liberty</w:t>
      </w:r>
      <w:r w:rsidRPr="0072180B">
        <w:rPr>
          <w:rFonts w:ascii="Verdana" w:hAnsi="Verdana"/>
          <w:sz w:val="19"/>
          <w:szCs w:val="19"/>
        </w:rPr>
        <w:t xml:space="preserve"> provides in Principle 11.2 that: “a detained person and his counsel, if any, shall receive prompt and full communication of any order of detention, together with the reasons therefor.”  Principle 13 provides that at the commencement of detention, or promptly thereafter, a detained person should be provided with information on and an explanation of his or her rights and how to avail himself of such rights.</w:t>
      </w:r>
    </w:p>
    <w:p w14:paraId="4CADCAE2" w14:textId="77777777" w:rsidR="00012B23" w:rsidRPr="0072180B" w:rsidRDefault="00012B23">
      <w:pPr>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6BFAB1AF" w14:textId="77777777">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424D19F1" w14:textId="34B17F25" w:rsidR="00012B23" w:rsidRPr="0072180B" w:rsidRDefault="002406F2">
            <w:pPr>
              <w:jc w:val="both"/>
              <w:rPr>
                <w:rFonts w:ascii="Verdana" w:eastAsia="Verdana" w:hAnsi="Verdana" w:cs="Verdana"/>
                <w:sz w:val="19"/>
                <w:szCs w:val="19"/>
              </w:rPr>
            </w:pPr>
            <w:hyperlink r:id="rId39" w:history="1">
              <w:proofErr w:type="spellStart"/>
              <w:r w:rsidR="003537E2" w:rsidRPr="0072180B">
                <w:rPr>
                  <w:rStyle w:val="Hyperlink"/>
                  <w:rFonts w:ascii="Verdana" w:hAnsi="Verdana"/>
                  <w:b/>
                  <w:i/>
                  <w:color w:val="0000FF"/>
                  <w:sz w:val="19"/>
                  <w:szCs w:val="19"/>
                </w:rPr>
                <w:t>Abdolkhani</w:t>
              </w:r>
              <w:proofErr w:type="spellEnd"/>
              <w:r w:rsidR="003537E2" w:rsidRPr="0072180B">
                <w:rPr>
                  <w:rStyle w:val="Hyperlink"/>
                  <w:rFonts w:ascii="Verdana" w:hAnsi="Verdana"/>
                  <w:b/>
                  <w:i/>
                  <w:color w:val="0000FF"/>
                  <w:sz w:val="19"/>
                  <w:szCs w:val="19"/>
                </w:rPr>
                <w:t xml:space="preserve"> and </w:t>
              </w:r>
              <w:proofErr w:type="spellStart"/>
              <w:r w:rsidR="003537E2" w:rsidRPr="0072180B">
                <w:rPr>
                  <w:rStyle w:val="Hyperlink"/>
                  <w:rFonts w:ascii="Verdana" w:hAnsi="Verdana"/>
                  <w:b/>
                  <w:i/>
                  <w:color w:val="0000FF"/>
                  <w:sz w:val="19"/>
                  <w:szCs w:val="19"/>
                </w:rPr>
                <w:t>Karimnia</w:t>
              </w:r>
              <w:proofErr w:type="spellEnd"/>
              <w:r w:rsidR="003537E2" w:rsidRPr="0072180B">
                <w:rPr>
                  <w:rStyle w:val="Hyperlink"/>
                  <w:rFonts w:ascii="Verdana" w:hAnsi="Verdana"/>
                  <w:b/>
                  <w:i/>
                  <w:color w:val="0000FF"/>
                  <w:sz w:val="19"/>
                  <w:szCs w:val="19"/>
                </w:rPr>
                <w:t xml:space="preserve"> v. Turkey</w:t>
              </w:r>
            </w:hyperlink>
            <w:r w:rsidR="003537E2" w:rsidRPr="0072180B">
              <w:rPr>
                <w:rFonts w:ascii="Verdana" w:hAnsi="Verdana"/>
                <w:sz w:val="19"/>
                <w:szCs w:val="19"/>
              </w:rPr>
              <w:t>, Application No</w:t>
            </w:r>
            <w:r w:rsidR="00F866F2" w:rsidRPr="0072180B">
              <w:rPr>
                <w:rFonts w:ascii="Verdana" w:hAnsi="Verdana"/>
                <w:sz w:val="19"/>
                <w:szCs w:val="19"/>
              </w:rPr>
              <w:t>.</w:t>
            </w:r>
            <w:r w:rsidR="003537E2" w:rsidRPr="0072180B">
              <w:rPr>
                <w:rFonts w:ascii="Verdana" w:hAnsi="Verdana"/>
                <w:sz w:val="19"/>
                <w:szCs w:val="19"/>
              </w:rPr>
              <w:t xml:space="preserve"> 30471/08, </w:t>
            </w:r>
            <w:r w:rsidR="001003B7" w:rsidRPr="0072180B">
              <w:rPr>
                <w:rFonts w:ascii="Verdana" w:hAnsi="Verdana"/>
                <w:sz w:val="19"/>
                <w:szCs w:val="19"/>
              </w:rPr>
              <w:t xml:space="preserve">Judgment of </w:t>
            </w:r>
            <w:r w:rsidR="003537E2" w:rsidRPr="0072180B">
              <w:rPr>
                <w:rFonts w:ascii="Verdana" w:hAnsi="Verdana"/>
                <w:sz w:val="19"/>
                <w:szCs w:val="19"/>
              </w:rPr>
              <w:t>22 September 2009</w:t>
            </w:r>
          </w:p>
          <w:p w14:paraId="22E9043A" w14:textId="77777777" w:rsidR="00012B23" w:rsidRPr="0072180B" w:rsidRDefault="00012B23">
            <w:pPr>
              <w:jc w:val="both"/>
              <w:rPr>
                <w:rFonts w:ascii="Verdana" w:eastAsia="Verdana" w:hAnsi="Verdana" w:cs="Verdana"/>
                <w:sz w:val="19"/>
                <w:szCs w:val="19"/>
                <w:u w:val="single"/>
              </w:rPr>
            </w:pPr>
          </w:p>
          <w:p w14:paraId="6053D818"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xml:space="preserve">: The applicants, Iranian nationals and former members of the People’s </w:t>
            </w:r>
            <w:proofErr w:type="spellStart"/>
            <w:r w:rsidRPr="0072180B">
              <w:rPr>
                <w:rFonts w:ascii="Verdana" w:hAnsi="Verdana"/>
                <w:sz w:val="19"/>
                <w:szCs w:val="19"/>
              </w:rPr>
              <w:t>Mojahedin</w:t>
            </w:r>
            <w:proofErr w:type="spellEnd"/>
            <w:r w:rsidRPr="0072180B">
              <w:rPr>
                <w:rFonts w:ascii="Verdana" w:hAnsi="Verdana"/>
                <w:sz w:val="19"/>
                <w:szCs w:val="19"/>
              </w:rPr>
              <w:t xml:space="preserve"> Organisation in Iran, were being held, at the time of their application, in </w:t>
            </w:r>
            <w:proofErr w:type="spellStart"/>
            <w:r w:rsidRPr="0072180B">
              <w:rPr>
                <w:rFonts w:ascii="Verdana" w:hAnsi="Verdana"/>
                <w:sz w:val="19"/>
                <w:szCs w:val="19"/>
              </w:rPr>
              <w:t>Gaziosmanpaşa</w:t>
            </w:r>
            <w:proofErr w:type="spellEnd"/>
            <w:r w:rsidRPr="0072180B">
              <w:rPr>
                <w:rFonts w:ascii="Verdana" w:hAnsi="Verdana"/>
                <w:sz w:val="19"/>
                <w:szCs w:val="19"/>
              </w:rPr>
              <w:t xml:space="preserve"> Foreigners’ Admission and Accommodation Centre in </w:t>
            </w:r>
            <w:proofErr w:type="spellStart"/>
            <w:r w:rsidRPr="0072180B">
              <w:rPr>
                <w:rFonts w:ascii="Verdana" w:hAnsi="Verdana"/>
                <w:sz w:val="19"/>
                <w:szCs w:val="19"/>
              </w:rPr>
              <w:t>Kırklareli</w:t>
            </w:r>
            <w:proofErr w:type="spellEnd"/>
            <w:r w:rsidRPr="0072180B">
              <w:rPr>
                <w:rFonts w:ascii="Verdana" w:hAnsi="Verdana"/>
                <w:sz w:val="19"/>
                <w:szCs w:val="19"/>
              </w:rPr>
              <w:t xml:space="preserve"> (Turkey).</w:t>
            </w:r>
          </w:p>
          <w:p w14:paraId="0B960550" w14:textId="77777777" w:rsidR="00012B23" w:rsidRPr="0072180B" w:rsidRDefault="00012B23">
            <w:pPr>
              <w:jc w:val="both"/>
              <w:rPr>
                <w:rFonts w:ascii="Verdana" w:eastAsia="Verdana" w:hAnsi="Verdana" w:cs="Verdana"/>
                <w:sz w:val="19"/>
                <w:szCs w:val="19"/>
                <w:u w:val="single"/>
              </w:rPr>
            </w:pPr>
          </w:p>
          <w:p w14:paraId="15567374" w14:textId="288585D5"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Analysis</w:t>
            </w:r>
            <w:r w:rsidRPr="0072180B">
              <w:rPr>
                <w:rFonts w:ascii="Verdana" w:hAnsi="Verdana"/>
                <w:sz w:val="19"/>
                <w:szCs w:val="19"/>
              </w:rPr>
              <w:t xml:space="preserve">: The applicants, who had been recognised as refugees by UNHCR, faced risk of </w:t>
            </w:r>
            <w:proofErr w:type="gramStart"/>
            <w:r w:rsidRPr="0072180B">
              <w:rPr>
                <w:rFonts w:ascii="Verdana" w:hAnsi="Verdana"/>
                <w:sz w:val="19"/>
                <w:szCs w:val="19"/>
              </w:rPr>
              <w:t>ill-treatment</w:t>
            </w:r>
            <w:proofErr w:type="gramEnd"/>
            <w:r w:rsidRPr="0072180B">
              <w:rPr>
                <w:rFonts w:ascii="Verdana" w:hAnsi="Verdana"/>
                <w:sz w:val="19"/>
                <w:szCs w:val="19"/>
              </w:rPr>
              <w:t xml:space="preserve"> contrary to </w:t>
            </w:r>
            <w:r w:rsidR="0065141E" w:rsidRPr="0072180B">
              <w:rPr>
                <w:rFonts w:ascii="Verdana" w:hAnsi="Verdana"/>
                <w:sz w:val="19"/>
                <w:szCs w:val="19"/>
              </w:rPr>
              <w:t xml:space="preserve">article </w:t>
            </w:r>
            <w:r w:rsidRPr="0072180B">
              <w:rPr>
                <w:rFonts w:ascii="Verdana" w:hAnsi="Verdana"/>
                <w:sz w:val="19"/>
                <w:szCs w:val="19"/>
              </w:rPr>
              <w:t xml:space="preserve">3 upon Turkey’s proposed deportation of them to either Iran or Iraq. They had no effective opportunity to make an asylum claim or challenge their deportation, in contravention of </w:t>
            </w:r>
            <w:r w:rsidR="0065141E" w:rsidRPr="0072180B">
              <w:rPr>
                <w:rFonts w:ascii="Verdana" w:hAnsi="Verdana"/>
                <w:sz w:val="19"/>
                <w:szCs w:val="19"/>
              </w:rPr>
              <w:t xml:space="preserve">article </w:t>
            </w:r>
            <w:r w:rsidRPr="0072180B">
              <w:rPr>
                <w:rFonts w:ascii="Verdana" w:hAnsi="Verdana"/>
                <w:sz w:val="19"/>
                <w:szCs w:val="19"/>
              </w:rPr>
              <w:t>13. Further their detention had no legal justification, the reasons for their detention were never communicated to them and they had been unable to challenge the detention’s lawfulness, in violation of Articles 5</w:t>
            </w:r>
            <w:r w:rsidR="0065141E" w:rsidRPr="0072180B">
              <w:rPr>
                <w:rFonts w:ascii="Verdana" w:hAnsi="Verdana"/>
                <w:sz w:val="19"/>
                <w:szCs w:val="19"/>
              </w:rPr>
              <w:t>.1, 5.2 and 5.4.</w:t>
            </w:r>
          </w:p>
          <w:p w14:paraId="50A360C8" w14:textId="77777777" w:rsidR="00012B23" w:rsidRPr="0072180B" w:rsidRDefault="00012B23">
            <w:pPr>
              <w:jc w:val="both"/>
              <w:rPr>
                <w:rFonts w:ascii="Verdana" w:eastAsia="Verdana" w:hAnsi="Verdana" w:cs="Verdana"/>
                <w:sz w:val="19"/>
                <w:szCs w:val="19"/>
                <w:u w:val="single"/>
              </w:rPr>
            </w:pPr>
          </w:p>
          <w:p w14:paraId="26C4AD2D" w14:textId="77777777" w:rsidR="00012B23" w:rsidRPr="0072180B" w:rsidRDefault="003537E2">
            <w:pPr>
              <w:ind w:left="720"/>
              <w:jc w:val="both"/>
              <w:rPr>
                <w:rFonts w:ascii="Verdana" w:eastAsia="Verdana" w:hAnsi="Verdana" w:cs="Verdana"/>
                <w:i/>
                <w:iCs/>
                <w:sz w:val="19"/>
                <w:szCs w:val="19"/>
              </w:rPr>
            </w:pPr>
            <w:r w:rsidRPr="0072180B">
              <w:rPr>
                <w:rFonts w:ascii="Verdana" w:hAnsi="Verdana"/>
                <w:i/>
                <w:iCs/>
                <w:sz w:val="19"/>
                <w:szCs w:val="19"/>
                <w:u w:val="single"/>
              </w:rPr>
              <w:t>Para. 135</w:t>
            </w:r>
            <w:r w:rsidRPr="0072180B">
              <w:rPr>
                <w:rFonts w:ascii="Verdana" w:hAnsi="Verdana"/>
                <w:i/>
                <w:iCs/>
                <w:sz w:val="19"/>
                <w:szCs w:val="19"/>
              </w:rPr>
              <w:t>: “In sum, in the absence of clear legal provisions establishing the procedure for ordering and extending detention with a view to deportation and setting time-limits for such detention, the deprivation of liberty to which the applicants were subjected was not circumscribed by adequate safeguards against arbitrariness […]”</w:t>
            </w:r>
          </w:p>
          <w:p w14:paraId="62346CFD" w14:textId="77777777" w:rsidR="00012B23" w:rsidRPr="0072180B" w:rsidRDefault="003537E2">
            <w:pPr>
              <w:ind w:left="720"/>
              <w:jc w:val="both"/>
              <w:rPr>
                <w:rFonts w:ascii="Verdana" w:eastAsia="Verdana" w:hAnsi="Verdana" w:cs="Verdana"/>
                <w:i/>
                <w:iCs/>
                <w:sz w:val="19"/>
                <w:szCs w:val="19"/>
              </w:rPr>
            </w:pPr>
            <w:r w:rsidRPr="0072180B">
              <w:rPr>
                <w:rFonts w:ascii="Verdana" w:hAnsi="Verdana"/>
                <w:i/>
                <w:iCs/>
                <w:sz w:val="19"/>
                <w:szCs w:val="19"/>
                <w:u w:val="single"/>
              </w:rPr>
              <w:t>Para. 136</w:t>
            </w:r>
            <w:r w:rsidRPr="0072180B">
              <w:rPr>
                <w:rFonts w:ascii="Verdana" w:hAnsi="Verdana"/>
                <w:i/>
                <w:iCs/>
                <w:sz w:val="19"/>
                <w:szCs w:val="19"/>
              </w:rPr>
              <w:t>: “In the absence of a reply from the Government and any document in the case file to show that the applicants were informed of the grounds for their continued detention, the Court is led to the conclusion that the reasons for the applicants’ detention from 23 June 2008 onwards were never communicated to them by the national authorities.”</w:t>
            </w:r>
          </w:p>
          <w:p w14:paraId="1046175B" w14:textId="77777777" w:rsidR="00012B23" w:rsidRPr="0072180B" w:rsidRDefault="003537E2">
            <w:pPr>
              <w:ind w:left="720"/>
              <w:jc w:val="both"/>
              <w:rPr>
                <w:rFonts w:ascii="Verdana" w:eastAsia="Verdana" w:hAnsi="Verdana" w:cs="Verdana"/>
                <w:i/>
                <w:iCs/>
                <w:sz w:val="19"/>
                <w:szCs w:val="19"/>
              </w:rPr>
            </w:pPr>
            <w:r w:rsidRPr="0072180B">
              <w:rPr>
                <w:rFonts w:ascii="Verdana" w:hAnsi="Verdana"/>
                <w:i/>
                <w:iCs/>
                <w:sz w:val="19"/>
                <w:szCs w:val="19"/>
                <w:u w:val="single"/>
              </w:rPr>
              <w:t>Para. 142</w:t>
            </w:r>
            <w:r w:rsidRPr="0072180B">
              <w:rPr>
                <w:rFonts w:ascii="Verdana" w:hAnsi="Verdana"/>
                <w:i/>
                <w:iCs/>
                <w:sz w:val="19"/>
                <w:szCs w:val="19"/>
              </w:rPr>
              <w:t>: “[…] the Court concludes that Turkish legal system did not provide the applicants with a remedy whereby they could obtain judicial review of the lawfulness of their detention […]”</w:t>
            </w:r>
          </w:p>
        </w:tc>
      </w:tr>
    </w:tbl>
    <w:p w14:paraId="61850DA9" w14:textId="77777777" w:rsidR="00012B23" w:rsidRPr="0072180B" w:rsidRDefault="00012B23">
      <w:pPr>
        <w:jc w:val="both"/>
        <w:rPr>
          <w:rFonts w:ascii="Verdana" w:eastAsia="Verdana" w:hAnsi="Verdana" w:cs="Verdana"/>
          <w:sz w:val="19"/>
          <w:szCs w:val="19"/>
        </w:rPr>
      </w:pPr>
    </w:p>
    <w:p w14:paraId="486A0987"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Reasons for detention must be provided promptly. Although whether information is conveyed sufficiently promptly will depend on the individual circumstances of each case, they should in general be provided within hours of detention.</w:t>
      </w:r>
    </w:p>
    <w:p w14:paraId="799057B6" w14:textId="77777777" w:rsidR="00796544" w:rsidRPr="0072180B" w:rsidRDefault="00796544">
      <w:pPr>
        <w:jc w:val="both"/>
        <w:rPr>
          <w:rFonts w:ascii="Verdana" w:eastAsia="Verdana" w:hAnsi="Verdana" w:cs="Verdana"/>
          <w:sz w:val="19"/>
          <w:szCs w:val="19"/>
        </w:rPr>
      </w:pPr>
    </w:p>
    <w:p w14:paraId="4ECCE4A2" w14:textId="4F016916" w:rsidR="00DB2514" w:rsidRPr="0072180B" w:rsidRDefault="00DB2514" w:rsidP="006471E6">
      <w:pPr>
        <w:jc w:val="both"/>
        <w:rPr>
          <w:rFonts w:ascii="Verdana" w:hAnsi="Verdana"/>
          <w:sz w:val="19"/>
          <w:szCs w:val="19"/>
        </w:rPr>
      </w:pPr>
      <w:r w:rsidRPr="0072180B">
        <w:rPr>
          <w:rFonts w:ascii="Verdana" w:hAnsi="Verdana"/>
          <w:sz w:val="19"/>
          <w:szCs w:val="19"/>
        </w:rPr>
        <w:t xml:space="preserve">Human Rights Committee, General Comment No.35: </w:t>
      </w:r>
    </w:p>
    <w:p w14:paraId="15C20484" w14:textId="77777777" w:rsidR="006471E6" w:rsidRPr="0072180B" w:rsidRDefault="006471E6" w:rsidP="000B7AAE">
      <w:pPr>
        <w:ind w:left="720"/>
        <w:jc w:val="both"/>
        <w:rPr>
          <w:rFonts w:ascii="Verdana" w:hAnsi="Verdana"/>
          <w:sz w:val="19"/>
          <w:szCs w:val="19"/>
        </w:rPr>
      </w:pPr>
      <w:r w:rsidRPr="0072180B">
        <w:rPr>
          <w:rFonts w:ascii="Verdana" w:hAnsi="Verdana"/>
          <w:sz w:val="19"/>
          <w:szCs w:val="19"/>
        </w:rPr>
        <w:t>“That information [reasons for detention] must be provided immediately upon arrest. However, in exceptional circumstances, such immediate communication may not be possible. For example, a delay may be required before an interpreter can be present, but any such delay must be kept to the absolute minimum necessary.”</w:t>
      </w:r>
      <w:r w:rsidRPr="0072180B">
        <w:rPr>
          <w:rFonts w:ascii="Verdana" w:hAnsi="Verdana"/>
          <w:sz w:val="19"/>
          <w:szCs w:val="19"/>
          <w:vertAlign w:val="superscript"/>
        </w:rPr>
        <w:footnoteReference w:id="53"/>
      </w:r>
    </w:p>
    <w:p w14:paraId="3181D99A" w14:textId="77777777" w:rsidR="00796544" w:rsidRPr="0072180B" w:rsidRDefault="00796544">
      <w:pPr>
        <w:jc w:val="both"/>
        <w:rPr>
          <w:rFonts w:ascii="Verdana" w:eastAsia="Verdana" w:hAnsi="Verdana" w:cs="Verdana"/>
          <w:sz w:val="19"/>
          <w:szCs w:val="19"/>
        </w:rPr>
      </w:pPr>
    </w:p>
    <w:p w14:paraId="7C370921" w14:textId="171024D6" w:rsidR="00012B23" w:rsidRPr="0072180B" w:rsidRDefault="003537E2">
      <w:pPr>
        <w:jc w:val="both"/>
        <w:rPr>
          <w:rFonts w:ascii="Verdana" w:hAnsi="Verdana"/>
          <w:sz w:val="19"/>
          <w:szCs w:val="19"/>
        </w:rPr>
      </w:pPr>
      <w:r w:rsidRPr="0072180B">
        <w:rPr>
          <w:rFonts w:ascii="Verdana" w:hAnsi="Verdana"/>
          <w:sz w:val="19"/>
          <w:szCs w:val="19"/>
        </w:rPr>
        <w:t>A “bare indication of the legal basis” for the detention is not sufficient; in addition, there must also be some indication of the factual basis for the detention</w:t>
      </w:r>
      <w:r w:rsidR="00796544" w:rsidRPr="0072180B">
        <w:rPr>
          <w:rFonts w:ascii="Verdana" w:hAnsi="Verdana"/>
          <w:sz w:val="19"/>
          <w:szCs w:val="19"/>
        </w:rPr>
        <w:t>.</w:t>
      </w:r>
      <w:r w:rsidR="007007C7" w:rsidRPr="0072180B">
        <w:rPr>
          <w:rStyle w:val="FootnoteReference"/>
          <w:rFonts w:ascii="Verdana" w:hAnsi="Verdana"/>
          <w:sz w:val="19"/>
          <w:szCs w:val="19"/>
        </w:rPr>
        <w:footnoteReference w:id="54"/>
      </w:r>
    </w:p>
    <w:p w14:paraId="360758F7" w14:textId="77777777" w:rsidR="008A3D44" w:rsidRPr="0072180B" w:rsidRDefault="008A3D44">
      <w:pPr>
        <w:jc w:val="both"/>
        <w:rPr>
          <w:rFonts w:ascii="Verdana" w:hAnsi="Verdana"/>
          <w:sz w:val="19"/>
          <w:szCs w:val="19"/>
        </w:rPr>
      </w:pPr>
    </w:p>
    <w:tbl>
      <w:tblPr>
        <w:tblStyle w:val="MediumGrid1-Accent5"/>
        <w:tblW w:w="0" w:type="auto"/>
        <w:tblLook w:val="04A0" w:firstRow="1" w:lastRow="0" w:firstColumn="1" w:lastColumn="0" w:noHBand="0" w:noVBand="1"/>
      </w:tblPr>
      <w:tblGrid>
        <w:gridCol w:w="8516"/>
      </w:tblGrid>
      <w:tr w:rsidR="008A3D44" w:rsidRPr="0072180B" w14:paraId="147A7361" w14:textId="77777777" w:rsidTr="00E31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BC46E7B" w14:textId="06DCC51C" w:rsidR="0065141E" w:rsidRPr="0072180B" w:rsidRDefault="0065141E" w:rsidP="008A3D44">
            <w:pPr>
              <w:jc w:val="both"/>
              <w:rPr>
                <w:rFonts w:ascii="Verdana" w:hAnsi="Verdana"/>
                <w:b w:val="0"/>
                <w:sz w:val="19"/>
                <w:szCs w:val="19"/>
              </w:rPr>
            </w:pPr>
            <w:hyperlink r:id="rId40" w:history="1">
              <w:proofErr w:type="spellStart"/>
              <w:r w:rsidRPr="0072180B">
                <w:rPr>
                  <w:rStyle w:val="Hyperlink"/>
                  <w:rFonts w:ascii="Verdana" w:hAnsi="Verdana"/>
                  <w:i/>
                  <w:color w:val="0000FF"/>
                  <w:sz w:val="19"/>
                  <w:szCs w:val="19"/>
                </w:rPr>
                <w:t>Čonka</w:t>
              </w:r>
              <w:proofErr w:type="spellEnd"/>
              <w:r w:rsidRPr="0072180B">
                <w:rPr>
                  <w:rStyle w:val="Hyperlink"/>
                  <w:rFonts w:ascii="Verdana" w:hAnsi="Verdana"/>
                  <w:i/>
                  <w:color w:val="0000FF"/>
                  <w:sz w:val="19"/>
                  <w:szCs w:val="19"/>
                </w:rPr>
                <w:t xml:space="preserve"> v. Belgium</w:t>
              </w:r>
            </w:hyperlink>
            <w:r w:rsidRPr="0072180B">
              <w:rPr>
                <w:rFonts w:ascii="Verdana" w:hAnsi="Verdana"/>
                <w:sz w:val="19"/>
                <w:szCs w:val="19"/>
              </w:rPr>
              <w:t>, ECtHR, Application No. 51564/99, Judgment of 5 February 2002</w:t>
            </w:r>
          </w:p>
          <w:p w14:paraId="1DA7377A" w14:textId="77777777" w:rsidR="0065141E" w:rsidRPr="0072180B" w:rsidRDefault="0065141E" w:rsidP="008A3D44">
            <w:pPr>
              <w:jc w:val="both"/>
              <w:rPr>
                <w:rFonts w:ascii="Verdana" w:hAnsi="Verdana"/>
                <w:b w:val="0"/>
                <w:sz w:val="19"/>
                <w:szCs w:val="19"/>
              </w:rPr>
            </w:pPr>
          </w:p>
          <w:p w14:paraId="578E817A" w14:textId="54E132C7" w:rsidR="0065141E" w:rsidRPr="0072180B" w:rsidRDefault="0065141E" w:rsidP="008A3D44">
            <w:pPr>
              <w:jc w:val="both"/>
              <w:rPr>
                <w:rFonts w:ascii="Verdana" w:hAnsi="Verdana"/>
                <w:b w:val="0"/>
                <w:sz w:val="19"/>
                <w:szCs w:val="19"/>
              </w:rPr>
            </w:pPr>
            <w:r w:rsidRPr="0072180B">
              <w:rPr>
                <w:rFonts w:ascii="Verdana" w:hAnsi="Verdana"/>
                <w:b w:val="0"/>
                <w:sz w:val="19"/>
                <w:szCs w:val="19"/>
              </w:rPr>
              <w:t>P</w:t>
            </w:r>
            <w:r w:rsidRPr="0072180B">
              <w:rPr>
                <w:rFonts w:ascii="Verdana" w:hAnsi="Verdana"/>
                <w:sz w:val="19"/>
                <w:szCs w:val="19"/>
              </w:rPr>
              <w:t>ara. 50</w:t>
            </w:r>
          </w:p>
          <w:p w14:paraId="58281354" w14:textId="67696722" w:rsidR="008A3D44" w:rsidRPr="0072180B" w:rsidRDefault="008A3D44" w:rsidP="008A3D44">
            <w:pPr>
              <w:jc w:val="both"/>
              <w:rPr>
                <w:rFonts w:ascii="Verdana" w:eastAsia="Verdana" w:hAnsi="Verdana" w:cs="Verdana"/>
                <w:b w:val="0"/>
                <w:sz w:val="19"/>
                <w:szCs w:val="19"/>
              </w:rPr>
            </w:pPr>
            <w:r w:rsidRPr="0072180B">
              <w:rPr>
                <w:rFonts w:ascii="Verdana" w:hAnsi="Verdana"/>
                <w:b w:val="0"/>
                <w:sz w:val="19"/>
                <w:szCs w:val="19"/>
              </w:rPr>
              <w:t xml:space="preserve">“(…) </w:t>
            </w:r>
            <w:proofErr w:type="gramStart"/>
            <w:r w:rsidRPr="0072180B">
              <w:rPr>
                <w:rFonts w:ascii="Verdana" w:hAnsi="Verdana"/>
                <w:b w:val="0"/>
                <w:sz w:val="19"/>
                <w:szCs w:val="19"/>
              </w:rPr>
              <w:t>in</w:t>
            </w:r>
            <w:proofErr w:type="gramEnd"/>
            <w:r w:rsidRPr="0072180B">
              <w:rPr>
                <w:rFonts w:ascii="Verdana" w:hAnsi="Verdana"/>
                <w:b w:val="0"/>
                <w:sz w:val="19"/>
                <w:szCs w:val="19"/>
              </w:rPr>
              <w:t xml:space="preserve"> simple, non-technical language that he can understand, [of] the essential legal and factual grounds for his arrest so as to be able, if he sees fit, to apply to a court to challenge its lawfulness in accordance with paragraph 4.”</w:t>
            </w:r>
          </w:p>
        </w:tc>
      </w:tr>
    </w:tbl>
    <w:p w14:paraId="52ECCE27" w14:textId="77777777" w:rsidR="008A3D44" w:rsidRPr="0072180B" w:rsidRDefault="008A3D44">
      <w:pPr>
        <w:jc w:val="both"/>
        <w:rPr>
          <w:rFonts w:ascii="Verdana" w:eastAsia="Verdana" w:hAnsi="Verdana" w:cs="Verdana"/>
          <w:sz w:val="19"/>
          <w:szCs w:val="19"/>
        </w:rPr>
      </w:pPr>
    </w:p>
    <w:p w14:paraId="66662A87" w14:textId="77777777" w:rsidR="00012B23" w:rsidRPr="0072180B" w:rsidRDefault="00012B23">
      <w:pPr>
        <w:jc w:val="both"/>
        <w:rPr>
          <w:rFonts w:ascii="Verdana" w:eastAsia="Verdana" w:hAnsi="Verdana" w:cs="Verdana"/>
          <w:sz w:val="19"/>
          <w:szCs w:val="19"/>
        </w:rPr>
      </w:pPr>
    </w:p>
    <w:p w14:paraId="787A5A7A" w14:textId="213453FF" w:rsidR="00012B23" w:rsidRPr="0072180B" w:rsidRDefault="003537E2">
      <w:pPr>
        <w:jc w:val="both"/>
        <w:rPr>
          <w:rFonts w:ascii="Verdana" w:eastAsia="Verdana" w:hAnsi="Verdana" w:cs="Verdana"/>
          <w:sz w:val="19"/>
          <w:szCs w:val="19"/>
        </w:rPr>
      </w:pPr>
      <w:r w:rsidRPr="0072180B">
        <w:rPr>
          <w:rFonts w:ascii="Verdana" w:hAnsi="Verdana"/>
          <w:sz w:val="19"/>
          <w:szCs w:val="19"/>
        </w:rPr>
        <w:t>The responsibility of the State to inform the detainee of the grounds for detention is not discharged where the detainee has managed to infer from the circumstances or various sources, the basis for the detention. In such circumstances, there remains an obligation on the State to provide the information.</w:t>
      </w:r>
      <w:r w:rsidR="007007C7" w:rsidRPr="0072180B">
        <w:rPr>
          <w:rStyle w:val="FootnoteReference"/>
          <w:rFonts w:ascii="Verdana" w:hAnsi="Verdana"/>
          <w:sz w:val="19"/>
          <w:szCs w:val="19"/>
        </w:rPr>
        <w:footnoteReference w:id="55"/>
      </w:r>
    </w:p>
    <w:p w14:paraId="170C477E" w14:textId="77777777" w:rsidR="00012B23" w:rsidRPr="0072180B" w:rsidRDefault="00012B23">
      <w:pPr>
        <w:jc w:val="both"/>
        <w:rPr>
          <w:rFonts w:ascii="Verdana" w:eastAsia="Verdana" w:hAnsi="Verdana" w:cs="Verdana"/>
          <w:sz w:val="19"/>
          <w:szCs w:val="19"/>
        </w:rPr>
      </w:pPr>
    </w:p>
    <w:p w14:paraId="4D1F60B3" w14:textId="77777777" w:rsidR="00012B23" w:rsidRPr="0072180B" w:rsidRDefault="003537E2">
      <w:pPr>
        <w:jc w:val="both"/>
        <w:rPr>
          <w:rFonts w:ascii="Verdana" w:eastAsia="Verdana Bold" w:hAnsi="Verdana" w:cs="Verdana Bold"/>
          <w:i/>
          <w:color w:val="C0504D" w:themeColor="accent2"/>
          <w:sz w:val="19"/>
          <w:szCs w:val="19"/>
        </w:rPr>
      </w:pPr>
      <w:r w:rsidRPr="0072180B">
        <w:rPr>
          <w:rFonts w:ascii="Verdana" w:hAnsi="Verdana"/>
          <w:i/>
          <w:color w:val="C0504D" w:themeColor="accent2"/>
          <w:sz w:val="19"/>
          <w:szCs w:val="19"/>
        </w:rPr>
        <w:t>EU law</w:t>
      </w:r>
    </w:p>
    <w:p w14:paraId="47CD8825" w14:textId="77777777" w:rsidR="00012B23" w:rsidRPr="0072180B" w:rsidRDefault="00012B23">
      <w:pPr>
        <w:jc w:val="both"/>
        <w:rPr>
          <w:rFonts w:ascii="Verdana" w:eastAsia="Verdana" w:hAnsi="Verdana" w:cs="Verdana"/>
          <w:sz w:val="19"/>
          <w:szCs w:val="19"/>
        </w:rPr>
      </w:pPr>
    </w:p>
    <w:p w14:paraId="32ECDA78" w14:textId="0BB7D5AC" w:rsidR="00012B23" w:rsidRPr="0072180B" w:rsidRDefault="003537E2" w:rsidP="008A3D44">
      <w:pPr>
        <w:widowControl w:val="0"/>
        <w:spacing w:after="240"/>
        <w:jc w:val="both"/>
        <w:rPr>
          <w:rFonts w:ascii="Verdana" w:eastAsia="Verdana" w:hAnsi="Verdana" w:cs="Verdana"/>
          <w:sz w:val="19"/>
          <w:szCs w:val="19"/>
        </w:rPr>
      </w:pPr>
      <w:r w:rsidRPr="0072180B">
        <w:rPr>
          <w:rFonts w:ascii="Verdana" w:hAnsi="Verdana"/>
          <w:sz w:val="19"/>
          <w:szCs w:val="19"/>
        </w:rPr>
        <w:t xml:space="preserve">The </w:t>
      </w:r>
      <w:r w:rsidR="00852654" w:rsidRPr="0072180B">
        <w:rPr>
          <w:rFonts w:ascii="Verdana" w:hAnsi="Verdana"/>
          <w:sz w:val="19"/>
          <w:szCs w:val="19"/>
        </w:rPr>
        <w:t xml:space="preserve">recast </w:t>
      </w:r>
      <w:r w:rsidRPr="0072180B">
        <w:rPr>
          <w:rFonts w:ascii="Verdana" w:hAnsi="Verdana"/>
          <w:sz w:val="19"/>
          <w:szCs w:val="19"/>
          <w:u w:color="243E8D"/>
        </w:rPr>
        <w:t xml:space="preserve">Reception Conditions Directive </w:t>
      </w:r>
      <w:r w:rsidRPr="0072180B">
        <w:rPr>
          <w:rFonts w:ascii="Verdana" w:hAnsi="Verdana"/>
          <w:sz w:val="19"/>
          <w:szCs w:val="19"/>
        </w:rPr>
        <w:t xml:space="preserve">(2013/33/EU, </w:t>
      </w:r>
      <w:r w:rsidR="00BC16A1" w:rsidRPr="0072180B">
        <w:rPr>
          <w:rFonts w:ascii="Verdana" w:hAnsi="Verdana"/>
          <w:sz w:val="19"/>
          <w:szCs w:val="19"/>
        </w:rPr>
        <w:t xml:space="preserve">article </w:t>
      </w:r>
      <w:r w:rsidRPr="0072180B">
        <w:rPr>
          <w:rFonts w:ascii="Verdana" w:hAnsi="Verdana"/>
          <w:sz w:val="19"/>
          <w:szCs w:val="19"/>
        </w:rPr>
        <w:t xml:space="preserve">9) and </w:t>
      </w:r>
      <w:r w:rsidR="00BC16A1" w:rsidRPr="0072180B">
        <w:rPr>
          <w:rFonts w:ascii="Verdana" w:hAnsi="Verdana"/>
          <w:sz w:val="19"/>
          <w:szCs w:val="19"/>
        </w:rPr>
        <w:t>a</w:t>
      </w:r>
      <w:r w:rsidRPr="0072180B">
        <w:rPr>
          <w:rFonts w:ascii="Verdana" w:hAnsi="Verdana"/>
          <w:sz w:val="19"/>
          <w:szCs w:val="19"/>
        </w:rPr>
        <w:t>rticle 26</w:t>
      </w:r>
      <w:r w:rsidR="00BC16A1" w:rsidRPr="0072180B">
        <w:rPr>
          <w:rFonts w:ascii="Verdana" w:hAnsi="Verdana"/>
          <w:sz w:val="19"/>
          <w:szCs w:val="19"/>
        </w:rPr>
        <w:t>.2</w:t>
      </w:r>
      <w:r w:rsidRPr="0072180B">
        <w:rPr>
          <w:rFonts w:ascii="Verdana" w:hAnsi="Verdana"/>
          <w:sz w:val="19"/>
          <w:szCs w:val="19"/>
        </w:rPr>
        <w:t xml:space="preserve"> of the Asylum Procedures Directive</w:t>
      </w:r>
      <w:r w:rsidR="00E17144" w:rsidRPr="0072180B">
        <w:rPr>
          <w:rFonts w:ascii="Verdana" w:hAnsi="Verdana"/>
          <w:sz w:val="19"/>
          <w:szCs w:val="19"/>
          <w:u w:color="243E8D"/>
        </w:rPr>
        <w:t xml:space="preserve"> </w:t>
      </w:r>
      <w:r w:rsidR="00E17144" w:rsidRPr="0072180B">
        <w:rPr>
          <w:rFonts w:ascii="Verdana" w:hAnsi="Verdana"/>
          <w:sz w:val="19"/>
          <w:szCs w:val="19"/>
        </w:rPr>
        <w:t>include</w:t>
      </w:r>
      <w:r w:rsidRPr="0072180B">
        <w:rPr>
          <w:rFonts w:ascii="Verdana" w:hAnsi="Verdana"/>
          <w:sz w:val="19"/>
          <w:szCs w:val="19"/>
        </w:rPr>
        <w:t xml:space="preserve"> safeguards for asylum seekers.</w:t>
      </w:r>
    </w:p>
    <w:p w14:paraId="4385FE11" w14:textId="0681EC7B" w:rsidR="00012B23" w:rsidRPr="0072180B" w:rsidRDefault="003537E2" w:rsidP="008A3D44">
      <w:pPr>
        <w:widowControl w:val="0"/>
        <w:spacing w:after="240"/>
        <w:jc w:val="both"/>
        <w:rPr>
          <w:rFonts w:ascii="Verdana" w:hAnsi="Verdana"/>
          <w:sz w:val="19"/>
          <w:szCs w:val="19"/>
        </w:rPr>
      </w:pPr>
      <w:r w:rsidRPr="0072180B">
        <w:rPr>
          <w:rFonts w:ascii="Verdana" w:hAnsi="Verdana"/>
          <w:sz w:val="19"/>
          <w:szCs w:val="19"/>
        </w:rPr>
        <w:t>Article 9</w:t>
      </w:r>
      <w:r w:rsidR="00BC16A1" w:rsidRPr="0072180B">
        <w:rPr>
          <w:rFonts w:ascii="Verdana" w:hAnsi="Verdana"/>
          <w:sz w:val="19"/>
          <w:szCs w:val="19"/>
        </w:rPr>
        <w:t>.2</w:t>
      </w:r>
      <w:r w:rsidRPr="0072180B">
        <w:rPr>
          <w:rFonts w:ascii="Verdana" w:hAnsi="Verdana"/>
          <w:sz w:val="19"/>
          <w:szCs w:val="19"/>
        </w:rPr>
        <w:t xml:space="preserve"> of the revised </w:t>
      </w:r>
      <w:r w:rsidRPr="0072180B">
        <w:rPr>
          <w:rFonts w:ascii="Verdana" w:hAnsi="Verdana"/>
          <w:sz w:val="19"/>
          <w:szCs w:val="19"/>
          <w:u w:color="243E8D"/>
        </w:rPr>
        <w:t>Reception Conditions Directive</w:t>
      </w:r>
      <w:r w:rsidRPr="0072180B">
        <w:rPr>
          <w:rFonts w:ascii="Verdana" w:hAnsi="Verdana"/>
          <w:sz w:val="19"/>
          <w:szCs w:val="19"/>
        </w:rPr>
        <w:t xml:space="preserve"> requires authorities to order detention of asylum seekers in writing and provide reasons in fact and in law</w:t>
      </w:r>
      <w:r w:rsidR="007C484A" w:rsidRPr="0072180B">
        <w:rPr>
          <w:rFonts w:ascii="Verdana" w:hAnsi="Verdana"/>
          <w:sz w:val="19"/>
          <w:szCs w:val="19"/>
        </w:rPr>
        <w:t xml:space="preserve"> and Article 9</w:t>
      </w:r>
      <w:r w:rsidR="00BC16A1" w:rsidRPr="0072180B">
        <w:rPr>
          <w:rFonts w:ascii="Verdana" w:hAnsi="Verdana"/>
          <w:sz w:val="19"/>
          <w:szCs w:val="19"/>
        </w:rPr>
        <w:t>.4</w:t>
      </w:r>
      <w:r w:rsidR="007C484A" w:rsidRPr="0072180B">
        <w:rPr>
          <w:rFonts w:ascii="Verdana" w:hAnsi="Verdana"/>
          <w:sz w:val="19"/>
          <w:szCs w:val="19"/>
        </w:rPr>
        <w:t xml:space="preserve"> requires Member States to immediately inform applicants of the detention order “in a language which they understand or are reasonably supposed to understand. They should also be informed of the procedures laid down in national law for challenging the detention order, as well as of the possibility to request free legal </w:t>
      </w:r>
      <w:r w:rsidR="008A3D44" w:rsidRPr="0072180B">
        <w:rPr>
          <w:rFonts w:ascii="Verdana" w:hAnsi="Verdana"/>
          <w:sz w:val="19"/>
          <w:szCs w:val="19"/>
        </w:rPr>
        <w:t>assistance and representation.”</w:t>
      </w:r>
    </w:p>
    <w:p w14:paraId="194A61AA" w14:textId="1D78F48A" w:rsidR="00012B23" w:rsidRPr="0072180B" w:rsidRDefault="00B20D84" w:rsidP="000E270E">
      <w:pPr>
        <w:pStyle w:val="Heading2"/>
        <w:rPr>
          <w:rFonts w:ascii="Verdana" w:hAnsi="Verdana"/>
          <w:color w:val="auto"/>
          <w:sz w:val="19"/>
          <w:szCs w:val="19"/>
          <w:u w:color="4F81BD"/>
        </w:rPr>
      </w:pPr>
      <w:bookmarkStart w:id="25" w:name="_Toc23"/>
      <w:bookmarkStart w:id="26" w:name="_Toc374609952"/>
      <w:r w:rsidRPr="0072180B">
        <w:rPr>
          <w:rFonts w:ascii="Verdana" w:hAnsi="Verdana"/>
          <w:color w:val="auto"/>
          <w:sz w:val="19"/>
          <w:szCs w:val="19"/>
          <w:u w:color="4F81BD"/>
        </w:rPr>
        <w:t>2</w:t>
      </w:r>
      <w:r w:rsidR="003537E2" w:rsidRPr="0072180B">
        <w:rPr>
          <w:rFonts w:ascii="Verdana" w:hAnsi="Verdana"/>
          <w:color w:val="auto"/>
          <w:sz w:val="19"/>
          <w:szCs w:val="19"/>
          <w:u w:color="4F81BD"/>
        </w:rPr>
        <w:t>. Judicial review of the detention order</w:t>
      </w:r>
      <w:bookmarkEnd w:id="25"/>
      <w:bookmarkEnd w:id="26"/>
    </w:p>
    <w:p w14:paraId="55917792" w14:textId="2F2582A5" w:rsidR="00012B23" w:rsidRPr="0072180B" w:rsidRDefault="003537E2">
      <w:pPr>
        <w:jc w:val="both"/>
        <w:rPr>
          <w:rFonts w:ascii="Verdana" w:eastAsia="Verdana" w:hAnsi="Verdana" w:cs="Verdana"/>
          <w:sz w:val="19"/>
          <w:szCs w:val="19"/>
        </w:rPr>
      </w:pPr>
      <w:r w:rsidRPr="0072180B">
        <w:rPr>
          <w:rFonts w:ascii="Verdana" w:hAnsi="Verdana"/>
          <w:sz w:val="19"/>
          <w:szCs w:val="19"/>
        </w:rPr>
        <w:t xml:space="preserve">The right to challenge the lawfulness of detention judicially, protected by </w:t>
      </w:r>
      <w:r w:rsidR="00BC16A1" w:rsidRPr="0072180B">
        <w:rPr>
          <w:rFonts w:ascii="Verdana" w:hAnsi="Verdana"/>
          <w:sz w:val="19"/>
          <w:szCs w:val="19"/>
        </w:rPr>
        <w:t xml:space="preserve">article </w:t>
      </w:r>
      <w:r w:rsidRPr="0072180B">
        <w:rPr>
          <w:rFonts w:ascii="Verdana" w:hAnsi="Verdana"/>
          <w:sz w:val="19"/>
          <w:szCs w:val="19"/>
        </w:rPr>
        <w:t xml:space="preserve">9.4 ICCPR and </w:t>
      </w:r>
      <w:r w:rsidR="00BC16A1" w:rsidRPr="0072180B">
        <w:rPr>
          <w:rFonts w:ascii="Verdana" w:hAnsi="Verdana"/>
          <w:sz w:val="19"/>
          <w:szCs w:val="19"/>
        </w:rPr>
        <w:t xml:space="preserve">article </w:t>
      </w:r>
      <w:r w:rsidRPr="0072180B">
        <w:rPr>
          <w:rFonts w:ascii="Verdana" w:hAnsi="Verdana"/>
          <w:sz w:val="19"/>
          <w:szCs w:val="19"/>
        </w:rPr>
        <w:t>5.4 ECHR, is a fundamental protection against arbitrary detention, as well as against torture or ill-treatment in detention.</w:t>
      </w:r>
    </w:p>
    <w:p w14:paraId="48A4FA73"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This right is of vital importance to detained migrants, in particular where no clear individualized grounds for detention have been disclosed to the detainee or to his or her lawyer. Since the right to judicial review of detention must be real and effective rather than merely formal, its consequence is that systems of mandatory detention of migrants or classes of migrants are necessarily incompatible with international human rights standards.</w:t>
      </w:r>
    </w:p>
    <w:p w14:paraId="7C28E285" w14:textId="77777777" w:rsidR="00012B23" w:rsidRPr="0072180B" w:rsidRDefault="00012B23">
      <w:pPr>
        <w:jc w:val="both"/>
        <w:rPr>
          <w:rFonts w:ascii="Verdana" w:eastAsia="Verdana" w:hAnsi="Verdana" w:cs="Verdana"/>
          <w:sz w:val="19"/>
          <w:szCs w:val="19"/>
        </w:rPr>
      </w:pPr>
    </w:p>
    <w:p w14:paraId="4786F2DD" w14:textId="3707C110" w:rsidR="00012B23" w:rsidRPr="0072180B" w:rsidRDefault="003537E2" w:rsidP="00F8230E">
      <w:pPr>
        <w:pStyle w:val="Heading3"/>
        <w:numPr>
          <w:ilvl w:val="0"/>
          <w:numId w:val="26"/>
        </w:numPr>
        <w:rPr>
          <w:rFonts w:eastAsia="Verdana Bold" w:cs="Verdana Bold"/>
          <w:color w:val="auto"/>
        </w:rPr>
      </w:pPr>
      <w:bookmarkStart w:id="27" w:name="_Toc24"/>
      <w:bookmarkStart w:id="28" w:name="_Toc374609953"/>
      <w:r w:rsidRPr="0072180B">
        <w:rPr>
          <w:color w:val="auto"/>
        </w:rPr>
        <w:t>Requirements of effective judicial review of detention</w:t>
      </w:r>
      <w:bookmarkEnd w:id="27"/>
      <w:bookmarkEnd w:id="28"/>
    </w:p>
    <w:p w14:paraId="1F1FED84" w14:textId="77777777" w:rsidR="00012B23" w:rsidRPr="0072180B" w:rsidRDefault="00012B23">
      <w:pPr>
        <w:jc w:val="both"/>
        <w:rPr>
          <w:rFonts w:ascii="Verdana" w:eastAsia="Verdana" w:hAnsi="Verdana" w:cs="Verdana"/>
          <w:sz w:val="19"/>
          <w:szCs w:val="19"/>
        </w:rPr>
      </w:pPr>
    </w:p>
    <w:p w14:paraId="26E7A3A4"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For a judicial review to meet international human rights law, it must fulfil a number of requirements.</w:t>
      </w:r>
    </w:p>
    <w:p w14:paraId="1F7D9762" w14:textId="77777777" w:rsidR="00012B23" w:rsidRPr="0072180B" w:rsidRDefault="003537E2" w:rsidP="0083747D">
      <w:pPr>
        <w:numPr>
          <w:ilvl w:val="0"/>
          <w:numId w:val="14"/>
        </w:numPr>
        <w:tabs>
          <w:tab w:val="clear" w:pos="720"/>
          <w:tab w:val="num" w:pos="815"/>
        </w:tabs>
        <w:ind w:left="815" w:hanging="455"/>
        <w:jc w:val="both"/>
        <w:rPr>
          <w:rFonts w:ascii="Verdana" w:eastAsia="Verdana" w:hAnsi="Verdana" w:cs="Verdana"/>
          <w:sz w:val="19"/>
          <w:szCs w:val="19"/>
        </w:rPr>
      </w:pPr>
      <w:r w:rsidRPr="0072180B">
        <w:rPr>
          <w:rFonts w:ascii="Verdana" w:hAnsi="Verdana"/>
          <w:b/>
          <w:sz w:val="19"/>
          <w:szCs w:val="19"/>
        </w:rPr>
        <w:t>The review must be clearly prescribed by law</w:t>
      </w:r>
      <w:r w:rsidRPr="0072180B">
        <w:rPr>
          <w:rFonts w:ascii="Verdana" w:hAnsi="Verdana"/>
          <w:sz w:val="19"/>
          <w:szCs w:val="19"/>
        </w:rPr>
        <w:t>. Both the law permitting detention, and the procedure for its review must be sufficiently certain, in theory and in practice, to allow a court to exercise effective judicial review of the permissibility of the detention under national law, and to ensure that the review process is accessible.</w:t>
      </w:r>
    </w:p>
    <w:p w14:paraId="21530A7D" w14:textId="4D11CF34" w:rsidR="00796544" w:rsidRPr="0072180B" w:rsidRDefault="003537E2" w:rsidP="00796544">
      <w:pPr>
        <w:numPr>
          <w:ilvl w:val="0"/>
          <w:numId w:val="14"/>
        </w:numPr>
        <w:tabs>
          <w:tab w:val="clear" w:pos="720"/>
          <w:tab w:val="num" w:pos="815"/>
        </w:tabs>
        <w:ind w:left="815" w:hanging="455"/>
        <w:jc w:val="both"/>
        <w:rPr>
          <w:rFonts w:ascii="Verdana" w:eastAsia="Verdana" w:hAnsi="Verdana" w:cs="Verdana"/>
          <w:sz w:val="19"/>
          <w:szCs w:val="19"/>
        </w:rPr>
      </w:pPr>
      <w:r w:rsidRPr="0072180B">
        <w:rPr>
          <w:rFonts w:ascii="Verdana" w:hAnsi="Verdana"/>
          <w:b/>
          <w:sz w:val="19"/>
          <w:szCs w:val="19"/>
        </w:rPr>
        <w:t>The review of detention must be accessible to all persons detained, including children</w:t>
      </w:r>
      <w:r w:rsidRPr="0072180B">
        <w:rPr>
          <w:rFonts w:ascii="Verdana" w:hAnsi="Verdana"/>
          <w:sz w:val="19"/>
          <w:szCs w:val="19"/>
        </w:rPr>
        <w:t xml:space="preserve">. In </w:t>
      </w:r>
      <w:r w:rsidRPr="0072180B">
        <w:rPr>
          <w:rFonts w:ascii="Verdana" w:hAnsi="Verdana"/>
          <w:i/>
          <w:iCs/>
          <w:sz w:val="19"/>
          <w:szCs w:val="19"/>
        </w:rPr>
        <w:t>Popov v. France</w:t>
      </w:r>
      <w:r w:rsidRPr="0072180B">
        <w:rPr>
          <w:rFonts w:ascii="Verdana" w:hAnsi="Verdana"/>
          <w:sz w:val="19"/>
          <w:szCs w:val="19"/>
        </w:rPr>
        <w:t xml:space="preserve">, the European Court of Human Rights found a violation of </w:t>
      </w:r>
      <w:r w:rsidR="00BC16A1" w:rsidRPr="0072180B">
        <w:rPr>
          <w:rFonts w:ascii="Verdana" w:hAnsi="Verdana"/>
          <w:sz w:val="19"/>
          <w:szCs w:val="19"/>
        </w:rPr>
        <w:t xml:space="preserve">article </w:t>
      </w:r>
      <w:r w:rsidRPr="0072180B">
        <w:rPr>
          <w:rFonts w:ascii="Verdana" w:hAnsi="Verdana"/>
          <w:sz w:val="19"/>
          <w:szCs w:val="19"/>
        </w:rPr>
        <w:t>5.4 ECHR in respect of children detained in an immigration centre with their parents because “the law [did] not provide for the possibility of placing minors in administrative detention. As a result, children 'accompanying' their parents [found] themselves in a legal vacuum, preventing them from using any remedies available to their parents.” In addition to establishing when detention is permissible, the law must prescribe a specific legal process for review of the legality of detention, separate from the legal process leading to a decision to deport. In the absence of such a separate procedure, there will be no means of redress for an initially legitimate detention that becomes illegitimate, for example where a deportation is initially being pursued but is later suspended.</w:t>
      </w:r>
    </w:p>
    <w:p w14:paraId="0436330B" w14:textId="67B20A7E" w:rsidR="002B3B06" w:rsidRPr="0072180B" w:rsidRDefault="002B3B06" w:rsidP="00796544">
      <w:pPr>
        <w:numPr>
          <w:ilvl w:val="0"/>
          <w:numId w:val="14"/>
        </w:numPr>
        <w:tabs>
          <w:tab w:val="clear" w:pos="720"/>
          <w:tab w:val="num" w:pos="815"/>
        </w:tabs>
        <w:ind w:left="815" w:hanging="455"/>
        <w:jc w:val="both"/>
        <w:rPr>
          <w:rFonts w:ascii="Verdana" w:eastAsia="Verdana" w:hAnsi="Verdana" w:cs="Verdana"/>
          <w:sz w:val="19"/>
          <w:szCs w:val="19"/>
        </w:rPr>
      </w:pPr>
      <w:proofErr w:type="gramStart"/>
      <w:r w:rsidRPr="0072180B">
        <w:rPr>
          <w:rFonts w:ascii="Verdana" w:eastAsia="Verdana" w:hAnsi="Verdana" w:cs="Verdana"/>
          <w:b/>
          <w:sz w:val="19"/>
          <w:szCs w:val="19"/>
        </w:rPr>
        <w:t>The review must be done by an independent and impartial judicial body</w:t>
      </w:r>
      <w:proofErr w:type="gramEnd"/>
      <w:r w:rsidRPr="0072180B">
        <w:rPr>
          <w:rFonts w:ascii="Verdana" w:eastAsia="Verdana" w:hAnsi="Verdana" w:cs="Verdana"/>
          <w:b/>
          <w:sz w:val="19"/>
          <w:szCs w:val="19"/>
        </w:rPr>
        <w:t>.</w:t>
      </w:r>
      <w:r w:rsidRPr="0072180B">
        <w:rPr>
          <w:rFonts w:ascii="Verdana" w:eastAsia="Verdana" w:hAnsi="Verdana" w:cs="Verdana"/>
          <w:sz w:val="19"/>
          <w:szCs w:val="19"/>
        </w:rPr>
        <w:t xml:space="preserve">  This reflects the general standard of the right to a fair hearing, which is given more specific expression in guarantees relating to judicial review of detention.</w:t>
      </w:r>
      <w:r w:rsidR="00796544" w:rsidRPr="0072180B">
        <w:rPr>
          <w:rFonts w:ascii="Verdana" w:eastAsia="Verdana" w:hAnsi="Verdana" w:cs="Verdana"/>
          <w:sz w:val="19"/>
          <w:szCs w:val="19"/>
        </w:rPr>
        <w:t xml:space="preserve"> </w:t>
      </w:r>
      <w:r w:rsidR="00796544" w:rsidRPr="0072180B">
        <w:rPr>
          <w:rFonts w:ascii="Verdana" w:hAnsi="Verdana"/>
          <w:sz w:val="19"/>
          <w:szCs w:val="19"/>
        </w:rPr>
        <w:t>Exceptionally, for some forms of detention, legislation may provide for proceedings before a specialized tribunal, which must be established by law and must either be independent of the executive and legislative branches or enjoy judicial independence in deciding legal matters in proceedings that are judicial in nature.</w:t>
      </w:r>
      <w:r w:rsidR="00796544" w:rsidRPr="0072180B">
        <w:rPr>
          <w:rStyle w:val="FootnoteReference"/>
          <w:rFonts w:ascii="Verdana" w:hAnsi="Verdana"/>
          <w:sz w:val="19"/>
          <w:szCs w:val="19"/>
        </w:rPr>
        <w:footnoteReference w:id="56"/>
      </w:r>
      <w:r w:rsidR="00796544" w:rsidRPr="0072180B">
        <w:rPr>
          <w:rFonts w:ascii="Verdana" w:hAnsi="Verdana"/>
          <w:sz w:val="19"/>
          <w:szCs w:val="19"/>
        </w:rPr>
        <w:t xml:space="preserve"> </w:t>
      </w:r>
    </w:p>
    <w:p w14:paraId="135EA4CD" w14:textId="1D2DA2D5" w:rsidR="00796544" w:rsidRPr="0072180B" w:rsidRDefault="002B3B06" w:rsidP="00796544">
      <w:pPr>
        <w:numPr>
          <w:ilvl w:val="0"/>
          <w:numId w:val="14"/>
        </w:numPr>
        <w:tabs>
          <w:tab w:val="clear" w:pos="720"/>
        </w:tabs>
        <w:jc w:val="both"/>
        <w:rPr>
          <w:rFonts w:ascii="Verdana" w:eastAsia="Verdana" w:hAnsi="Verdana" w:cs="Verdana"/>
          <w:sz w:val="19"/>
          <w:szCs w:val="19"/>
        </w:rPr>
      </w:pPr>
      <w:r w:rsidRPr="0072180B">
        <w:rPr>
          <w:rFonts w:ascii="Verdana" w:eastAsia="Verdana" w:hAnsi="Verdana" w:cs="Verdana"/>
          <w:b/>
          <w:sz w:val="19"/>
          <w:szCs w:val="19"/>
        </w:rPr>
        <w:t>The review must be of sufficient scope and have sufficient powers to be effective</w:t>
      </w:r>
      <w:r w:rsidRPr="0072180B">
        <w:rPr>
          <w:rFonts w:ascii="Verdana" w:eastAsia="Verdana" w:hAnsi="Verdana" w:cs="Verdana"/>
          <w:sz w:val="19"/>
          <w:szCs w:val="19"/>
        </w:rPr>
        <w:t xml:space="preserve">. The scope of the judicial review required will differ according to the circumstances of the case and to the kind of </w:t>
      </w:r>
      <w:r w:rsidR="009E7FCD" w:rsidRPr="0072180B">
        <w:rPr>
          <w:rFonts w:ascii="Verdana" w:eastAsia="Verdana" w:hAnsi="Verdana" w:cs="Verdana"/>
          <w:sz w:val="19"/>
          <w:szCs w:val="19"/>
        </w:rPr>
        <w:t>deprivation of liberty involved</w:t>
      </w:r>
      <w:r w:rsidRPr="0072180B">
        <w:rPr>
          <w:rFonts w:ascii="Verdana" w:eastAsia="Verdana" w:hAnsi="Verdana" w:cs="Verdana"/>
          <w:sz w:val="19"/>
          <w:szCs w:val="19"/>
        </w:rPr>
        <w:t xml:space="preserve">. The European Court of Human Rights has held that the review should, however, be wide enough to consider the </w:t>
      </w:r>
      <w:proofErr w:type="gramStart"/>
      <w:r w:rsidRPr="0072180B">
        <w:rPr>
          <w:rFonts w:ascii="Verdana" w:eastAsia="Verdana" w:hAnsi="Verdana" w:cs="Verdana"/>
          <w:sz w:val="19"/>
          <w:szCs w:val="19"/>
        </w:rPr>
        <w:t>conditions which</w:t>
      </w:r>
      <w:proofErr w:type="gramEnd"/>
      <w:r w:rsidRPr="0072180B">
        <w:rPr>
          <w:rFonts w:ascii="Verdana" w:eastAsia="Verdana" w:hAnsi="Verdana" w:cs="Verdana"/>
          <w:sz w:val="19"/>
          <w:szCs w:val="19"/>
        </w:rPr>
        <w:t xml:space="preserve"> are</w:t>
      </w:r>
      <w:r w:rsidR="00F9110D" w:rsidRPr="0072180B">
        <w:rPr>
          <w:rFonts w:ascii="Verdana" w:eastAsia="Verdana" w:hAnsi="Verdana" w:cs="Verdana"/>
          <w:sz w:val="19"/>
          <w:szCs w:val="19"/>
        </w:rPr>
        <w:t xml:space="preserve"> essential for lawful detention</w:t>
      </w:r>
      <w:r w:rsidRPr="0072180B">
        <w:rPr>
          <w:rFonts w:ascii="Verdana" w:eastAsia="Verdana" w:hAnsi="Verdana" w:cs="Verdana"/>
          <w:sz w:val="19"/>
          <w:szCs w:val="19"/>
        </w:rPr>
        <w:t xml:space="preserve">. The review must be by a body which is more than merely advisory, and which has power to issue legally binding judgments capable of leading, to release. The Human Rights Committee has repeatedly emphasised that judicial review requires real and not merely formal review of the grounds and circumstances of detention, judicial discretion to order release. In </w:t>
      </w:r>
      <w:r w:rsidRPr="0072180B">
        <w:rPr>
          <w:rFonts w:ascii="Verdana" w:eastAsia="Verdana" w:hAnsi="Verdana" w:cs="Verdana"/>
          <w:i/>
          <w:sz w:val="19"/>
          <w:szCs w:val="19"/>
        </w:rPr>
        <w:t>A v. Australia</w:t>
      </w:r>
      <w:r w:rsidR="00CC4F1A" w:rsidRPr="0072180B">
        <w:rPr>
          <w:rFonts w:ascii="Verdana" w:eastAsia="Verdana" w:hAnsi="Verdana" w:cs="Verdana"/>
          <w:i/>
          <w:sz w:val="19"/>
          <w:szCs w:val="19"/>
        </w:rPr>
        <w:t>,</w:t>
      </w:r>
      <w:r w:rsidR="00CC4F1A" w:rsidRPr="0072180B">
        <w:rPr>
          <w:rStyle w:val="FootnoteReference"/>
          <w:rFonts w:ascii="Verdana" w:eastAsia="Verdana" w:hAnsi="Verdana" w:cs="Verdana"/>
          <w:i/>
          <w:sz w:val="19"/>
          <w:szCs w:val="19"/>
        </w:rPr>
        <w:footnoteReference w:id="57"/>
      </w:r>
      <w:r w:rsidRPr="0072180B">
        <w:rPr>
          <w:rFonts w:ascii="Verdana" w:eastAsia="Verdana" w:hAnsi="Verdana" w:cs="Verdana"/>
          <w:sz w:val="19"/>
          <w:szCs w:val="19"/>
        </w:rPr>
        <w:t xml:space="preserve"> it found that </w:t>
      </w:r>
      <w:r w:rsidR="00CC4F1A" w:rsidRPr="0072180B">
        <w:rPr>
          <w:rFonts w:ascii="Verdana" w:eastAsia="Verdana" w:hAnsi="Verdana" w:cs="Verdana"/>
          <w:sz w:val="19"/>
          <w:szCs w:val="19"/>
        </w:rPr>
        <w:t xml:space="preserve">allowing the court to order release of detainees only if they did not fall within a particular category of people was insufficient to provide an effective judicial review of detention. </w:t>
      </w:r>
      <w:r w:rsidR="00796544" w:rsidRPr="0072180B">
        <w:rPr>
          <w:rFonts w:ascii="Verdana" w:eastAsia="Verdana" w:hAnsi="Verdana" w:cs="Verdana"/>
          <w:sz w:val="19"/>
          <w:szCs w:val="19"/>
        </w:rPr>
        <w:t>Article 9(4)</w:t>
      </w:r>
      <w:r w:rsidR="00886C49" w:rsidRPr="0072180B">
        <w:rPr>
          <w:rFonts w:ascii="Verdana" w:eastAsia="Verdana" w:hAnsi="Verdana" w:cs="Verdana"/>
          <w:sz w:val="19"/>
          <w:szCs w:val="19"/>
        </w:rPr>
        <w:t xml:space="preserve">] </w:t>
      </w:r>
      <w:r w:rsidR="00796544" w:rsidRPr="0072180B">
        <w:rPr>
          <w:rFonts w:ascii="Verdana" w:eastAsia="Verdana" w:hAnsi="Verdana" w:cs="Verdana"/>
          <w:sz w:val="19"/>
          <w:szCs w:val="19"/>
        </w:rPr>
        <w:t xml:space="preserve">requires that the reviewing court must have the power to order release from the unlawful detention. When a judicial order of release </w:t>
      </w:r>
      <w:r w:rsidR="008B3AE5" w:rsidRPr="0072180B">
        <w:rPr>
          <w:rFonts w:ascii="Verdana" w:eastAsia="Verdana" w:hAnsi="Verdana" w:cs="Verdana"/>
          <w:sz w:val="19"/>
          <w:szCs w:val="19"/>
        </w:rPr>
        <w:t>(</w:t>
      </w:r>
      <w:r w:rsidR="00886C49" w:rsidRPr="0072180B">
        <w:rPr>
          <w:rFonts w:ascii="Verdana" w:eastAsia="Verdana" w:hAnsi="Verdana" w:cs="Verdana"/>
          <w:sz w:val="19"/>
          <w:szCs w:val="19"/>
        </w:rPr>
        <w:t>…</w:t>
      </w:r>
      <w:r w:rsidR="008B3AE5" w:rsidRPr="0072180B">
        <w:rPr>
          <w:rFonts w:ascii="Verdana" w:eastAsia="Verdana" w:hAnsi="Verdana" w:cs="Verdana"/>
          <w:sz w:val="19"/>
          <w:szCs w:val="19"/>
        </w:rPr>
        <w:t>)</w:t>
      </w:r>
      <w:r w:rsidR="00886C49" w:rsidRPr="0072180B">
        <w:rPr>
          <w:rFonts w:ascii="Verdana" w:eastAsia="Verdana" w:hAnsi="Verdana" w:cs="Verdana"/>
          <w:sz w:val="19"/>
          <w:szCs w:val="19"/>
        </w:rPr>
        <w:t xml:space="preserve"> </w:t>
      </w:r>
      <w:r w:rsidR="00796544" w:rsidRPr="0072180B">
        <w:rPr>
          <w:rFonts w:ascii="Verdana" w:eastAsia="Verdana" w:hAnsi="Verdana" w:cs="Verdana"/>
          <w:sz w:val="19"/>
          <w:szCs w:val="19"/>
        </w:rPr>
        <w:t xml:space="preserve">becomes operative </w:t>
      </w:r>
      <w:r w:rsidR="008B3AE5" w:rsidRPr="0072180B">
        <w:rPr>
          <w:rFonts w:ascii="Verdana" w:eastAsia="Verdana" w:hAnsi="Verdana" w:cs="Verdana"/>
          <w:sz w:val="19"/>
          <w:szCs w:val="19"/>
        </w:rPr>
        <w:t>(</w:t>
      </w:r>
      <w:r w:rsidR="00886C49" w:rsidRPr="0072180B">
        <w:rPr>
          <w:rFonts w:ascii="Verdana" w:eastAsia="Verdana" w:hAnsi="Verdana" w:cs="Verdana"/>
          <w:sz w:val="19"/>
          <w:szCs w:val="19"/>
        </w:rPr>
        <w:t>…</w:t>
      </w:r>
      <w:r w:rsidR="008B3AE5" w:rsidRPr="0072180B">
        <w:rPr>
          <w:rFonts w:ascii="Verdana" w:eastAsia="Verdana" w:hAnsi="Verdana" w:cs="Verdana"/>
          <w:sz w:val="19"/>
          <w:szCs w:val="19"/>
        </w:rPr>
        <w:t>)</w:t>
      </w:r>
      <w:r w:rsidR="00796544" w:rsidRPr="0072180B">
        <w:rPr>
          <w:rFonts w:ascii="Verdana" w:eastAsia="Verdana" w:hAnsi="Verdana" w:cs="Verdana"/>
          <w:sz w:val="19"/>
          <w:szCs w:val="19"/>
        </w:rPr>
        <w:t>, it must be complied with immediately, and continued detention would be arbitrary in vi</w:t>
      </w:r>
      <w:r w:rsidR="00886C49" w:rsidRPr="0072180B">
        <w:rPr>
          <w:rFonts w:ascii="Verdana" w:eastAsia="Verdana" w:hAnsi="Verdana" w:cs="Verdana"/>
          <w:sz w:val="19"/>
          <w:szCs w:val="19"/>
        </w:rPr>
        <w:t>olation of article 9</w:t>
      </w:r>
      <w:r w:rsidR="008B3AE5" w:rsidRPr="0072180B">
        <w:rPr>
          <w:rFonts w:ascii="Verdana" w:eastAsia="Verdana" w:hAnsi="Verdana" w:cs="Verdana"/>
          <w:sz w:val="19"/>
          <w:szCs w:val="19"/>
        </w:rPr>
        <w:t>.</w:t>
      </w:r>
      <w:r w:rsidR="00796544" w:rsidRPr="0072180B">
        <w:rPr>
          <w:rFonts w:ascii="Verdana" w:eastAsia="Verdana" w:hAnsi="Verdana" w:cs="Verdana"/>
          <w:sz w:val="19"/>
          <w:szCs w:val="19"/>
        </w:rPr>
        <w:t>1</w:t>
      </w:r>
      <w:r w:rsidR="00886C49" w:rsidRPr="0072180B">
        <w:rPr>
          <w:rFonts w:ascii="Verdana" w:eastAsia="Verdana" w:hAnsi="Verdana" w:cs="Verdana"/>
          <w:sz w:val="19"/>
          <w:szCs w:val="19"/>
        </w:rPr>
        <w:t xml:space="preserve"> ICCPR.</w:t>
      </w:r>
      <w:r w:rsidR="00886C49" w:rsidRPr="0072180B">
        <w:rPr>
          <w:rStyle w:val="FootnoteReference"/>
          <w:rFonts w:ascii="Verdana" w:hAnsi="Verdana"/>
          <w:sz w:val="19"/>
          <w:szCs w:val="19"/>
        </w:rPr>
        <w:footnoteReference w:id="58"/>
      </w:r>
      <w:r w:rsidR="00886C49" w:rsidRPr="0072180B">
        <w:rPr>
          <w:rFonts w:ascii="Verdana" w:hAnsi="Verdana"/>
          <w:sz w:val="19"/>
          <w:szCs w:val="19"/>
        </w:rPr>
        <w:t xml:space="preserve"> </w:t>
      </w:r>
    </w:p>
    <w:p w14:paraId="30E502CC" w14:textId="77777777" w:rsidR="00796544" w:rsidRPr="0072180B" w:rsidRDefault="00796544" w:rsidP="00796544">
      <w:pPr>
        <w:jc w:val="both"/>
        <w:rPr>
          <w:rFonts w:ascii="Verdana" w:eastAsia="Verdana" w:hAnsi="Verdana" w:cs="Verdana"/>
          <w:sz w:val="19"/>
          <w:szCs w:val="19"/>
        </w:rPr>
      </w:pPr>
    </w:p>
    <w:p w14:paraId="1FB08A25" w14:textId="51EFAAB3" w:rsidR="00C665B9" w:rsidRPr="0072180B" w:rsidRDefault="00886C49" w:rsidP="00B20D84">
      <w:pPr>
        <w:numPr>
          <w:ilvl w:val="0"/>
          <w:numId w:val="14"/>
        </w:numPr>
        <w:tabs>
          <w:tab w:val="clear" w:pos="720"/>
        </w:tabs>
        <w:jc w:val="both"/>
        <w:rPr>
          <w:rFonts w:ascii="Verdana" w:eastAsia="Verdana" w:hAnsi="Verdana" w:cs="Verdana"/>
          <w:sz w:val="19"/>
          <w:szCs w:val="19"/>
        </w:rPr>
      </w:pPr>
      <w:r w:rsidRPr="0072180B">
        <w:rPr>
          <w:rFonts w:ascii="Verdana" w:hAnsi="Verdana"/>
          <w:sz w:val="19"/>
          <w:szCs w:val="19"/>
        </w:rPr>
        <w:t xml:space="preserve">Persons deprived of liberty are entitled not merely to take proceedings, but to </w:t>
      </w:r>
      <w:r w:rsidRPr="0072180B">
        <w:rPr>
          <w:rFonts w:ascii="Verdana" w:hAnsi="Verdana"/>
          <w:b/>
          <w:sz w:val="19"/>
          <w:szCs w:val="19"/>
        </w:rPr>
        <w:t>receive a decision</w:t>
      </w:r>
      <w:r w:rsidRPr="0072180B">
        <w:rPr>
          <w:rFonts w:ascii="Verdana" w:hAnsi="Verdana"/>
          <w:sz w:val="19"/>
          <w:szCs w:val="19"/>
        </w:rPr>
        <w:t>, and without delay.</w:t>
      </w:r>
      <w:r w:rsidRPr="0072180B">
        <w:rPr>
          <w:rStyle w:val="FootnoteReference"/>
          <w:rFonts w:ascii="Verdana" w:hAnsi="Verdana"/>
          <w:sz w:val="19"/>
          <w:szCs w:val="19"/>
        </w:rPr>
        <w:footnoteReference w:id="59"/>
      </w:r>
      <w:r w:rsidRPr="0072180B">
        <w:rPr>
          <w:rFonts w:ascii="Verdana" w:hAnsi="Verdana"/>
          <w:sz w:val="19"/>
          <w:szCs w:val="19"/>
        </w:rPr>
        <w:t xml:space="preserve"> </w:t>
      </w:r>
    </w:p>
    <w:p w14:paraId="2A514E37" w14:textId="32A8BE1F" w:rsidR="002B3B06" w:rsidRPr="0072180B" w:rsidRDefault="002B3B06" w:rsidP="002B3B06">
      <w:pPr>
        <w:numPr>
          <w:ilvl w:val="0"/>
          <w:numId w:val="14"/>
        </w:numPr>
        <w:tabs>
          <w:tab w:val="clear" w:pos="720"/>
        </w:tabs>
        <w:jc w:val="both"/>
        <w:rPr>
          <w:rFonts w:ascii="Verdana" w:eastAsia="Verdana" w:hAnsi="Verdana" w:cs="Verdana"/>
          <w:sz w:val="19"/>
          <w:szCs w:val="19"/>
        </w:rPr>
      </w:pPr>
      <w:r w:rsidRPr="0072180B">
        <w:rPr>
          <w:rFonts w:ascii="Verdana" w:eastAsia="Verdana" w:hAnsi="Verdana" w:cs="Verdana"/>
          <w:b/>
          <w:sz w:val="19"/>
          <w:szCs w:val="19"/>
        </w:rPr>
        <w:t>The review must meet standards of due process</w:t>
      </w:r>
      <w:r w:rsidRPr="0072180B">
        <w:rPr>
          <w:rFonts w:ascii="Verdana" w:eastAsia="Verdana" w:hAnsi="Verdana" w:cs="Verdana"/>
          <w:sz w:val="19"/>
          <w:szCs w:val="19"/>
        </w:rPr>
        <w:t>.  Although it is not always necessary that the review be attended by the same guarantees as those required for criminal or civil litigation, it must have a judicial character and provide guarantees appropriate to the type of deprivation of liberty in question (</w:t>
      </w:r>
      <w:hyperlink r:id="rId41" w:history="1">
        <w:proofErr w:type="spellStart"/>
        <w:r w:rsidRPr="0072180B">
          <w:rPr>
            <w:rStyle w:val="Hyperlink"/>
            <w:rFonts w:ascii="Verdana" w:eastAsia="Verdana" w:hAnsi="Verdana" w:cs="Verdana"/>
            <w:i/>
            <w:sz w:val="19"/>
            <w:szCs w:val="19"/>
          </w:rPr>
          <w:t>Bouamar</w:t>
        </w:r>
        <w:proofErr w:type="spellEnd"/>
        <w:r w:rsidRPr="0072180B">
          <w:rPr>
            <w:rStyle w:val="Hyperlink"/>
            <w:rFonts w:ascii="Verdana" w:eastAsia="Verdana" w:hAnsi="Verdana" w:cs="Verdana"/>
            <w:i/>
            <w:sz w:val="19"/>
            <w:szCs w:val="19"/>
          </w:rPr>
          <w:t xml:space="preserve"> v. Belgium</w:t>
        </w:r>
      </w:hyperlink>
      <w:r w:rsidRPr="0072180B">
        <w:rPr>
          <w:rFonts w:ascii="Verdana" w:eastAsia="Verdana" w:hAnsi="Verdana" w:cs="Verdana"/>
          <w:sz w:val="19"/>
          <w:szCs w:val="19"/>
        </w:rPr>
        <w:t>)</w:t>
      </w:r>
      <w:r w:rsidR="00461B21" w:rsidRPr="0072180B">
        <w:rPr>
          <w:rFonts w:ascii="Verdana" w:eastAsia="Verdana" w:hAnsi="Verdana" w:cs="Verdana"/>
          <w:sz w:val="19"/>
          <w:szCs w:val="19"/>
        </w:rPr>
        <w:t>.</w:t>
      </w:r>
      <w:r w:rsidR="00A00731" w:rsidRPr="0072180B">
        <w:rPr>
          <w:rStyle w:val="FootnoteReference"/>
          <w:rFonts w:ascii="Verdana" w:eastAsia="Verdana" w:hAnsi="Verdana" w:cs="Verdana"/>
          <w:sz w:val="19"/>
          <w:szCs w:val="19"/>
        </w:rPr>
        <w:footnoteReference w:id="60"/>
      </w:r>
      <w:r w:rsidRPr="0072180B">
        <w:rPr>
          <w:rFonts w:ascii="Verdana" w:eastAsia="Verdana" w:hAnsi="Verdana" w:cs="Verdana"/>
          <w:sz w:val="19"/>
          <w:szCs w:val="19"/>
        </w:rPr>
        <w:t xml:space="preserve"> Thus, proceedings must be adversarial and must always ensure guarantees as those required for cries. Legal assistance must be provided to the extent necessary for an effective application for release. Where detention may be for a long period, procedural guarantees should be close to those for criminal </w:t>
      </w:r>
      <w:proofErr w:type="gramStart"/>
      <w:r w:rsidRPr="0072180B">
        <w:rPr>
          <w:rFonts w:ascii="Verdana" w:eastAsia="Verdana" w:hAnsi="Verdana" w:cs="Verdana"/>
          <w:sz w:val="19"/>
          <w:szCs w:val="19"/>
        </w:rPr>
        <w:t>procedures .</w:t>
      </w:r>
      <w:proofErr w:type="gramEnd"/>
    </w:p>
    <w:p w14:paraId="0C325C71" w14:textId="77777777" w:rsidR="002B3B06" w:rsidRPr="0072180B" w:rsidRDefault="002B3B06" w:rsidP="00B20D84">
      <w:pPr>
        <w:ind w:left="720"/>
        <w:jc w:val="both"/>
        <w:rPr>
          <w:rFonts w:ascii="Verdana" w:eastAsia="Verdana" w:hAnsi="Verdana" w:cs="Verdana"/>
          <w:sz w:val="19"/>
          <w:szCs w:val="19"/>
        </w:rPr>
      </w:pPr>
    </w:p>
    <w:p w14:paraId="299159CA" w14:textId="6EC7D2BD" w:rsidR="00886C49" w:rsidRPr="0072180B" w:rsidRDefault="00886C49" w:rsidP="00886C49">
      <w:pPr>
        <w:numPr>
          <w:ilvl w:val="0"/>
          <w:numId w:val="14"/>
        </w:numPr>
        <w:tabs>
          <w:tab w:val="clear" w:pos="720"/>
        </w:tabs>
        <w:jc w:val="both"/>
        <w:rPr>
          <w:rFonts w:ascii="Verdana" w:eastAsia="Verdana" w:hAnsi="Verdana" w:cs="Verdana"/>
          <w:sz w:val="19"/>
          <w:szCs w:val="19"/>
        </w:rPr>
      </w:pPr>
      <w:r w:rsidRPr="0072180B">
        <w:rPr>
          <w:rFonts w:ascii="Verdana" w:hAnsi="Verdana"/>
          <w:sz w:val="19"/>
          <w:szCs w:val="19"/>
        </w:rPr>
        <w:t xml:space="preserve">Unlawful detention includes detention that </w:t>
      </w:r>
      <w:r w:rsidRPr="0072180B">
        <w:rPr>
          <w:rFonts w:ascii="Verdana" w:hAnsi="Verdana"/>
          <w:b/>
          <w:sz w:val="19"/>
          <w:szCs w:val="19"/>
        </w:rPr>
        <w:t>was lawful at its inception</w:t>
      </w:r>
      <w:r w:rsidRPr="0072180B">
        <w:rPr>
          <w:rFonts w:ascii="Verdana" w:hAnsi="Verdana"/>
          <w:sz w:val="19"/>
          <w:szCs w:val="19"/>
        </w:rPr>
        <w:t xml:space="preserve"> but has become unlawful because (…) the circumstances that justify the detention have changed</w:t>
      </w:r>
      <w:r w:rsidRPr="0072180B">
        <w:rPr>
          <w:rFonts w:ascii="Verdana" w:eastAsia="Verdana" w:hAnsi="Verdana" w:cs="Verdana"/>
          <w:sz w:val="19"/>
          <w:szCs w:val="19"/>
        </w:rPr>
        <w:t>.</w:t>
      </w:r>
      <w:r w:rsidRPr="0072180B">
        <w:rPr>
          <w:rStyle w:val="FootnoteReference"/>
          <w:rFonts w:ascii="Verdana" w:eastAsia="Verdana" w:hAnsi="Verdana" w:cs="Verdana"/>
          <w:sz w:val="19"/>
          <w:szCs w:val="19"/>
        </w:rPr>
        <w:footnoteReference w:id="61"/>
      </w:r>
      <w:r w:rsidRPr="0072180B">
        <w:rPr>
          <w:rFonts w:ascii="Verdana" w:eastAsia="Verdana" w:hAnsi="Verdana" w:cs="Verdana"/>
          <w:sz w:val="19"/>
          <w:szCs w:val="19"/>
        </w:rPr>
        <w:t xml:space="preserve"> </w:t>
      </w:r>
    </w:p>
    <w:p w14:paraId="02685FCC" w14:textId="2033A829" w:rsidR="002B3B06" w:rsidRPr="0072180B" w:rsidRDefault="002B3B06" w:rsidP="00AE0D4F">
      <w:pPr>
        <w:numPr>
          <w:ilvl w:val="0"/>
          <w:numId w:val="14"/>
        </w:numPr>
        <w:tabs>
          <w:tab w:val="clear" w:pos="720"/>
        </w:tabs>
        <w:jc w:val="both"/>
        <w:rPr>
          <w:rFonts w:ascii="Verdana" w:eastAsia="Verdana" w:hAnsi="Verdana" w:cs="Verdana"/>
          <w:sz w:val="19"/>
          <w:szCs w:val="19"/>
        </w:rPr>
      </w:pPr>
      <w:r w:rsidRPr="0072180B">
        <w:rPr>
          <w:rFonts w:ascii="Verdana" w:eastAsia="Verdana" w:hAnsi="Verdana" w:cs="Verdana"/>
          <w:b/>
          <w:sz w:val="19"/>
          <w:szCs w:val="19"/>
        </w:rPr>
        <w:t>The review must be prompt</w:t>
      </w:r>
      <w:r w:rsidRPr="0072180B">
        <w:rPr>
          <w:rFonts w:ascii="Verdana" w:eastAsia="Verdana" w:hAnsi="Verdana" w:cs="Verdana"/>
          <w:sz w:val="19"/>
          <w:szCs w:val="19"/>
        </w:rPr>
        <w:t xml:space="preserve">. What is a reasonable time for judicial review of detention to take place will depend on the circumstances. </w:t>
      </w:r>
      <w:r w:rsidR="00886C49" w:rsidRPr="0072180B">
        <w:rPr>
          <w:rFonts w:ascii="Verdana" w:hAnsi="Verdana"/>
          <w:sz w:val="19"/>
          <w:szCs w:val="19"/>
        </w:rPr>
        <w:t>The right to bring proceedings applies in principle from the moment of arrest and any substantial waiting period before a detainee can bring a first challenge to detention is impermissible.</w:t>
      </w:r>
      <w:r w:rsidR="00886C49" w:rsidRPr="0072180B">
        <w:rPr>
          <w:rStyle w:val="FootnoteReference"/>
          <w:rFonts w:ascii="Verdana" w:hAnsi="Verdana"/>
          <w:sz w:val="19"/>
          <w:szCs w:val="19"/>
        </w:rPr>
        <w:footnoteReference w:id="62"/>
      </w:r>
      <w:r w:rsidR="00886C49" w:rsidRPr="0072180B">
        <w:rPr>
          <w:rFonts w:ascii="Verdana" w:hAnsi="Verdana"/>
          <w:sz w:val="19"/>
          <w:szCs w:val="19"/>
        </w:rPr>
        <w:t xml:space="preserve"> </w:t>
      </w:r>
      <w:r w:rsidRPr="0072180B">
        <w:rPr>
          <w:rFonts w:ascii="Verdana" w:eastAsia="Verdana" w:hAnsi="Verdana" w:cs="Verdana"/>
          <w:sz w:val="19"/>
          <w:szCs w:val="19"/>
        </w:rPr>
        <w:t xml:space="preserve">The Human Rights Committee found in </w:t>
      </w:r>
      <w:r w:rsidRPr="0072180B">
        <w:rPr>
          <w:rFonts w:ascii="Verdana" w:eastAsia="Verdana" w:hAnsi="Verdana" w:cs="Verdana"/>
          <w:i/>
          <w:sz w:val="19"/>
          <w:szCs w:val="19"/>
        </w:rPr>
        <w:t xml:space="preserve">Mansour </w:t>
      </w:r>
      <w:proofErr w:type="spellStart"/>
      <w:r w:rsidRPr="0072180B">
        <w:rPr>
          <w:rFonts w:ascii="Verdana" w:eastAsia="Verdana" w:hAnsi="Verdana" w:cs="Verdana"/>
          <w:i/>
          <w:sz w:val="19"/>
          <w:szCs w:val="19"/>
        </w:rPr>
        <w:t>Ahani</w:t>
      </w:r>
      <w:proofErr w:type="spellEnd"/>
      <w:r w:rsidRPr="0072180B">
        <w:rPr>
          <w:rFonts w:ascii="Verdana" w:eastAsia="Verdana" w:hAnsi="Verdana" w:cs="Verdana"/>
          <w:i/>
          <w:sz w:val="19"/>
          <w:szCs w:val="19"/>
        </w:rPr>
        <w:t xml:space="preserve"> v. Canada</w:t>
      </w:r>
      <w:r w:rsidRPr="0072180B">
        <w:rPr>
          <w:rFonts w:ascii="Verdana" w:eastAsia="Verdana" w:hAnsi="Verdana" w:cs="Verdana"/>
          <w:sz w:val="19"/>
          <w:szCs w:val="19"/>
        </w:rPr>
        <w:t xml:space="preserve"> that a delay of nine and a half months to determine lawfulness of detention subject to a security certificate violated Article 9.4 ICCPR. </w:t>
      </w:r>
      <w:r w:rsidR="00886C49" w:rsidRPr="0072180B">
        <w:rPr>
          <w:rFonts w:ascii="Verdana" w:hAnsi="Verdana"/>
          <w:sz w:val="19"/>
          <w:szCs w:val="19"/>
        </w:rPr>
        <w:t>However, in the same case a delay of 120 days before a later detention pending deportation could be challenged was permissible.</w:t>
      </w:r>
      <w:r w:rsidR="00886C49" w:rsidRPr="0072180B">
        <w:rPr>
          <w:rFonts w:ascii="Verdana" w:hAnsi="Verdana"/>
          <w:i/>
          <w:iCs/>
          <w:sz w:val="19"/>
          <w:szCs w:val="19"/>
        </w:rPr>
        <w:t xml:space="preserve"> </w:t>
      </w:r>
      <w:r w:rsidR="00886C49" w:rsidRPr="0072180B">
        <w:rPr>
          <w:rFonts w:ascii="Verdana" w:hAnsi="Verdana"/>
          <w:sz w:val="19"/>
          <w:szCs w:val="19"/>
        </w:rPr>
        <w:t>In</w:t>
      </w:r>
      <w:r w:rsidR="00886C49" w:rsidRPr="0072180B">
        <w:rPr>
          <w:rFonts w:ascii="Verdana" w:hAnsi="Verdana"/>
          <w:i/>
          <w:iCs/>
          <w:sz w:val="19"/>
          <w:szCs w:val="19"/>
        </w:rPr>
        <w:t xml:space="preserve"> ZNS v. Turkey,</w:t>
      </w:r>
      <w:r w:rsidR="00886C49" w:rsidRPr="0072180B">
        <w:rPr>
          <w:rFonts w:ascii="Verdana" w:hAnsi="Verdana"/>
          <w:sz w:val="19"/>
          <w:szCs w:val="19"/>
        </w:rPr>
        <w:t xml:space="preserve"> the European Court of Human Rights held that, where it took two months and ten days for the courts to review detention, in a case that was not complex, the right to speedy review of detention was violated. </w:t>
      </w:r>
    </w:p>
    <w:p w14:paraId="59BAB0F5" w14:textId="77777777" w:rsidR="0078442F" w:rsidRPr="0072180B" w:rsidRDefault="0078442F" w:rsidP="0078442F">
      <w:pPr>
        <w:jc w:val="both"/>
        <w:rPr>
          <w:rFonts w:ascii="Verdana" w:hAnsi="Verdana"/>
          <w:sz w:val="19"/>
          <w:szCs w:val="19"/>
        </w:rPr>
      </w:pPr>
    </w:p>
    <w:p w14:paraId="20D6AAEA" w14:textId="77777777" w:rsidR="00012B23" w:rsidRPr="0072180B" w:rsidRDefault="00012B23">
      <w:pPr>
        <w:ind w:left="720"/>
        <w:jc w:val="both"/>
        <w:rPr>
          <w:rFonts w:ascii="Verdana" w:eastAsia="Verdana" w:hAnsi="Verdana" w:cs="Verdana"/>
          <w:sz w:val="19"/>
          <w:szCs w:val="19"/>
        </w:rPr>
      </w:pPr>
    </w:p>
    <w:tbl>
      <w:tblPr>
        <w:tblW w:w="84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40"/>
      </w:tblGrid>
      <w:tr w:rsidR="00012B23" w:rsidRPr="0072180B" w14:paraId="61FEE9FA" w14:textId="77777777">
        <w:trPr>
          <w:trHeight w:val="140"/>
        </w:trPr>
        <w:tc>
          <w:tcPr>
            <w:tcW w:w="844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66678668" w14:textId="14A1EC77" w:rsidR="00012B23" w:rsidRPr="0072180B" w:rsidRDefault="002406F2">
            <w:pPr>
              <w:jc w:val="both"/>
              <w:rPr>
                <w:rFonts w:ascii="Verdana" w:eastAsia="Verdana" w:hAnsi="Verdana" w:cs="Verdana"/>
                <w:sz w:val="19"/>
                <w:szCs w:val="19"/>
              </w:rPr>
            </w:pPr>
            <w:hyperlink r:id="rId42" w:history="1">
              <w:r w:rsidR="003537E2" w:rsidRPr="0072180B">
                <w:rPr>
                  <w:rStyle w:val="Hyperlink"/>
                  <w:rFonts w:ascii="Verdana" w:hAnsi="Verdana"/>
                  <w:b/>
                  <w:color w:val="0000FF"/>
                  <w:sz w:val="19"/>
                  <w:szCs w:val="19"/>
                </w:rPr>
                <w:t>Z.N.S. v. Turkey</w:t>
              </w:r>
            </w:hyperlink>
            <w:r w:rsidR="003537E2" w:rsidRPr="0072180B">
              <w:rPr>
                <w:rFonts w:ascii="Verdana" w:hAnsi="Verdana"/>
                <w:sz w:val="19"/>
                <w:szCs w:val="19"/>
              </w:rPr>
              <w:t>, Application No. 21896/08, 19 January 2010</w:t>
            </w:r>
          </w:p>
          <w:p w14:paraId="2C9C34D9" w14:textId="77777777" w:rsidR="00012B23" w:rsidRPr="0072180B" w:rsidRDefault="00012B23">
            <w:pPr>
              <w:jc w:val="both"/>
              <w:rPr>
                <w:rFonts w:ascii="Verdana" w:eastAsia="Verdana" w:hAnsi="Verdana" w:cs="Verdana"/>
                <w:sz w:val="19"/>
                <w:szCs w:val="19"/>
                <w:u w:val="single"/>
              </w:rPr>
            </w:pPr>
          </w:p>
          <w:p w14:paraId="7FA44657"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xml:space="preserve">: The applicant, an Iranian national, converted to Protestantism after she had entered Turkey. She was arrested on suspicion of infringement of visa requirements and forging official documents and was detained with a view to deportation. The applicant repeatedly requested to be released from detention and given a temporary residence permit pending the outcome of her application for refugee status to the UNHCR, stating that she was against the Government in Iran and that she and her family had been oppressed in that country. She was transferred to the </w:t>
            </w:r>
            <w:proofErr w:type="spellStart"/>
            <w:r w:rsidRPr="0072180B">
              <w:rPr>
                <w:rFonts w:ascii="Verdana" w:hAnsi="Verdana"/>
                <w:sz w:val="19"/>
                <w:szCs w:val="19"/>
              </w:rPr>
              <w:t>Kırklareli</w:t>
            </w:r>
            <w:proofErr w:type="spellEnd"/>
            <w:r w:rsidRPr="0072180B">
              <w:rPr>
                <w:rFonts w:ascii="Verdana" w:hAnsi="Verdana"/>
                <w:sz w:val="19"/>
                <w:szCs w:val="19"/>
              </w:rPr>
              <w:t xml:space="preserve"> Centre and was informed that her case before the Turkish authorities was suspended pending the proceedings before the ECtHR. The applicant and her son were then granted refugee status, but a request against the decision not to suspend her detention was rejected and </w:t>
            </w:r>
            <w:proofErr w:type="gramStart"/>
            <w:r w:rsidRPr="0072180B">
              <w:rPr>
                <w:rFonts w:ascii="Verdana" w:hAnsi="Verdana"/>
                <w:sz w:val="19"/>
                <w:szCs w:val="19"/>
              </w:rPr>
              <w:t>this decision was upheld by the regional court</w:t>
            </w:r>
            <w:proofErr w:type="gramEnd"/>
            <w:r w:rsidRPr="0072180B">
              <w:rPr>
                <w:rFonts w:ascii="Verdana" w:hAnsi="Verdana"/>
                <w:sz w:val="19"/>
                <w:szCs w:val="19"/>
              </w:rPr>
              <w:t>.</w:t>
            </w:r>
          </w:p>
          <w:p w14:paraId="5C2B6BD1" w14:textId="77777777" w:rsidR="00012B23" w:rsidRPr="0072180B" w:rsidRDefault="00012B23">
            <w:pPr>
              <w:jc w:val="both"/>
              <w:rPr>
                <w:rFonts w:ascii="Verdana" w:eastAsia="Verdana" w:hAnsi="Verdana" w:cs="Verdana"/>
                <w:sz w:val="19"/>
                <w:szCs w:val="19"/>
                <w:u w:val="single"/>
              </w:rPr>
            </w:pPr>
          </w:p>
          <w:p w14:paraId="08D426A4" w14:textId="4E286B1A"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Analysis</w:t>
            </w:r>
            <w:r w:rsidRPr="0072180B">
              <w:rPr>
                <w:rFonts w:ascii="Verdana" w:hAnsi="Verdana"/>
                <w:sz w:val="19"/>
                <w:szCs w:val="19"/>
              </w:rPr>
              <w:t xml:space="preserve">: The Court found that there were substantial grounds for accepting that, on account of her religion, the applicant would risk being subjected to inhuman treatment if removed to her country of origin, in violation of </w:t>
            </w:r>
            <w:r w:rsidR="008B3AE5" w:rsidRPr="0072180B">
              <w:rPr>
                <w:rFonts w:ascii="Verdana" w:hAnsi="Verdana"/>
                <w:sz w:val="19"/>
                <w:szCs w:val="19"/>
              </w:rPr>
              <w:t xml:space="preserve">article </w:t>
            </w:r>
            <w:r w:rsidRPr="0072180B">
              <w:rPr>
                <w:rFonts w:ascii="Verdana" w:hAnsi="Verdana"/>
                <w:sz w:val="19"/>
                <w:szCs w:val="19"/>
              </w:rPr>
              <w:t xml:space="preserve">3. The Court also found a violation of </w:t>
            </w:r>
            <w:r w:rsidR="008B3AE5" w:rsidRPr="0072180B">
              <w:rPr>
                <w:rFonts w:ascii="Verdana" w:hAnsi="Verdana"/>
                <w:sz w:val="19"/>
                <w:szCs w:val="19"/>
              </w:rPr>
              <w:t xml:space="preserve">article </w:t>
            </w:r>
            <w:r w:rsidRPr="0072180B">
              <w:rPr>
                <w:rFonts w:ascii="Verdana" w:hAnsi="Verdana"/>
                <w:sz w:val="19"/>
                <w:szCs w:val="19"/>
              </w:rPr>
              <w:t>5</w:t>
            </w:r>
            <w:r w:rsidR="008B3AE5" w:rsidRPr="0072180B">
              <w:rPr>
                <w:rFonts w:ascii="Verdana" w:hAnsi="Verdana"/>
                <w:sz w:val="19"/>
                <w:szCs w:val="19"/>
              </w:rPr>
              <w:t>.</w:t>
            </w:r>
            <w:r w:rsidRPr="0072180B">
              <w:rPr>
                <w:rFonts w:ascii="Verdana" w:hAnsi="Verdana"/>
                <w:sz w:val="19"/>
                <w:szCs w:val="19"/>
              </w:rPr>
              <w:t xml:space="preserve">1 of the Convention, as the detention - in the absence of clear legal provisions in Turkey on the procedure for ordering and extending detention with a view to deportation and setting </w:t>
            </w:r>
            <w:proofErr w:type="gramStart"/>
            <w:r w:rsidRPr="0072180B">
              <w:rPr>
                <w:rFonts w:ascii="Verdana" w:hAnsi="Verdana"/>
                <w:sz w:val="19"/>
                <w:szCs w:val="19"/>
              </w:rPr>
              <w:t>time-limits</w:t>
            </w:r>
            <w:proofErr w:type="gramEnd"/>
            <w:r w:rsidRPr="0072180B">
              <w:rPr>
                <w:rFonts w:ascii="Verdana" w:hAnsi="Verdana"/>
                <w:sz w:val="19"/>
                <w:szCs w:val="19"/>
              </w:rPr>
              <w:t xml:space="preserve"> for such detention - constituted a deprivation of liberty which was not “lawful” for the purposes of </w:t>
            </w:r>
            <w:r w:rsidR="008B3AE5" w:rsidRPr="0072180B">
              <w:rPr>
                <w:rFonts w:ascii="Verdana" w:hAnsi="Verdana"/>
                <w:sz w:val="19"/>
                <w:szCs w:val="19"/>
              </w:rPr>
              <w:t xml:space="preserve">article </w:t>
            </w:r>
            <w:r w:rsidRPr="0072180B">
              <w:rPr>
                <w:rFonts w:ascii="Verdana" w:hAnsi="Verdana"/>
                <w:sz w:val="19"/>
                <w:szCs w:val="19"/>
              </w:rPr>
              <w:t>5.  The Court also found a violation of Article 5</w:t>
            </w:r>
            <w:r w:rsidR="008B3AE5" w:rsidRPr="0072180B">
              <w:rPr>
                <w:rFonts w:ascii="Verdana" w:hAnsi="Verdana"/>
                <w:sz w:val="19"/>
                <w:szCs w:val="19"/>
              </w:rPr>
              <w:t>.</w:t>
            </w:r>
            <w:r w:rsidRPr="0072180B">
              <w:rPr>
                <w:rFonts w:ascii="Verdana" w:hAnsi="Verdana"/>
                <w:sz w:val="19"/>
                <w:szCs w:val="19"/>
              </w:rPr>
              <w:t xml:space="preserve">4 of the </w:t>
            </w:r>
            <w:proofErr w:type="gramStart"/>
            <w:r w:rsidRPr="0072180B">
              <w:rPr>
                <w:rFonts w:ascii="Verdana" w:hAnsi="Verdana"/>
                <w:sz w:val="19"/>
                <w:szCs w:val="19"/>
              </w:rPr>
              <w:t>Convention</w:t>
            </w:r>
            <w:proofErr w:type="gramEnd"/>
            <w:r w:rsidRPr="0072180B">
              <w:rPr>
                <w:rFonts w:ascii="Verdana" w:hAnsi="Verdana"/>
                <w:sz w:val="19"/>
                <w:szCs w:val="19"/>
              </w:rPr>
              <w:t xml:space="preserve"> as the Turkish legal system had not provided the applicant with a remedy allowing her to obtain a speedy judicial review of her detention.</w:t>
            </w:r>
          </w:p>
          <w:p w14:paraId="4DDB22C4" w14:textId="77777777" w:rsidR="00012B23" w:rsidRPr="0072180B" w:rsidRDefault="00012B23">
            <w:pPr>
              <w:jc w:val="both"/>
              <w:rPr>
                <w:rFonts w:ascii="Verdana" w:eastAsia="Verdana" w:hAnsi="Verdana" w:cs="Verdana"/>
                <w:sz w:val="19"/>
                <w:szCs w:val="19"/>
              </w:rPr>
            </w:pPr>
          </w:p>
          <w:p w14:paraId="6AD19417" w14:textId="77777777" w:rsidR="00012B23" w:rsidRPr="0072180B" w:rsidRDefault="003537E2">
            <w:pPr>
              <w:ind w:left="720"/>
              <w:jc w:val="both"/>
              <w:rPr>
                <w:rFonts w:ascii="Verdana" w:eastAsia="Verdana" w:hAnsi="Verdana" w:cs="Verdana"/>
                <w:i/>
                <w:iCs/>
                <w:sz w:val="19"/>
                <w:szCs w:val="19"/>
              </w:rPr>
            </w:pPr>
            <w:r w:rsidRPr="0072180B">
              <w:rPr>
                <w:rFonts w:ascii="Verdana" w:hAnsi="Verdana"/>
                <w:i/>
                <w:iCs/>
                <w:sz w:val="19"/>
                <w:szCs w:val="19"/>
                <w:u w:val="single"/>
              </w:rPr>
              <w:t>Para. 56</w:t>
            </w:r>
            <w:r w:rsidRPr="0072180B">
              <w:rPr>
                <w:rFonts w:ascii="Verdana" w:hAnsi="Verdana"/>
                <w:i/>
                <w:iCs/>
                <w:sz w:val="19"/>
                <w:szCs w:val="19"/>
              </w:rPr>
              <w:t>:  “The Court reiterates that it has already examined the same grievance in the case of </w:t>
            </w:r>
            <w:proofErr w:type="spellStart"/>
            <w:r w:rsidRPr="0072180B">
              <w:rPr>
                <w:rFonts w:ascii="Verdana" w:hAnsi="Verdana"/>
                <w:i/>
                <w:iCs/>
                <w:sz w:val="19"/>
                <w:szCs w:val="19"/>
              </w:rPr>
              <w:t>Abdolkhani</w:t>
            </w:r>
            <w:proofErr w:type="spellEnd"/>
            <w:r w:rsidRPr="0072180B">
              <w:rPr>
                <w:rFonts w:ascii="Verdana" w:hAnsi="Verdana"/>
                <w:i/>
                <w:iCs/>
                <w:sz w:val="19"/>
                <w:szCs w:val="19"/>
              </w:rPr>
              <w:t xml:space="preserve"> and </w:t>
            </w:r>
            <w:proofErr w:type="spellStart"/>
            <w:r w:rsidRPr="0072180B">
              <w:rPr>
                <w:rFonts w:ascii="Verdana" w:hAnsi="Verdana"/>
                <w:i/>
                <w:iCs/>
                <w:sz w:val="19"/>
                <w:szCs w:val="19"/>
              </w:rPr>
              <w:t>Karimnia</w:t>
            </w:r>
            <w:proofErr w:type="spellEnd"/>
            <w:r w:rsidRPr="0072180B">
              <w:rPr>
                <w:rFonts w:ascii="Verdana" w:hAnsi="Verdana"/>
                <w:i/>
                <w:iCs/>
                <w:sz w:val="19"/>
                <w:szCs w:val="19"/>
              </w:rPr>
              <w:t xml:space="preserve"> (cited above, §§ 125-135). It found that the placement of the applicants in the </w:t>
            </w:r>
            <w:proofErr w:type="spellStart"/>
            <w:r w:rsidRPr="0072180B">
              <w:rPr>
                <w:rFonts w:ascii="Verdana" w:hAnsi="Verdana"/>
                <w:i/>
                <w:iCs/>
                <w:sz w:val="19"/>
                <w:szCs w:val="19"/>
              </w:rPr>
              <w:t>Kırklareli</w:t>
            </w:r>
            <w:proofErr w:type="spellEnd"/>
            <w:r w:rsidRPr="0072180B">
              <w:rPr>
                <w:rFonts w:ascii="Verdana" w:hAnsi="Verdana"/>
                <w:i/>
                <w:iCs/>
                <w:sz w:val="19"/>
                <w:szCs w:val="19"/>
              </w:rPr>
              <w:t xml:space="preserve"> Foreigners' Admission and Accommodation Centre in that case constituted a deprivation of liberty and concluded that, in the absence of clear legal provisions establishing the procedure for ordering and extending detention with a view to deportation and setting time-limits for such detention, the deprivation of liberty to which the applicants were subjected was not “lawful” for the purposes of Article 5 of the Convention.”</w:t>
            </w:r>
          </w:p>
          <w:p w14:paraId="052B1CDC" w14:textId="77777777" w:rsidR="00012B23" w:rsidRPr="0072180B" w:rsidRDefault="003537E2">
            <w:pPr>
              <w:ind w:left="720"/>
              <w:jc w:val="both"/>
              <w:rPr>
                <w:rFonts w:ascii="Verdana" w:eastAsia="Verdana" w:hAnsi="Verdana" w:cs="Verdana"/>
                <w:i/>
                <w:iCs/>
                <w:sz w:val="19"/>
                <w:szCs w:val="19"/>
              </w:rPr>
            </w:pPr>
            <w:r w:rsidRPr="0072180B">
              <w:rPr>
                <w:rFonts w:ascii="Verdana" w:hAnsi="Verdana"/>
                <w:i/>
                <w:iCs/>
                <w:sz w:val="19"/>
                <w:szCs w:val="19"/>
                <w:u w:val="single"/>
              </w:rPr>
              <w:t>Para. 63</w:t>
            </w:r>
            <w:r w:rsidRPr="0072180B">
              <w:rPr>
                <w:rFonts w:ascii="Verdana" w:hAnsi="Verdana"/>
                <w:i/>
                <w:iCs/>
                <w:sz w:val="19"/>
                <w:szCs w:val="19"/>
              </w:rPr>
              <w:t>: “Accordingly, the Court concludes that Turkish legal system did not provide the applicant with a remedy whereby she could obtain speedy judicial review of the lawfulness of her detention, within the meaning of Article 5 § 4 of the Convention (see S.D. v. Greece, no. 53541/07, § 76, 11 June 2009; and </w:t>
            </w:r>
            <w:proofErr w:type="spellStart"/>
            <w:r w:rsidRPr="0072180B">
              <w:rPr>
                <w:rFonts w:ascii="Verdana" w:hAnsi="Verdana"/>
                <w:i/>
                <w:iCs/>
                <w:sz w:val="19"/>
                <w:szCs w:val="19"/>
              </w:rPr>
              <w:t>Abdolkhani</w:t>
            </w:r>
            <w:proofErr w:type="spellEnd"/>
            <w:r w:rsidRPr="0072180B">
              <w:rPr>
                <w:rFonts w:ascii="Verdana" w:hAnsi="Verdana"/>
                <w:i/>
                <w:iCs/>
                <w:sz w:val="19"/>
                <w:szCs w:val="19"/>
              </w:rPr>
              <w:t xml:space="preserve"> and </w:t>
            </w:r>
            <w:proofErr w:type="spellStart"/>
            <w:r w:rsidRPr="0072180B">
              <w:rPr>
                <w:rFonts w:ascii="Verdana" w:hAnsi="Verdana"/>
                <w:i/>
                <w:iCs/>
                <w:sz w:val="19"/>
                <w:szCs w:val="19"/>
              </w:rPr>
              <w:t>Karimnia</w:t>
            </w:r>
            <w:proofErr w:type="spellEnd"/>
            <w:r w:rsidRPr="0072180B">
              <w:rPr>
                <w:rFonts w:ascii="Verdana" w:hAnsi="Verdana"/>
                <w:i/>
                <w:iCs/>
                <w:sz w:val="19"/>
                <w:szCs w:val="19"/>
              </w:rPr>
              <w:t>, cited above, § 142).”</w:t>
            </w:r>
          </w:p>
        </w:tc>
      </w:tr>
    </w:tbl>
    <w:p w14:paraId="108B6767" w14:textId="77777777" w:rsidR="00012B23" w:rsidRPr="0072180B" w:rsidRDefault="00012B23">
      <w:pPr>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0122BAAB" w14:textId="77777777">
        <w:trPr>
          <w:trHeight w:val="14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63E0F121" w14:textId="52FBCD01" w:rsidR="00012B23" w:rsidRPr="0072180B" w:rsidRDefault="002406F2" w:rsidP="00A00731">
            <w:pPr>
              <w:rPr>
                <w:rFonts w:ascii="Verdana" w:eastAsia="Verdana" w:hAnsi="Verdana" w:cs="Verdana"/>
                <w:sz w:val="19"/>
                <w:szCs w:val="19"/>
              </w:rPr>
            </w:pPr>
            <w:hyperlink r:id="rId43" w:history="1">
              <w:r w:rsidR="003537E2" w:rsidRPr="0072180B">
                <w:rPr>
                  <w:rStyle w:val="Hyperlink"/>
                  <w:rFonts w:ascii="Verdana" w:hAnsi="Verdana"/>
                  <w:b/>
                  <w:i/>
                  <w:color w:val="0000FF"/>
                  <w:sz w:val="19"/>
                  <w:szCs w:val="19"/>
                </w:rPr>
                <w:t xml:space="preserve">Mansour </w:t>
              </w:r>
              <w:proofErr w:type="spellStart"/>
              <w:r w:rsidR="003537E2" w:rsidRPr="0072180B">
                <w:rPr>
                  <w:rStyle w:val="Hyperlink"/>
                  <w:rFonts w:ascii="Verdana" w:hAnsi="Verdana"/>
                  <w:b/>
                  <w:i/>
                  <w:color w:val="0000FF"/>
                  <w:sz w:val="19"/>
                  <w:szCs w:val="19"/>
                </w:rPr>
                <w:t>Ahani</w:t>
              </w:r>
              <w:proofErr w:type="spellEnd"/>
              <w:r w:rsidR="003537E2" w:rsidRPr="0072180B">
                <w:rPr>
                  <w:rStyle w:val="Hyperlink"/>
                  <w:rFonts w:ascii="Verdana" w:hAnsi="Verdana"/>
                  <w:b/>
                  <w:i/>
                  <w:color w:val="0000FF"/>
                  <w:sz w:val="19"/>
                  <w:szCs w:val="19"/>
                </w:rPr>
                <w:t xml:space="preserve"> v. Canada</w:t>
              </w:r>
            </w:hyperlink>
            <w:r w:rsidR="003537E2" w:rsidRPr="0072180B">
              <w:rPr>
                <w:rFonts w:ascii="Verdana" w:hAnsi="Verdana"/>
                <w:sz w:val="19"/>
                <w:szCs w:val="19"/>
              </w:rPr>
              <w:t xml:space="preserve">, </w:t>
            </w:r>
            <w:r w:rsidR="008B3AE5" w:rsidRPr="0072180B">
              <w:rPr>
                <w:rFonts w:ascii="Verdana" w:hAnsi="Verdana"/>
                <w:sz w:val="19"/>
                <w:szCs w:val="19"/>
              </w:rPr>
              <w:t>HRC</w:t>
            </w:r>
            <w:r w:rsidR="00A00731" w:rsidRPr="0072180B">
              <w:rPr>
                <w:rFonts w:ascii="Verdana" w:hAnsi="Verdana"/>
                <w:sz w:val="19"/>
                <w:szCs w:val="19"/>
              </w:rPr>
              <w:t xml:space="preserve">, </w:t>
            </w:r>
            <w:r w:rsidR="003537E2" w:rsidRPr="0072180B">
              <w:rPr>
                <w:rFonts w:ascii="Verdana" w:hAnsi="Verdana"/>
                <w:sz w:val="19"/>
                <w:szCs w:val="19"/>
              </w:rPr>
              <w:t>Communicati</w:t>
            </w:r>
            <w:r w:rsidR="00341B18" w:rsidRPr="0072180B">
              <w:rPr>
                <w:rFonts w:ascii="Verdana" w:hAnsi="Verdana"/>
                <w:sz w:val="19"/>
                <w:szCs w:val="19"/>
              </w:rPr>
              <w:t>on N</w:t>
            </w:r>
            <w:r w:rsidR="00461B21" w:rsidRPr="0072180B">
              <w:rPr>
                <w:rFonts w:ascii="Verdana" w:hAnsi="Verdana"/>
                <w:sz w:val="19"/>
                <w:szCs w:val="19"/>
              </w:rPr>
              <w:t>o. 1051/2002,</w:t>
            </w:r>
            <w:r w:rsidR="008B3AE5" w:rsidRPr="0072180B">
              <w:rPr>
                <w:rFonts w:ascii="Verdana" w:hAnsi="Verdana"/>
                <w:sz w:val="19"/>
                <w:szCs w:val="19"/>
              </w:rPr>
              <w:t xml:space="preserve"> Views of 15 June 2004</w:t>
            </w:r>
            <w:r w:rsidR="00AA4D8C" w:rsidRPr="0072180B">
              <w:rPr>
                <w:rFonts w:ascii="Verdana" w:hAnsi="Verdana"/>
                <w:sz w:val="19"/>
                <w:szCs w:val="19"/>
              </w:rPr>
              <w:t>, UN Doc. CCPR/C/80/D/1051/2002</w:t>
            </w:r>
            <w:r w:rsidR="00461B21" w:rsidRPr="0072180B">
              <w:rPr>
                <w:rFonts w:ascii="Verdana" w:hAnsi="Verdana"/>
                <w:sz w:val="19"/>
                <w:szCs w:val="19"/>
              </w:rPr>
              <w:t xml:space="preserve"> </w:t>
            </w:r>
          </w:p>
          <w:p w14:paraId="478F5B99" w14:textId="77777777" w:rsidR="00012B23" w:rsidRPr="0072180B" w:rsidRDefault="00012B23">
            <w:pPr>
              <w:jc w:val="both"/>
              <w:rPr>
                <w:rFonts w:ascii="Verdana" w:eastAsia="Verdana" w:hAnsi="Verdana" w:cs="Verdana"/>
                <w:sz w:val="19"/>
                <w:szCs w:val="19"/>
              </w:rPr>
            </w:pPr>
          </w:p>
          <w:p w14:paraId="61B9E9E7"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xml:space="preserve">: After he was accepted by Canada as a refugee, the applicant was designated as a suspected terrorist and assassin by Canadian authorities, </w:t>
            </w:r>
            <w:proofErr w:type="gramStart"/>
            <w:r w:rsidRPr="0072180B">
              <w:rPr>
                <w:rFonts w:ascii="Verdana" w:hAnsi="Verdana"/>
                <w:sz w:val="19"/>
                <w:szCs w:val="19"/>
              </w:rPr>
              <w:t>who</w:t>
            </w:r>
            <w:proofErr w:type="gramEnd"/>
            <w:r w:rsidRPr="0072180B">
              <w:rPr>
                <w:rFonts w:ascii="Verdana" w:hAnsi="Verdana"/>
                <w:sz w:val="19"/>
                <w:szCs w:val="19"/>
              </w:rPr>
              <w:t xml:space="preserve"> detained him and initiated deportation proceedings. The applicant exhausted every available </w:t>
            </w:r>
            <w:proofErr w:type="gramStart"/>
            <w:r w:rsidRPr="0072180B">
              <w:rPr>
                <w:rFonts w:ascii="Verdana" w:hAnsi="Verdana"/>
                <w:sz w:val="19"/>
                <w:szCs w:val="19"/>
              </w:rPr>
              <w:t>recourses</w:t>
            </w:r>
            <w:proofErr w:type="gramEnd"/>
            <w:r w:rsidRPr="0072180B">
              <w:rPr>
                <w:rFonts w:ascii="Verdana" w:hAnsi="Verdana"/>
                <w:sz w:val="19"/>
                <w:szCs w:val="19"/>
              </w:rPr>
              <w:t xml:space="preserve"> under Canadian law to avoid being returned to Iran, where he alleged he would be tortured and executed. He then petitioned the Human Rights Committee on but was deported by Canadian authorities despite the Committee’s request for interim measures of protection and before the Committee could deliver its views on his communication. </w:t>
            </w:r>
          </w:p>
          <w:p w14:paraId="344F1D48" w14:textId="77777777" w:rsidR="00012B23" w:rsidRPr="0072180B" w:rsidRDefault="00012B23">
            <w:pPr>
              <w:jc w:val="both"/>
              <w:rPr>
                <w:rFonts w:ascii="Verdana" w:eastAsia="Verdana" w:hAnsi="Verdana" w:cs="Verdana"/>
                <w:sz w:val="19"/>
                <w:szCs w:val="19"/>
              </w:rPr>
            </w:pPr>
          </w:p>
          <w:p w14:paraId="5A232F3E"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u w:val="single"/>
              </w:rPr>
              <w:t>Analysis</w:t>
            </w:r>
            <w:r w:rsidRPr="0072180B">
              <w:rPr>
                <w:rFonts w:ascii="Verdana" w:hAnsi="Verdana"/>
                <w:sz w:val="19"/>
                <w:szCs w:val="19"/>
              </w:rPr>
              <w:t>: The Committee determined that Canada had violated its obligations under the International Covenant on Civil and Political Rights (ICCPR) in failing to provide the applicant with timely judicial review of his detention and the appropriate procedural safeguards in the proceedings that led to his expulsion.</w:t>
            </w:r>
          </w:p>
          <w:p w14:paraId="12D8406F" w14:textId="77777777" w:rsidR="00012B23" w:rsidRPr="0072180B" w:rsidRDefault="00012B23">
            <w:pPr>
              <w:jc w:val="both"/>
              <w:rPr>
                <w:rFonts w:ascii="Verdana" w:eastAsia="Verdana" w:hAnsi="Verdana" w:cs="Verdana"/>
                <w:sz w:val="19"/>
                <w:szCs w:val="19"/>
              </w:rPr>
            </w:pPr>
          </w:p>
          <w:p w14:paraId="0D2C8CD0" w14:textId="3B1FB18B" w:rsidR="00012B23" w:rsidRPr="0072180B" w:rsidRDefault="003537E2">
            <w:pPr>
              <w:ind w:left="360"/>
              <w:jc w:val="both"/>
              <w:rPr>
                <w:rFonts w:ascii="Verdana" w:eastAsia="Verdana" w:hAnsi="Verdana" w:cs="Verdana"/>
                <w:i/>
                <w:iCs/>
                <w:sz w:val="19"/>
                <w:szCs w:val="19"/>
              </w:rPr>
            </w:pPr>
            <w:r w:rsidRPr="0072180B">
              <w:rPr>
                <w:rFonts w:ascii="Verdana" w:hAnsi="Verdana"/>
                <w:i/>
                <w:iCs/>
                <w:sz w:val="19"/>
                <w:szCs w:val="19"/>
              </w:rPr>
              <w:t xml:space="preserve">Para. 10.2: As to the claims under article 9 concerning arbitrary detention and lack of access to court, the Committee notes the author's argument that his detention pursuant to the security certificate as well as his continued detention until deportation was in violation of this article. The Committee observes that, while the author was mandatorily taken into detention upon issuance of the security certificate, under the State party's law the Federal Court is to promptly, that is within a week, examine the certificate and its evidentiary foundation in order to determine its "reasonableness". In the event that the certificate is determined not to be reasonable, the person named in the certificate is released. […] The Committee observes, however, that when judicial proceedings that include the determination of the lawfulness of detention become prolonged the issue arises whether the judicial decision is made "without delay" as required by the provision, unless the State party sees to it that interim judicial authorization is sought separately for the detention. In the author's case, no such separate authorization existed although his mandatory detention until the resolution of the "reasonableness" hearing lasted four years and ten months. […] Consequently, there has been a violation of the </w:t>
            </w:r>
            <w:r w:rsidR="00F9110D" w:rsidRPr="0072180B">
              <w:rPr>
                <w:rFonts w:ascii="Verdana" w:hAnsi="Verdana"/>
                <w:i/>
                <w:iCs/>
                <w:sz w:val="19"/>
                <w:szCs w:val="19"/>
              </w:rPr>
              <w:t>author’s</w:t>
            </w:r>
            <w:r w:rsidRPr="0072180B">
              <w:rPr>
                <w:rFonts w:ascii="Verdana" w:hAnsi="Verdana"/>
                <w:i/>
                <w:iCs/>
                <w:sz w:val="19"/>
                <w:szCs w:val="19"/>
              </w:rPr>
              <w:t xml:space="preserve"> rights under article 9, paragraph 4, of the Covenant. 10.4 As to the author's later detention, after the issuance of a deportation order in August 1998, for a period of 120 days before becoming eligible to apply for release, the Committee is of the view that such a period of detention in the author's case was sufficiently proximate to a judicial decision of the Federal Court to be considered authorized by a court and therefore not in violation of article 9, paragraph 4.”</w:t>
            </w:r>
          </w:p>
        </w:tc>
      </w:tr>
    </w:tbl>
    <w:p w14:paraId="2C5FE0F4" w14:textId="77777777" w:rsidR="00012B23" w:rsidRPr="0072180B" w:rsidRDefault="00012B23">
      <w:pPr>
        <w:jc w:val="both"/>
        <w:rPr>
          <w:rFonts w:ascii="Verdana" w:eastAsia="Verdana" w:hAnsi="Verdana" w:cs="Verdana"/>
          <w:sz w:val="19"/>
          <w:szCs w:val="19"/>
        </w:rPr>
      </w:pPr>
    </w:p>
    <w:p w14:paraId="1CA5616A" w14:textId="60CBAFAD" w:rsidR="00012B23" w:rsidRPr="0072180B" w:rsidRDefault="003537E2">
      <w:pPr>
        <w:jc w:val="both"/>
        <w:rPr>
          <w:rFonts w:ascii="Verdana" w:eastAsia="Verdana" w:hAnsi="Verdana" w:cs="Verdana"/>
          <w:sz w:val="19"/>
          <w:szCs w:val="19"/>
        </w:rPr>
      </w:pPr>
      <w:r w:rsidRPr="0072180B">
        <w:rPr>
          <w:rFonts w:ascii="Verdana" w:hAnsi="Verdana"/>
          <w:sz w:val="19"/>
          <w:szCs w:val="19"/>
        </w:rPr>
        <w:t xml:space="preserve">In </w:t>
      </w:r>
      <w:proofErr w:type="spellStart"/>
      <w:r w:rsidR="00AA4D8C" w:rsidRPr="0072180B">
        <w:rPr>
          <w:rFonts w:ascii="Verdana" w:hAnsi="Verdana"/>
          <w:i/>
          <w:iCs/>
          <w:sz w:val="19"/>
          <w:szCs w:val="19"/>
        </w:rPr>
        <w:t>Shakurov</w:t>
      </w:r>
      <w:proofErr w:type="spellEnd"/>
      <w:r w:rsidR="00AA4D8C" w:rsidRPr="0072180B">
        <w:rPr>
          <w:rFonts w:ascii="Verdana" w:hAnsi="Verdana"/>
          <w:i/>
          <w:iCs/>
          <w:sz w:val="19"/>
          <w:szCs w:val="19"/>
        </w:rPr>
        <w:t xml:space="preserve"> </w:t>
      </w:r>
      <w:r w:rsidRPr="0072180B">
        <w:rPr>
          <w:rFonts w:ascii="Verdana" w:hAnsi="Verdana"/>
          <w:i/>
          <w:iCs/>
          <w:sz w:val="19"/>
          <w:szCs w:val="19"/>
        </w:rPr>
        <w:t>v. Russia</w:t>
      </w:r>
      <w:r w:rsidRPr="0072180B">
        <w:rPr>
          <w:rFonts w:ascii="Verdana" w:hAnsi="Verdana"/>
          <w:sz w:val="19"/>
          <w:szCs w:val="19"/>
        </w:rPr>
        <w:t>,</w:t>
      </w:r>
      <w:r w:rsidR="00AA4D8C" w:rsidRPr="0072180B">
        <w:rPr>
          <w:rStyle w:val="FootnoteReference"/>
          <w:rFonts w:ascii="Verdana" w:hAnsi="Verdana"/>
          <w:sz w:val="19"/>
          <w:szCs w:val="19"/>
        </w:rPr>
        <w:footnoteReference w:id="63"/>
      </w:r>
      <w:r w:rsidRPr="0072180B">
        <w:rPr>
          <w:rFonts w:ascii="Verdana" w:hAnsi="Verdana"/>
          <w:sz w:val="19"/>
          <w:szCs w:val="19"/>
        </w:rPr>
        <w:t xml:space="preserve"> the Court held that delays of thirteen and thirty-four days to examine appeals against detention orders in non-complex cases were in breach of </w:t>
      </w:r>
      <w:r w:rsidR="00AA4D8C" w:rsidRPr="0072180B">
        <w:rPr>
          <w:rFonts w:ascii="Verdana" w:hAnsi="Verdana"/>
          <w:sz w:val="19"/>
          <w:szCs w:val="19"/>
        </w:rPr>
        <w:t xml:space="preserve">article </w:t>
      </w:r>
      <w:r w:rsidRPr="0072180B">
        <w:rPr>
          <w:rFonts w:ascii="Verdana" w:hAnsi="Verdana"/>
          <w:sz w:val="19"/>
          <w:szCs w:val="19"/>
        </w:rPr>
        <w:t xml:space="preserve">5.4 ECHR. In </w:t>
      </w:r>
      <w:proofErr w:type="spellStart"/>
      <w:r w:rsidRPr="0072180B">
        <w:rPr>
          <w:rFonts w:ascii="Verdana" w:hAnsi="Verdana"/>
          <w:i/>
          <w:iCs/>
          <w:sz w:val="19"/>
          <w:szCs w:val="19"/>
        </w:rPr>
        <w:t>Embenyeli</w:t>
      </w:r>
      <w:proofErr w:type="spellEnd"/>
      <w:r w:rsidRPr="0072180B">
        <w:rPr>
          <w:rFonts w:ascii="Verdana" w:hAnsi="Verdana"/>
          <w:i/>
          <w:iCs/>
          <w:sz w:val="19"/>
          <w:szCs w:val="19"/>
        </w:rPr>
        <w:t xml:space="preserve"> v. Russia</w:t>
      </w:r>
      <w:r w:rsidRPr="0072180B">
        <w:rPr>
          <w:rFonts w:ascii="Verdana" w:hAnsi="Verdana"/>
          <w:sz w:val="19"/>
          <w:szCs w:val="19"/>
        </w:rPr>
        <w:t>, where it took five months to process a review of detention, there had also been a violation of Article 5.4.</w:t>
      </w:r>
    </w:p>
    <w:p w14:paraId="0F96D60F" w14:textId="77777777" w:rsidR="00012B23" w:rsidRPr="0072180B" w:rsidRDefault="00012B23">
      <w:pPr>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4E7F9314" w14:textId="77777777">
        <w:trPr>
          <w:trHeight w:val="15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289EB9EB" w14:textId="77777777" w:rsidR="00012B23" w:rsidRPr="0072180B" w:rsidRDefault="002406F2">
            <w:pPr>
              <w:jc w:val="both"/>
              <w:rPr>
                <w:rFonts w:ascii="Verdana" w:hAnsi="Verdana"/>
                <w:sz w:val="19"/>
                <w:szCs w:val="19"/>
                <w:u w:val="single"/>
              </w:rPr>
            </w:pPr>
            <w:hyperlink r:id="rId44" w:history="1">
              <w:proofErr w:type="spellStart"/>
              <w:r w:rsidR="003537E2" w:rsidRPr="0072180B">
                <w:rPr>
                  <w:rStyle w:val="Hyperlink7"/>
                  <w:b/>
                </w:rPr>
                <w:t>Eminbeyli</w:t>
              </w:r>
              <w:proofErr w:type="spellEnd"/>
              <w:r w:rsidR="003537E2" w:rsidRPr="0072180B">
                <w:rPr>
                  <w:rStyle w:val="Hyperlink7"/>
                  <w:b/>
                </w:rPr>
                <w:t xml:space="preserve"> v. Russia</w:t>
              </w:r>
            </w:hyperlink>
            <w:r w:rsidR="003537E2" w:rsidRPr="0072180B">
              <w:rPr>
                <w:rFonts w:ascii="Verdana" w:hAnsi="Verdana"/>
                <w:sz w:val="19"/>
                <w:szCs w:val="19"/>
              </w:rPr>
              <w:t>, Application no. 42443/02, 26 February 2009</w:t>
            </w:r>
          </w:p>
          <w:p w14:paraId="6C4F363F" w14:textId="77777777" w:rsidR="00012B23" w:rsidRPr="0072180B" w:rsidRDefault="00012B23">
            <w:pPr>
              <w:jc w:val="both"/>
              <w:rPr>
                <w:rFonts w:ascii="Verdana" w:hAnsi="Verdana"/>
                <w:sz w:val="19"/>
                <w:szCs w:val="19"/>
                <w:u w:color="943634"/>
              </w:rPr>
            </w:pPr>
          </w:p>
          <w:p w14:paraId="35E112D6"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66.  […] The notion of “promptly” in the latter provision indicates greater urgency than that of “speedily” in Article 5 § 4 […]. Even so, a period of approximately five months from the lodging of the application for release to the final judgment does appear, prima facie, difficult to reconcile with the notion of “speedily”. However, in order to reach a firm conclusion, the special circumstances of the case have to be taken into account […].</w:t>
            </w:r>
          </w:p>
          <w:p w14:paraId="169C70A4" w14:textId="77777777" w:rsidR="00012B23" w:rsidRPr="0072180B" w:rsidRDefault="00012B23">
            <w:pPr>
              <w:jc w:val="both"/>
              <w:rPr>
                <w:rFonts w:ascii="Verdana" w:eastAsia="Verdana" w:hAnsi="Verdana" w:cs="Verdana"/>
                <w:sz w:val="19"/>
                <w:szCs w:val="19"/>
              </w:rPr>
            </w:pPr>
          </w:p>
          <w:p w14:paraId="0A99EF57" w14:textId="77777777" w:rsidR="00012B23" w:rsidRPr="0072180B" w:rsidRDefault="003537E2">
            <w:pPr>
              <w:jc w:val="both"/>
              <w:rPr>
                <w:rFonts w:ascii="Verdana" w:hAnsi="Verdana"/>
                <w:sz w:val="19"/>
                <w:szCs w:val="19"/>
              </w:rPr>
            </w:pPr>
            <w:r w:rsidRPr="0072180B">
              <w:rPr>
                <w:rFonts w:ascii="Verdana" w:hAnsi="Verdana"/>
                <w:sz w:val="19"/>
                <w:szCs w:val="19"/>
              </w:rPr>
              <w:t xml:space="preserve">67.  The Court observes that eleven weeks elapsed between the lodging of the application for judicial review on 1 October 2001 and the date of the first hearing on 20 December 2001. The Government explained that the </w:t>
            </w:r>
            <w:proofErr w:type="gramStart"/>
            <w:r w:rsidRPr="0072180B">
              <w:rPr>
                <w:rFonts w:ascii="Verdana" w:hAnsi="Verdana"/>
                <w:sz w:val="19"/>
                <w:szCs w:val="19"/>
              </w:rPr>
              <w:t>delay was caused by the transfer of the case file to the prosecution authorities and back to the District Court</w:t>
            </w:r>
            <w:proofErr w:type="gramEnd"/>
            <w:r w:rsidRPr="0072180B">
              <w:rPr>
                <w:rFonts w:ascii="Verdana" w:hAnsi="Verdana"/>
                <w:sz w:val="19"/>
                <w:szCs w:val="19"/>
              </w:rPr>
              <w:t>. In this connection, the Court reiterates that Article 5 § 4 of the Convention imposes on Contracting States the duty to organise their judicial system in such a way that their courts can meet the obligation to examine detention matters speedily […].</w:t>
            </w:r>
          </w:p>
        </w:tc>
      </w:tr>
    </w:tbl>
    <w:p w14:paraId="0F3A4222" w14:textId="77777777" w:rsidR="00012B23" w:rsidRPr="0072180B" w:rsidRDefault="00012B23">
      <w:pPr>
        <w:jc w:val="both"/>
        <w:rPr>
          <w:rFonts w:ascii="Verdana" w:eastAsia="Verdana" w:hAnsi="Verdana" w:cs="Verdana"/>
          <w:sz w:val="19"/>
          <w:szCs w:val="19"/>
        </w:rPr>
      </w:pPr>
    </w:p>
    <w:p w14:paraId="6BC4DD41" w14:textId="77777777" w:rsidR="0078442F" w:rsidRPr="0072180B" w:rsidRDefault="0078442F" w:rsidP="0078442F">
      <w:pPr>
        <w:jc w:val="both"/>
        <w:rPr>
          <w:rFonts w:ascii="Verdana" w:eastAsia="Verdana Bold" w:hAnsi="Verdana" w:cs="Verdana Bold"/>
          <w:i/>
          <w:color w:val="C0504D" w:themeColor="accent2"/>
          <w:sz w:val="19"/>
          <w:szCs w:val="19"/>
        </w:rPr>
      </w:pPr>
      <w:r w:rsidRPr="0072180B">
        <w:rPr>
          <w:rFonts w:ascii="Verdana" w:hAnsi="Verdana"/>
          <w:i/>
          <w:color w:val="C0504D" w:themeColor="accent2"/>
          <w:sz w:val="19"/>
          <w:szCs w:val="19"/>
        </w:rPr>
        <w:t>EU law</w:t>
      </w:r>
    </w:p>
    <w:p w14:paraId="7A6905C3" w14:textId="77777777" w:rsidR="0078442F" w:rsidRPr="0072180B" w:rsidRDefault="0078442F" w:rsidP="0078442F">
      <w:pPr>
        <w:jc w:val="both"/>
        <w:rPr>
          <w:rFonts w:ascii="Verdana" w:eastAsia="Verdana" w:hAnsi="Verdana" w:cs="Verdana"/>
          <w:sz w:val="19"/>
          <w:szCs w:val="19"/>
        </w:rPr>
      </w:pPr>
    </w:p>
    <w:p w14:paraId="2A0F137C" w14:textId="77777777" w:rsidR="0078442F" w:rsidRPr="0072180B" w:rsidRDefault="0078442F" w:rsidP="007D31E2">
      <w:pPr>
        <w:widowControl w:val="0"/>
        <w:spacing w:after="240"/>
        <w:jc w:val="both"/>
        <w:rPr>
          <w:rFonts w:ascii="Verdana" w:eastAsia="Verdana" w:hAnsi="Verdana" w:cs="Verdana"/>
          <w:sz w:val="19"/>
          <w:szCs w:val="19"/>
        </w:rPr>
      </w:pPr>
      <w:r w:rsidRPr="0072180B">
        <w:rPr>
          <w:rFonts w:ascii="Verdana" w:hAnsi="Verdana"/>
          <w:sz w:val="19"/>
          <w:szCs w:val="19"/>
        </w:rPr>
        <w:t xml:space="preserve">Article 47 of the EU Charter of Fundamental Rights demands that any individual in a situation governed by EU law has the right to an effective remedy and to a fair and public hearing within a reasonable time. </w:t>
      </w:r>
    </w:p>
    <w:p w14:paraId="1F6B4973" w14:textId="2F9A4EBE" w:rsidR="0078442F" w:rsidRPr="0072180B" w:rsidRDefault="0078442F" w:rsidP="007D31E2">
      <w:pPr>
        <w:widowControl w:val="0"/>
        <w:spacing w:after="240"/>
        <w:jc w:val="both"/>
        <w:rPr>
          <w:rFonts w:ascii="Verdana" w:eastAsia="Verdana" w:hAnsi="Verdana" w:cs="Verdana"/>
          <w:sz w:val="19"/>
          <w:szCs w:val="19"/>
        </w:rPr>
      </w:pPr>
      <w:r w:rsidRPr="0072180B">
        <w:rPr>
          <w:rFonts w:ascii="Verdana" w:hAnsi="Verdana"/>
          <w:sz w:val="19"/>
          <w:szCs w:val="19"/>
        </w:rPr>
        <w:t>Article 9</w:t>
      </w:r>
      <w:r w:rsidR="00AA4D8C" w:rsidRPr="0072180B">
        <w:rPr>
          <w:rFonts w:ascii="Verdana" w:hAnsi="Verdana"/>
          <w:sz w:val="19"/>
          <w:szCs w:val="19"/>
        </w:rPr>
        <w:t>.</w:t>
      </w:r>
      <w:r w:rsidRPr="0072180B">
        <w:rPr>
          <w:rFonts w:ascii="Verdana" w:hAnsi="Verdana"/>
          <w:sz w:val="19"/>
          <w:szCs w:val="19"/>
        </w:rPr>
        <w:t xml:space="preserve">3 of the </w:t>
      </w:r>
      <w:r w:rsidR="00954E15" w:rsidRPr="0072180B">
        <w:rPr>
          <w:rFonts w:ascii="Verdana" w:hAnsi="Verdana"/>
          <w:sz w:val="19"/>
          <w:szCs w:val="19"/>
        </w:rPr>
        <w:t xml:space="preserve">recast </w:t>
      </w:r>
      <w:r w:rsidRPr="0072180B">
        <w:rPr>
          <w:rFonts w:ascii="Verdana" w:hAnsi="Verdana"/>
          <w:sz w:val="19"/>
          <w:szCs w:val="19"/>
          <w:u w:color="243E8D"/>
        </w:rPr>
        <w:t xml:space="preserve">Reception Conditions Directive </w:t>
      </w:r>
      <w:r w:rsidRPr="0072180B">
        <w:rPr>
          <w:rFonts w:ascii="Verdana" w:hAnsi="Verdana"/>
          <w:sz w:val="19"/>
          <w:szCs w:val="19"/>
        </w:rPr>
        <w:t xml:space="preserve">requires a speedy judicial review when </w:t>
      </w:r>
      <w:proofErr w:type="gramStart"/>
      <w:r w:rsidRPr="0072180B">
        <w:rPr>
          <w:rFonts w:ascii="Verdana" w:hAnsi="Verdana"/>
          <w:sz w:val="19"/>
          <w:szCs w:val="19"/>
        </w:rPr>
        <w:t>detention is ordered by administrative authorities</w:t>
      </w:r>
      <w:proofErr w:type="gramEnd"/>
      <w:r w:rsidRPr="0072180B">
        <w:rPr>
          <w:rFonts w:ascii="Verdana" w:hAnsi="Verdana"/>
          <w:sz w:val="19"/>
          <w:szCs w:val="19"/>
        </w:rPr>
        <w:t xml:space="preserve">. </w:t>
      </w:r>
    </w:p>
    <w:p w14:paraId="4907B9FD" w14:textId="672702E7" w:rsidR="00012B23" w:rsidRPr="0072180B" w:rsidRDefault="0078442F" w:rsidP="0072180B">
      <w:pPr>
        <w:widowControl w:val="0"/>
        <w:spacing w:after="240"/>
        <w:jc w:val="both"/>
        <w:rPr>
          <w:rFonts w:ascii="Verdana" w:eastAsia="Verdana" w:hAnsi="Verdana" w:cs="Verdana"/>
          <w:sz w:val="19"/>
          <w:szCs w:val="19"/>
        </w:rPr>
      </w:pPr>
      <w:r w:rsidRPr="0072180B">
        <w:rPr>
          <w:rFonts w:ascii="Verdana" w:hAnsi="Verdana"/>
          <w:sz w:val="19"/>
          <w:szCs w:val="19"/>
        </w:rPr>
        <w:t>In addition, Article 9</w:t>
      </w:r>
      <w:r w:rsidR="00AA4D8C" w:rsidRPr="0072180B">
        <w:rPr>
          <w:rFonts w:ascii="Verdana" w:hAnsi="Verdana"/>
          <w:sz w:val="19"/>
          <w:szCs w:val="19"/>
        </w:rPr>
        <w:t>.</w:t>
      </w:r>
      <w:r w:rsidRPr="0072180B">
        <w:rPr>
          <w:rFonts w:ascii="Verdana" w:hAnsi="Verdana"/>
          <w:sz w:val="19"/>
          <w:szCs w:val="19"/>
        </w:rPr>
        <w:t xml:space="preserve">5 of the </w:t>
      </w:r>
      <w:r w:rsidRPr="0072180B">
        <w:rPr>
          <w:rFonts w:ascii="Verdana" w:hAnsi="Verdana"/>
          <w:sz w:val="19"/>
          <w:szCs w:val="19"/>
          <w:u w:color="243E8D"/>
        </w:rPr>
        <w:t xml:space="preserve">Reception Conditions Directive </w:t>
      </w:r>
      <w:r w:rsidRPr="0072180B">
        <w:rPr>
          <w:rFonts w:ascii="Verdana" w:hAnsi="Verdana"/>
          <w:sz w:val="19"/>
          <w:szCs w:val="19"/>
        </w:rPr>
        <w:t xml:space="preserve">establishes that detention has to be reviewed at reasonable intervals of time either by application from the third-country national or </w:t>
      </w:r>
      <w:r w:rsidRPr="0072180B">
        <w:rPr>
          <w:rFonts w:ascii="Verdana" w:hAnsi="Verdana"/>
          <w:i/>
          <w:iCs/>
          <w:sz w:val="19"/>
          <w:szCs w:val="19"/>
        </w:rPr>
        <w:t>ex officio</w:t>
      </w:r>
      <w:r w:rsidRPr="0072180B">
        <w:rPr>
          <w:rFonts w:ascii="Verdana" w:hAnsi="Verdana"/>
          <w:sz w:val="19"/>
          <w:szCs w:val="19"/>
        </w:rPr>
        <w:t xml:space="preserve">. </w:t>
      </w:r>
      <w:proofErr w:type="gramStart"/>
      <w:r w:rsidRPr="0072180B">
        <w:rPr>
          <w:rFonts w:ascii="Verdana" w:hAnsi="Verdana"/>
          <w:sz w:val="19"/>
          <w:szCs w:val="19"/>
        </w:rPr>
        <w:t>The review must be carried out by a judicial authority in case of asylum seekers</w:t>
      </w:r>
      <w:proofErr w:type="gramEnd"/>
      <w:r w:rsidRPr="0072180B">
        <w:rPr>
          <w:rFonts w:ascii="Verdana" w:hAnsi="Verdana"/>
          <w:sz w:val="19"/>
          <w:szCs w:val="19"/>
        </w:rPr>
        <w:t>, whereas for persons in return procedures, this is only required in cases of prolonged detention. Where the extension of a detention measure has been decided in breach of the right to be heard, the national court responsible for assessing the lawfulness of that extension decision may order the lifting of the detention measure only if it considers that the infringement at issue actually deprived the party relying thereon of the possibility of arguing his defence better, to the extent that the outcome of that administrative procedure could have been different.</w:t>
      </w:r>
      <w:r w:rsidRPr="0072180B">
        <w:rPr>
          <w:rFonts w:ascii="Verdana" w:hAnsi="Verdana"/>
          <w:position w:val="16"/>
          <w:sz w:val="19"/>
          <w:szCs w:val="19"/>
        </w:rPr>
        <w:t xml:space="preserve"> </w:t>
      </w:r>
      <w:r w:rsidRPr="0072180B">
        <w:rPr>
          <w:rFonts w:ascii="Verdana" w:hAnsi="Verdana"/>
          <w:sz w:val="19"/>
          <w:szCs w:val="19"/>
        </w:rPr>
        <w:t xml:space="preserve">Provision of legal aid is regulated. Article 47 of the </w:t>
      </w:r>
      <w:r w:rsidR="00954E15" w:rsidRPr="0072180B">
        <w:rPr>
          <w:rFonts w:ascii="Verdana" w:hAnsi="Verdana"/>
          <w:sz w:val="19"/>
          <w:szCs w:val="19"/>
        </w:rPr>
        <w:t xml:space="preserve">Charter </w:t>
      </w:r>
      <w:r w:rsidRPr="0072180B">
        <w:rPr>
          <w:rFonts w:ascii="Verdana" w:hAnsi="Verdana"/>
          <w:sz w:val="19"/>
          <w:szCs w:val="19"/>
        </w:rPr>
        <w:t>also requires that all individuals have the possibility of being advised, represented and defended in legal matters, and that legal aid be made available to ensure access to justice.</w:t>
      </w:r>
    </w:p>
    <w:p w14:paraId="17B3099B" w14:textId="2ABBB61C" w:rsidR="00012B23" w:rsidRPr="0072180B" w:rsidRDefault="003537E2" w:rsidP="00F8230E">
      <w:pPr>
        <w:pStyle w:val="Heading3"/>
        <w:numPr>
          <w:ilvl w:val="0"/>
          <w:numId w:val="26"/>
        </w:numPr>
        <w:rPr>
          <w:rFonts w:eastAsia="Verdana Bold" w:cs="Verdana Bold"/>
          <w:color w:val="auto"/>
        </w:rPr>
      </w:pPr>
      <w:bookmarkStart w:id="29" w:name="_Toc25"/>
      <w:bookmarkStart w:id="30" w:name="_Toc374609954"/>
      <w:r w:rsidRPr="0072180B">
        <w:rPr>
          <w:color w:val="auto"/>
        </w:rPr>
        <w:t>Effective judicial review in national security cases</w:t>
      </w:r>
      <w:bookmarkEnd w:id="29"/>
      <w:bookmarkEnd w:id="30"/>
    </w:p>
    <w:p w14:paraId="4A8438B4" w14:textId="77777777" w:rsidR="00012B23" w:rsidRPr="0072180B" w:rsidRDefault="00012B23">
      <w:pPr>
        <w:jc w:val="both"/>
        <w:rPr>
          <w:rFonts w:ascii="Verdana" w:eastAsia="Verdana" w:hAnsi="Verdana" w:cs="Verdana"/>
          <w:sz w:val="19"/>
          <w:szCs w:val="19"/>
        </w:rPr>
      </w:pPr>
    </w:p>
    <w:p w14:paraId="4D803079" w14:textId="4F54EF56" w:rsidR="00012B23" w:rsidRPr="0072180B" w:rsidRDefault="003537E2">
      <w:pPr>
        <w:jc w:val="both"/>
        <w:rPr>
          <w:rFonts w:ascii="Verdana" w:eastAsia="Verdana" w:hAnsi="Verdana" w:cs="Verdana"/>
          <w:sz w:val="19"/>
          <w:szCs w:val="19"/>
        </w:rPr>
      </w:pPr>
      <w:r w:rsidRPr="0072180B">
        <w:rPr>
          <w:rFonts w:ascii="Verdana" w:hAnsi="Verdana"/>
          <w:sz w:val="19"/>
          <w:szCs w:val="19"/>
        </w:rPr>
        <w:t xml:space="preserve">Special procedures for judicial review of detention in cases involving national security or counter-terrorism concerns, raise particular issues in regard to </w:t>
      </w:r>
      <w:r w:rsidR="00AA4D8C" w:rsidRPr="0072180B">
        <w:rPr>
          <w:rFonts w:ascii="Verdana" w:hAnsi="Verdana"/>
          <w:sz w:val="19"/>
          <w:szCs w:val="19"/>
        </w:rPr>
        <w:t xml:space="preserve">article </w:t>
      </w:r>
      <w:r w:rsidRPr="0072180B">
        <w:rPr>
          <w:rFonts w:ascii="Verdana" w:hAnsi="Verdana"/>
          <w:sz w:val="19"/>
          <w:szCs w:val="19"/>
        </w:rPr>
        <w:t xml:space="preserve">9.4 ICCPR and equivalent protections, where they rely on the use of “closed” evidence not available to the detainee or his or her representatives. </w:t>
      </w:r>
      <w:proofErr w:type="gramStart"/>
      <w:r w:rsidRPr="0072180B">
        <w:rPr>
          <w:rFonts w:ascii="Verdana" w:hAnsi="Verdana"/>
          <w:sz w:val="19"/>
          <w:szCs w:val="19"/>
        </w:rPr>
        <w:t>Detention on the basis of national security certificates in Canada, as well as counter-terrorism administrative detentions in the UK, illustrate</w:t>
      </w:r>
      <w:proofErr w:type="gramEnd"/>
      <w:r w:rsidRPr="0072180B">
        <w:rPr>
          <w:rFonts w:ascii="Verdana" w:hAnsi="Verdana"/>
          <w:sz w:val="19"/>
          <w:szCs w:val="19"/>
        </w:rPr>
        <w:t xml:space="preserve"> these difficulties. In </w:t>
      </w:r>
      <w:r w:rsidRPr="0072180B">
        <w:rPr>
          <w:rFonts w:ascii="Verdana" w:hAnsi="Verdana"/>
          <w:i/>
          <w:iCs/>
          <w:sz w:val="19"/>
          <w:szCs w:val="19"/>
        </w:rPr>
        <w:t>A v. UK,</w:t>
      </w:r>
      <w:r w:rsidRPr="0072180B">
        <w:rPr>
          <w:rFonts w:ascii="Verdana" w:hAnsi="Verdana"/>
          <w:sz w:val="19"/>
          <w:szCs w:val="19"/>
        </w:rPr>
        <w:t xml:space="preserve"> the European Court of Human Rights found that the system of review of administrative detention of persons subject to immigration control and suspected of terrorism, which relied on special advocates to scrutinise closed evidence and represent the interests of the detainee in regard to the allegations it raised, without the detainee being aware of them, did not provide sufficient fair procedures to satisfy </w:t>
      </w:r>
      <w:r w:rsidR="00AA4D8C" w:rsidRPr="0072180B">
        <w:rPr>
          <w:rFonts w:ascii="Verdana" w:hAnsi="Verdana"/>
          <w:sz w:val="19"/>
          <w:szCs w:val="19"/>
        </w:rPr>
        <w:t xml:space="preserve">article </w:t>
      </w:r>
      <w:r w:rsidRPr="0072180B">
        <w:rPr>
          <w:rFonts w:ascii="Verdana" w:hAnsi="Verdana"/>
          <w:sz w:val="19"/>
          <w:szCs w:val="19"/>
        </w:rPr>
        <w:t>5.4. The Court held that the detainee had to be provided with sufficient information to enable him to give instructions to the special advocate. Where the open material consisted only of general assertions, and the decision on detention was based mainly on the closed material, Article 5.4 would be violated. In</w:t>
      </w:r>
      <w:r w:rsidRPr="0072180B">
        <w:rPr>
          <w:rFonts w:ascii="Verdana" w:hAnsi="Verdana"/>
          <w:i/>
          <w:iCs/>
          <w:sz w:val="19"/>
          <w:szCs w:val="19"/>
        </w:rPr>
        <w:t xml:space="preserve"> Mansour </w:t>
      </w:r>
      <w:proofErr w:type="spellStart"/>
      <w:r w:rsidRPr="0072180B">
        <w:rPr>
          <w:rFonts w:ascii="Verdana" w:hAnsi="Verdana"/>
          <w:i/>
          <w:iCs/>
          <w:sz w:val="19"/>
          <w:szCs w:val="19"/>
        </w:rPr>
        <w:t>Ahani</w:t>
      </w:r>
      <w:proofErr w:type="spellEnd"/>
      <w:r w:rsidRPr="0072180B">
        <w:rPr>
          <w:rFonts w:ascii="Verdana" w:hAnsi="Verdana"/>
          <w:i/>
          <w:iCs/>
          <w:sz w:val="19"/>
          <w:szCs w:val="19"/>
        </w:rPr>
        <w:t xml:space="preserve"> v. Canada, </w:t>
      </w:r>
      <w:r w:rsidRPr="0072180B">
        <w:rPr>
          <w:rFonts w:ascii="Verdana" w:hAnsi="Verdana"/>
          <w:sz w:val="19"/>
          <w:szCs w:val="19"/>
        </w:rPr>
        <w:t xml:space="preserve">the Human Rights Committee held that a hearing on a security </w:t>
      </w:r>
      <w:proofErr w:type="gramStart"/>
      <w:r w:rsidRPr="0072180B">
        <w:rPr>
          <w:rFonts w:ascii="Verdana" w:hAnsi="Verdana"/>
          <w:sz w:val="19"/>
          <w:szCs w:val="19"/>
        </w:rPr>
        <w:t>certificate which formed the basis for the detention of a non-national pending deportation</w:t>
      </w:r>
      <w:proofErr w:type="gramEnd"/>
      <w:r w:rsidRPr="0072180B">
        <w:rPr>
          <w:rFonts w:ascii="Verdana" w:hAnsi="Verdana"/>
          <w:sz w:val="19"/>
          <w:szCs w:val="19"/>
        </w:rPr>
        <w:t xml:space="preserve"> was sufficient to comply with due process under Article 14 ICCPR. The Committee based its decision on the fact that the non-national had been provided by the Court with a redacted summary of the allegations against him, and that the Court had sought to ensure that despite the national security constraints in the case, the detainee could respond to the case against him, make his own case and cross-examine witnesses.  </w:t>
      </w:r>
    </w:p>
    <w:p w14:paraId="26099262" w14:textId="68729AA0" w:rsidR="00012B23" w:rsidRPr="0072180B" w:rsidRDefault="00012B23">
      <w:pPr>
        <w:jc w:val="both"/>
        <w:rPr>
          <w:rFonts w:ascii="Verdana" w:eastAsia="Verdana" w:hAnsi="Verdana" w:cs="Verdana"/>
          <w:sz w:val="19"/>
          <w:szCs w:val="19"/>
        </w:rPr>
      </w:pPr>
    </w:p>
    <w:p w14:paraId="584178C4" w14:textId="4CC2DFD2" w:rsidR="00012B23" w:rsidRPr="0072180B" w:rsidRDefault="003537E2" w:rsidP="00F8230E">
      <w:pPr>
        <w:pStyle w:val="Heading3"/>
        <w:numPr>
          <w:ilvl w:val="0"/>
          <w:numId w:val="26"/>
        </w:numPr>
        <w:rPr>
          <w:color w:val="auto"/>
        </w:rPr>
      </w:pPr>
      <w:bookmarkStart w:id="31" w:name="_Toc374609955"/>
      <w:bookmarkStart w:id="32" w:name="_Toc26"/>
      <w:r w:rsidRPr="0072180B">
        <w:rPr>
          <w:color w:val="auto"/>
        </w:rPr>
        <w:t>Reparation for unlawful detention</w:t>
      </w:r>
      <w:bookmarkEnd w:id="31"/>
      <w:r w:rsidRPr="0072180B">
        <w:rPr>
          <w:color w:val="auto"/>
        </w:rPr>
        <w:t xml:space="preserve"> </w:t>
      </w:r>
      <w:bookmarkEnd w:id="32"/>
    </w:p>
    <w:p w14:paraId="3FA8E0BF" w14:textId="77777777" w:rsidR="00BA0789" w:rsidRPr="0072180B" w:rsidRDefault="00BA0789" w:rsidP="00BA0789">
      <w:pPr>
        <w:pStyle w:val="Heading2"/>
        <w:ind w:left="720"/>
        <w:rPr>
          <w:rFonts w:ascii="Verdana" w:eastAsia="Verdana Bold" w:hAnsi="Verdana" w:cs="Verdana Bold"/>
          <w:b w:val="0"/>
          <w:bCs w:val="0"/>
          <w:color w:val="auto"/>
          <w:sz w:val="19"/>
          <w:szCs w:val="19"/>
          <w:u w:color="548DD4"/>
        </w:rPr>
      </w:pPr>
    </w:p>
    <w:p w14:paraId="62C2D5C3" w14:textId="77777777" w:rsidR="00012B23" w:rsidRPr="0072180B" w:rsidRDefault="003537E2">
      <w:pPr>
        <w:jc w:val="both"/>
        <w:rPr>
          <w:rFonts w:ascii="Verdana" w:eastAsia="Verdana" w:hAnsi="Verdana" w:cs="Verdana"/>
          <w:sz w:val="19"/>
          <w:szCs w:val="19"/>
        </w:rPr>
      </w:pPr>
      <w:r w:rsidRPr="0072180B">
        <w:rPr>
          <w:rFonts w:ascii="Verdana" w:hAnsi="Verdana"/>
          <w:i/>
          <w:sz w:val="19"/>
          <w:szCs w:val="19"/>
        </w:rPr>
        <w:t xml:space="preserve">The UN </w:t>
      </w:r>
      <w:r w:rsidRPr="0072180B">
        <w:rPr>
          <w:rFonts w:ascii="Verdana" w:hAnsi="Verdana"/>
          <w:i/>
          <w:iCs/>
          <w:sz w:val="19"/>
          <w:szCs w:val="19"/>
        </w:rPr>
        <w:t>Basic Principles and Guidelines on the right to a remedy and reparation for victims of gross violations of international human rights law and serious violations of international humanitarian law</w:t>
      </w:r>
      <w:r w:rsidRPr="0072180B">
        <w:rPr>
          <w:rFonts w:ascii="Verdana" w:hAnsi="Verdana"/>
          <w:sz w:val="19"/>
          <w:szCs w:val="19"/>
        </w:rPr>
        <w:t xml:space="preserve"> (the Principles) affirm that States have an obligation to provide available, adequate, effective, prompt and appropriate remedies to victims of violations of international human rights law and international humanitarian law, including reparation.</w:t>
      </w:r>
    </w:p>
    <w:p w14:paraId="678F7C85" w14:textId="77777777" w:rsidR="00012B23" w:rsidRPr="0072180B" w:rsidRDefault="00012B23">
      <w:pPr>
        <w:jc w:val="both"/>
        <w:rPr>
          <w:rFonts w:ascii="Verdana" w:eastAsia="Verdana" w:hAnsi="Verdana" w:cs="Verdana"/>
          <w:sz w:val="19"/>
          <w:szCs w:val="19"/>
        </w:rPr>
      </w:pPr>
    </w:p>
    <w:p w14:paraId="06A8DCA0" w14:textId="1763273B" w:rsidR="00012B23" w:rsidRPr="0072180B" w:rsidRDefault="003537E2">
      <w:pPr>
        <w:jc w:val="both"/>
        <w:rPr>
          <w:rFonts w:ascii="Verdana" w:eastAsia="Verdana" w:hAnsi="Verdana" w:cs="Verdana"/>
          <w:sz w:val="19"/>
          <w:szCs w:val="19"/>
        </w:rPr>
      </w:pPr>
      <w:r w:rsidRPr="0072180B">
        <w:rPr>
          <w:rFonts w:ascii="Verdana" w:hAnsi="Verdana"/>
          <w:sz w:val="19"/>
          <w:szCs w:val="19"/>
        </w:rPr>
        <w:t>In accordance with this general principle, persons who are found by domestic or international courts or other appropriate authorities to have been wrongly detained have a right to reparation, in particular compensation, for their wrongful detention (</w:t>
      </w:r>
      <w:r w:rsidR="00AA4D8C" w:rsidRPr="0072180B">
        <w:rPr>
          <w:rFonts w:ascii="Verdana" w:hAnsi="Verdana"/>
          <w:sz w:val="19"/>
          <w:szCs w:val="19"/>
        </w:rPr>
        <w:t xml:space="preserve">article </w:t>
      </w:r>
      <w:r w:rsidRPr="0072180B">
        <w:rPr>
          <w:rFonts w:ascii="Verdana" w:hAnsi="Verdana"/>
          <w:sz w:val="19"/>
          <w:szCs w:val="19"/>
        </w:rPr>
        <w:t xml:space="preserve">5.5 ECHR; </w:t>
      </w:r>
      <w:r w:rsidR="00AA4D8C" w:rsidRPr="0072180B">
        <w:rPr>
          <w:rFonts w:ascii="Verdana" w:hAnsi="Verdana"/>
          <w:sz w:val="19"/>
          <w:szCs w:val="19"/>
        </w:rPr>
        <w:t xml:space="preserve">article </w:t>
      </w:r>
      <w:r w:rsidRPr="0072180B">
        <w:rPr>
          <w:rFonts w:ascii="Verdana" w:hAnsi="Verdana"/>
          <w:sz w:val="19"/>
          <w:szCs w:val="19"/>
        </w:rPr>
        <w:t xml:space="preserve">9.5 ICCPR). Under the ICCPR this right arises whenever there is “unlawful” detention, i.e. detention </w:t>
      </w:r>
      <w:proofErr w:type="gramStart"/>
      <w:r w:rsidRPr="0072180B">
        <w:rPr>
          <w:rFonts w:ascii="Verdana" w:hAnsi="Verdana"/>
          <w:sz w:val="19"/>
          <w:szCs w:val="19"/>
        </w:rPr>
        <w:t>which</w:t>
      </w:r>
      <w:proofErr w:type="gramEnd"/>
      <w:r w:rsidRPr="0072180B">
        <w:rPr>
          <w:rFonts w:ascii="Verdana" w:hAnsi="Verdana"/>
          <w:sz w:val="19"/>
          <w:szCs w:val="19"/>
        </w:rPr>
        <w:t xml:space="preserve"> is either in violation of domestic law, or in violation of the Covenant. Under the ECHR, it arises only where there is detention in contravention of the Convention itself (although in practice this will include cases where the detention did not have an adequate basis in domestic law). The award of compensation must be legally binding and enforceable: </w:t>
      </w:r>
      <w:r w:rsidRPr="0072180B">
        <w:rPr>
          <w:rFonts w:ascii="Verdana" w:hAnsi="Verdana"/>
          <w:i/>
          <w:iCs/>
          <w:sz w:val="19"/>
          <w:szCs w:val="19"/>
        </w:rPr>
        <w:t>ex gratia</w:t>
      </w:r>
      <w:r w:rsidRPr="0072180B">
        <w:rPr>
          <w:rFonts w:ascii="Verdana" w:hAnsi="Verdana"/>
          <w:sz w:val="19"/>
          <w:szCs w:val="19"/>
        </w:rPr>
        <w:t xml:space="preserve"> payments will not be sufficient (</w:t>
      </w:r>
      <w:r w:rsidRPr="0072180B">
        <w:rPr>
          <w:rFonts w:ascii="Verdana" w:hAnsi="Verdana"/>
          <w:i/>
          <w:iCs/>
          <w:sz w:val="19"/>
          <w:szCs w:val="19"/>
        </w:rPr>
        <w:t>Brogan and Others v. United Kingdom</w:t>
      </w:r>
      <w:r w:rsidRPr="0072180B">
        <w:rPr>
          <w:rFonts w:ascii="Verdana" w:hAnsi="Verdana"/>
          <w:sz w:val="19"/>
          <w:szCs w:val="19"/>
        </w:rPr>
        <w:t>).</w:t>
      </w:r>
      <w:r w:rsidR="00A00731" w:rsidRPr="0072180B">
        <w:rPr>
          <w:rStyle w:val="FootnoteReference"/>
          <w:rFonts w:ascii="Verdana" w:hAnsi="Verdana"/>
          <w:sz w:val="19"/>
          <w:szCs w:val="19"/>
        </w:rPr>
        <w:footnoteReference w:id="64"/>
      </w:r>
      <w:r w:rsidRPr="0072180B">
        <w:rPr>
          <w:rFonts w:ascii="Verdana" w:hAnsi="Verdana"/>
          <w:sz w:val="19"/>
          <w:szCs w:val="19"/>
        </w:rPr>
        <w:t xml:space="preserve"> </w:t>
      </w:r>
    </w:p>
    <w:p w14:paraId="1724A598" w14:textId="77777777" w:rsidR="00012B23" w:rsidRPr="0072180B" w:rsidRDefault="00012B23">
      <w:pPr>
        <w:jc w:val="both"/>
        <w:rPr>
          <w:rFonts w:ascii="Verdana" w:eastAsia="Verdana Bold" w:hAnsi="Verdana" w:cs="Verdana Bold"/>
          <w:sz w:val="19"/>
          <w:szCs w:val="19"/>
          <w:u w:val="single"/>
        </w:rPr>
      </w:pPr>
    </w:p>
    <w:p w14:paraId="73F165EC" w14:textId="77777777" w:rsidR="00012B23" w:rsidRPr="0072180B" w:rsidRDefault="003537E2">
      <w:pPr>
        <w:jc w:val="both"/>
        <w:rPr>
          <w:rFonts w:ascii="Verdana" w:hAnsi="Verdana"/>
          <w:sz w:val="19"/>
          <w:szCs w:val="19"/>
        </w:rPr>
      </w:pPr>
      <w:r w:rsidRPr="0072180B">
        <w:rPr>
          <w:rFonts w:ascii="Verdana" w:hAnsi="Verdana"/>
          <w:sz w:val="19"/>
          <w:szCs w:val="19"/>
        </w:rPr>
        <w:t xml:space="preserve">The principle that the information must be provided in a form that is </w:t>
      </w:r>
      <w:proofErr w:type="gramStart"/>
      <w:r w:rsidRPr="0072180B">
        <w:rPr>
          <w:rFonts w:ascii="Verdana" w:hAnsi="Verdana"/>
          <w:sz w:val="19"/>
          <w:szCs w:val="19"/>
        </w:rPr>
        <w:t>accessible,</w:t>
      </w:r>
      <w:proofErr w:type="gramEnd"/>
      <w:r w:rsidRPr="0072180B">
        <w:rPr>
          <w:rFonts w:ascii="Verdana" w:hAnsi="Verdana"/>
          <w:sz w:val="19"/>
          <w:szCs w:val="19"/>
        </w:rPr>
        <w:t xml:space="preserve"> may require, in the case of migrants, that it be translated.</w:t>
      </w:r>
    </w:p>
    <w:p w14:paraId="0E4A6CC0" w14:textId="77777777" w:rsidR="00886C49" w:rsidRPr="0072180B" w:rsidRDefault="00886C49">
      <w:pPr>
        <w:jc w:val="both"/>
        <w:rPr>
          <w:rFonts w:ascii="Verdana" w:eastAsia="Verdana" w:hAnsi="Verdana" w:cs="Verdana"/>
          <w:sz w:val="19"/>
          <w:szCs w:val="19"/>
        </w:rPr>
      </w:pPr>
    </w:p>
    <w:tbl>
      <w:tblPr>
        <w:tblStyle w:val="MediumGrid1-Accent5"/>
        <w:tblW w:w="0" w:type="auto"/>
        <w:tblLook w:val="04A0" w:firstRow="1" w:lastRow="0" w:firstColumn="1" w:lastColumn="0" w:noHBand="0" w:noVBand="1"/>
      </w:tblPr>
      <w:tblGrid>
        <w:gridCol w:w="8408"/>
      </w:tblGrid>
      <w:tr w:rsidR="00886C49" w:rsidRPr="0072180B" w14:paraId="16066481" w14:textId="77777777" w:rsidTr="00AE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8" w:type="dxa"/>
          </w:tcPr>
          <w:p w14:paraId="78070335" w14:textId="4FD1FFA9" w:rsidR="00D371F0" w:rsidRPr="0072180B" w:rsidRDefault="00D371F0" w:rsidP="00D371F0">
            <w:pPr>
              <w:jc w:val="both"/>
              <w:rPr>
                <w:rFonts w:ascii="Verdana" w:hAnsi="Verdana"/>
                <w:sz w:val="19"/>
                <w:szCs w:val="19"/>
              </w:rPr>
            </w:pPr>
            <w:r w:rsidRPr="0072180B">
              <w:rPr>
                <w:rFonts w:ascii="Verdana" w:hAnsi="Verdana"/>
                <w:sz w:val="19"/>
                <w:szCs w:val="19"/>
              </w:rPr>
              <w:t xml:space="preserve">Human Rights Committee, </w:t>
            </w:r>
            <w:hyperlink r:id="rId45" w:history="1">
              <w:r w:rsidRPr="0072180B">
                <w:rPr>
                  <w:rStyle w:val="Hyperlink"/>
                  <w:rFonts w:ascii="Verdana" w:hAnsi="Verdana"/>
                  <w:color w:val="0000FF"/>
                  <w:sz w:val="19"/>
                  <w:szCs w:val="19"/>
                </w:rPr>
                <w:t>General comment No. 35</w:t>
              </w:r>
            </w:hyperlink>
            <w:r w:rsidRPr="0072180B">
              <w:rPr>
                <w:rFonts w:ascii="Verdana" w:hAnsi="Verdana"/>
                <w:sz w:val="19"/>
                <w:szCs w:val="19"/>
              </w:rPr>
              <w:t>, Article 9 (Liberty and security of person), 16 Dec 2014</w:t>
            </w:r>
          </w:p>
          <w:p w14:paraId="326C8287" w14:textId="77777777" w:rsidR="00D371F0" w:rsidRPr="0072180B" w:rsidRDefault="00D371F0" w:rsidP="00D371F0">
            <w:pPr>
              <w:jc w:val="both"/>
              <w:rPr>
                <w:rFonts w:ascii="Verdana" w:hAnsi="Verdana"/>
                <w:sz w:val="19"/>
                <w:szCs w:val="19"/>
              </w:rPr>
            </w:pPr>
          </w:p>
          <w:p w14:paraId="0D52262E" w14:textId="4012F5CD" w:rsidR="00886C49" w:rsidRPr="0072180B" w:rsidRDefault="00886C49" w:rsidP="00AE0D4F">
            <w:pPr>
              <w:jc w:val="both"/>
              <w:rPr>
                <w:rFonts w:ascii="Verdana" w:hAnsi="Verdana"/>
                <w:sz w:val="19"/>
                <w:szCs w:val="19"/>
              </w:rPr>
            </w:pPr>
            <w:r w:rsidRPr="0072180B">
              <w:rPr>
                <w:rFonts w:ascii="Verdana" w:hAnsi="Verdana"/>
                <w:sz w:val="19"/>
                <w:szCs w:val="19"/>
              </w:rPr>
              <w:t>The right to compensation for unlawful or arbitrary arrest or detention</w:t>
            </w:r>
          </w:p>
          <w:p w14:paraId="238F6CC8" w14:textId="77777777" w:rsidR="00886C49" w:rsidRPr="0072180B" w:rsidRDefault="00886C49" w:rsidP="00AE0D4F">
            <w:pPr>
              <w:pStyle w:val="SingleTxtG"/>
              <w:tabs>
                <w:tab w:val="left" w:pos="8222"/>
              </w:tabs>
              <w:ind w:left="0" w:right="0"/>
              <w:rPr>
                <w:rFonts w:ascii="Verdana" w:hAnsi="Verdana"/>
                <w:b w:val="0"/>
                <w:sz w:val="19"/>
                <w:szCs w:val="19"/>
              </w:rPr>
            </w:pPr>
            <w:r w:rsidRPr="0072180B">
              <w:rPr>
                <w:rFonts w:ascii="Verdana" w:hAnsi="Verdana"/>
                <w:b w:val="0"/>
                <w:sz w:val="19"/>
                <w:szCs w:val="19"/>
              </w:rPr>
              <w:t xml:space="preserve">49. Paragraph 5 of article 9 of the Covenant provides that anyone who has been the victim of unlawful arrest or detention shall have an enforceable right to compensation. Like paragraph 4, paragraph 5 articulates a specific example of an effective remedy for human rights violations, which States parties are required to afford. </w:t>
            </w:r>
            <w:proofErr w:type="spellStart"/>
            <w:r w:rsidRPr="0072180B">
              <w:rPr>
                <w:rFonts w:ascii="Verdana" w:hAnsi="Verdana"/>
                <w:b w:val="0"/>
                <w:sz w:val="19"/>
                <w:szCs w:val="19"/>
              </w:rPr>
              <w:t>Th</w:t>
            </w:r>
            <w:proofErr w:type="spellEnd"/>
            <w:r w:rsidRPr="0072180B">
              <w:rPr>
                <w:rFonts w:ascii="Verdana" w:hAnsi="Verdana"/>
                <w:b w:val="0"/>
                <w:sz w:val="19"/>
                <w:szCs w:val="19"/>
                <w:lang w:val="en-US"/>
              </w:rPr>
              <w:t>o</w:t>
            </w:r>
            <w:r w:rsidRPr="0072180B">
              <w:rPr>
                <w:rFonts w:ascii="Verdana" w:hAnsi="Verdana"/>
                <w:b w:val="0"/>
                <w:sz w:val="19"/>
                <w:szCs w:val="19"/>
              </w:rPr>
              <w:t>se specific remedies do not replace, but are included alongside, the other remedies that may be required in a particular situation for a victim of unlawful or arbitrary arrest or detention by article 2, paragraph 3</w:t>
            </w:r>
            <w:r w:rsidRPr="0072180B">
              <w:rPr>
                <w:rFonts w:ascii="Verdana" w:hAnsi="Verdana"/>
                <w:b w:val="0"/>
                <w:sz w:val="19"/>
                <w:szCs w:val="19"/>
                <w:lang w:val="en-US"/>
              </w:rPr>
              <w:t>,</w:t>
            </w:r>
            <w:r w:rsidRPr="0072180B">
              <w:rPr>
                <w:rFonts w:ascii="Verdana" w:hAnsi="Verdana"/>
                <w:b w:val="0"/>
                <w:sz w:val="19"/>
                <w:szCs w:val="19"/>
              </w:rPr>
              <w:t xml:space="preserve"> of the Covenant.</w:t>
            </w:r>
            <w:r w:rsidRPr="0072180B">
              <w:rPr>
                <w:rStyle w:val="FootnoteReference"/>
                <w:rFonts w:ascii="Verdana" w:hAnsi="Verdana"/>
                <w:b w:val="0"/>
                <w:sz w:val="19"/>
                <w:szCs w:val="19"/>
              </w:rPr>
              <w:footnoteReference w:id="65"/>
            </w:r>
            <w:r w:rsidRPr="0072180B">
              <w:rPr>
                <w:rFonts w:ascii="Verdana" w:hAnsi="Verdana"/>
                <w:b w:val="0"/>
                <w:sz w:val="19"/>
                <w:szCs w:val="19"/>
              </w:rPr>
              <w:t xml:space="preserve"> Whereas paragraph 4 provides a swift remedy for release from </w:t>
            </w:r>
            <w:proofErr w:type="spellStart"/>
            <w:r w:rsidRPr="0072180B">
              <w:rPr>
                <w:rFonts w:ascii="Verdana" w:hAnsi="Verdana"/>
                <w:b w:val="0"/>
                <w:sz w:val="19"/>
                <w:szCs w:val="19"/>
              </w:rPr>
              <w:t>ongoing</w:t>
            </w:r>
            <w:proofErr w:type="spellEnd"/>
            <w:r w:rsidRPr="0072180B">
              <w:rPr>
                <w:rFonts w:ascii="Verdana" w:hAnsi="Verdana"/>
                <w:b w:val="0"/>
                <w:sz w:val="19"/>
                <w:szCs w:val="19"/>
              </w:rPr>
              <w:t xml:space="preserve"> unlawful detention, paragraph 5 clarifies that victims of unlawful arrest or detention are also entitled to financial compensation.</w:t>
            </w:r>
          </w:p>
          <w:p w14:paraId="504D05BA" w14:textId="77777777" w:rsidR="00886C49" w:rsidRPr="0072180B" w:rsidRDefault="00886C49" w:rsidP="00AE0D4F">
            <w:pPr>
              <w:pStyle w:val="SingleTxtG"/>
              <w:ind w:left="0" w:right="0"/>
              <w:rPr>
                <w:rFonts w:ascii="Verdana" w:hAnsi="Verdana"/>
                <w:b w:val="0"/>
                <w:sz w:val="19"/>
                <w:szCs w:val="19"/>
              </w:rPr>
            </w:pPr>
            <w:r w:rsidRPr="0072180B">
              <w:rPr>
                <w:rFonts w:ascii="Verdana" w:hAnsi="Verdana"/>
                <w:b w:val="0"/>
                <w:sz w:val="19"/>
                <w:szCs w:val="19"/>
              </w:rPr>
              <w:t xml:space="preserve">50. Paragraph 5 obliges States parties to establish the legal framework within which compensation can be afforded to victims, as a matter of enforceable right and not as a matter of grace or discretion. The remedy must not exist merely in theory, but must operate effectively and payment </w:t>
            </w:r>
            <w:r w:rsidRPr="0072180B">
              <w:rPr>
                <w:rFonts w:ascii="Verdana" w:hAnsi="Verdana"/>
                <w:b w:val="0"/>
                <w:sz w:val="19"/>
                <w:szCs w:val="19"/>
                <w:lang w:val="en-US"/>
              </w:rPr>
              <w:t xml:space="preserve">must be made </w:t>
            </w:r>
            <w:r w:rsidRPr="0072180B">
              <w:rPr>
                <w:rFonts w:ascii="Verdana" w:hAnsi="Verdana"/>
                <w:b w:val="0"/>
                <w:sz w:val="19"/>
                <w:szCs w:val="19"/>
              </w:rPr>
              <w:t xml:space="preserve">within a reasonable period of time. Paragraph 5 does not specify the precise form of procedure, which may include remedies against the </w:t>
            </w:r>
            <w:r w:rsidRPr="0072180B">
              <w:rPr>
                <w:rFonts w:ascii="Verdana" w:hAnsi="Verdana"/>
                <w:b w:val="0"/>
                <w:sz w:val="19"/>
                <w:szCs w:val="19"/>
                <w:lang w:val="en-US"/>
              </w:rPr>
              <w:t>S</w:t>
            </w:r>
            <w:proofErr w:type="spellStart"/>
            <w:r w:rsidRPr="0072180B">
              <w:rPr>
                <w:rFonts w:ascii="Verdana" w:hAnsi="Verdana"/>
                <w:b w:val="0"/>
                <w:sz w:val="19"/>
                <w:szCs w:val="19"/>
              </w:rPr>
              <w:t>tate</w:t>
            </w:r>
            <w:proofErr w:type="spellEnd"/>
            <w:r w:rsidRPr="0072180B">
              <w:rPr>
                <w:rFonts w:ascii="Verdana" w:hAnsi="Verdana"/>
                <w:b w:val="0"/>
                <w:sz w:val="19"/>
                <w:szCs w:val="19"/>
              </w:rPr>
              <w:t xml:space="preserve"> itself or against individual </w:t>
            </w:r>
            <w:r w:rsidRPr="0072180B">
              <w:rPr>
                <w:rFonts w:ascii="Verdana" w:hAnsi="Verdana"/>
                <w:b w:val="0"/>
                <w:sz w:val="19"/>
                <w:szCs w:val="19"/>
                <w:lang w:val="en-US"/>
              </w:rPr>
              <w:t>S</w:t>
            </w:r>
            <w:proofErr w:type="spellStart"/>
            <w:r w:rsidRPr="0072180B">
              <w:rPr>
                <w:rFonts w:ascii="Verdana" w:hAnsi="Verdana"/>
                <w:b w:val="0"/>
                <w:sz w:val="19"/>
                <w:szCs w:val="19"/>
              </w:rPr>
              <w:t>tate</w:t>
            </w:r>
            <w:proofErr w:type="spellEnd"/>
            <w:r w:rsidRPr="0072180B">
              <w:rPr>
                <w:rFonts w:ascii="Verdana" w:hAnsi="Verdana"/>
                <w:b w:val="0"/>
                <w:sz w:val="19"/>
                <w:szCs w:val="19"/>
              </w:rPr>
              <w:t xml:space="preserve"> officials responsible for the violation</w:t>
            </w:r>
            <w:r w:rsidRPr="0072180B">
              <w:rPr>
                <w:rFonts w:ascii="Verdana" w:hAnsi="Verdana"/>
                <w:b w:val="0"/>
                <w:sz w:val="19"/>
                <w:szCs w:val="19"/>
                <w:lang w:val="en-US"/>
              </w:rPr>
              <w:t>,</w:t>
            </w:r>
            <w:r w:rsidRPr="0072180B">
              <w:rPr>
                <w:rFonts w:ascii="Verdana" w:hAnsi="Verdana"/>
                <w:b w:val="0"/>
                <w:sz w:val="19"/>
                <w:szCs w:val="19"/>
              </w:rPr>
              <w:t xml:space="preserve"> so long as they are effective.</w:t>
            </w:r>
            <w:r w:rsidRPr="0072180B">
              <w:rPr>
                <w:rStyle w:val="FootnoteReference"/>
                <w:rFonts w:ascii="Verdana" w:hAnsi="Verdana"/>
                <w:b w:val="0"/>
                <w:sz w:val="19"/>
                <w:szCs w:val="19"/>
              </w:rPr>
              <w:footnoteReference w:id="66"/>
            </w:r>
            <w:r w:rsidRPr="0072180B">
              <w:rPr>
                <w:rFonts w:ascii="Verdana" w:hAnsi="Verdana"/>
                <w:b w:val="0"/>
                <w:sz w:val="19"/>
                <w:szCs w:val="19"/>
              </w:rPr>
              <w:t xml:space="preserve"> Paragraph 5 does not require that a single procedure be established providing compensation for all forms of unlawful arrest, but only that an effective system of procedures exist that provides compensation in all the cases covered by paragraph 5. Paragraph 5 does not oblige States parties to compensate </w:t>
            </w:r>
            <w:proofErr w:type="gramStart"/>
            <w:r w:rsidRPr="0072180B">
              <w:rPr>
                <w:rFonts w:ascii="Verdana" w:hAnsi="Verdana"/>
                <w:b w:val="0"/>
                <w:sz w:val="19"/>
                <w:szCs w:val="19"/>
              </w:rPr>
              <w:t>victims</w:t>
            </w:r>
            <w:proofErr w:type="gramEnd"/>
            <w:r w:rsidRPr="0072180B">
              <w:rPr>
                <w:rFonts w:ascii="Verdana" w:hAnsi="Verdana"/>
                <w:b w:val="0"/>
                <w:sz w:val="19"/>
                <w:szCs w:val="19"/>
              </w:rPr>
              <w:t xml:space="preserve"> </w:t>
            </w:r>
            <w:proofErr w:type="spellStart"/>
            <w:r w:rsidRPr="0072180B">
              <w:rPr>
                <w:rFonts w:ascii="Verdana" w:hAnsi="Verdana"/>
                <w:b w:val="0"/>
                <w:i/>
                <w:sz w:val="19"/>
                <w:szCs w:val="19"/>
              </w:rPr>
              <w:t>sua</w:t>
            </w:r>
            <w:proofErr w:type="spellEnd"/>
            <w:r w:rsidRPr="0072180B">
              <w:rPr>
                <w:rFonts w:ascii="Verdana" w:hAnsi="Verdana"/>
                <w:b w:val="0"/>
                <w:i/>
                <w:sz w:val="19"/>
                <w:szCs w:val="19"/>
              </w:rPr>
              <w:t xml:space="preserve"> </w:t>
            </w:r>
            <w:proofErr w:type="spellStart"/>
            <w:r w:rsidRPr="0072180B">
              <w:rPr>
                <w:rFonts w:ascii="Verdana" w:hAnsi="Verdana"/>
                <w:b w:val="0"/>
                <w:i/>
                <w:sz w:val="19"/>
                <w:szCs w:val="19"/>
              </w:rPr>
              <w:t>sponte</w:t>
            </w:r>
            <w:proofErr w:type="spellEnd"/>
            <w:r w:rsidRPr="0072180B">
              <w:rPr>
                <w:rFonts w:ascii="Verdana" w:hAnsi="Verdana"/>
                <w:b w:val="0"/>
                <w:sz w:val="19"/>
                <w:szCs w:val="19"/>
              </w:rPr>
              <w:t>, but rather permits them to leave commencement of proceedings for compensation to the initiative of the victim.</w:t>
            </w:r>
            <w:r w:rsidRPr="0072180B">
              <w:rPr>
                <w:rStyle w:val="FootnoteReference"/>
                <w:rFonts w:ascii="Verdana" w:hAnsi="Verdana"/>
                <w:b w:val="0"/>
                <w:sz w:val="19"/>
                <w:szCs w:val="19"/>
              </w:rPr>
              <w:footnoteReference w:id="67"/>
            </w:r>
          </w:p>
          <w:p w14:paraId="35E19EF1" w14:textId="77777777" w:rsidR="00886C49" w:rsidRPr="0072180B" w:rsidRDefault="00886C49" w:rsidP="00AE0D4F">
            <w:pPr>
              <w:pStyle w:val="SingleTxtG"/>
              <w:ind w:left="0" w:right="0"/>
              <w:rPr>
                <w:rFonts w:ascii="Verdana" w:hAnsi="Verdana"/>
                <w:b w:val="0"/>
                <w:sz w:val="19"/>
                <w:szCs w:val="19"/>
              </w:rPr>
            </w:pPr>
            <w:r w:rsidRPr="0072180B">
              <w:rPr>
                <w:rFonts w:ascii="Verdana" w:hAnsi="Verdana"/>
                <w:b w:val="0"/>
                <w:sz w:val="19"/>
                <w:szCs w:val="19"/>
              </w:rPr>
              <w:t xml:space="preserve">51. Unlawful arrest and detention within the meaning of paragraph 5 include </w:t>
            </w:r>
            <w:r w:rsidRPr="0072180B">
              <w:rPr>
                <w:rFonts w:ascii="Verdana" w:hAnsi="Verdana"/>
                <w:b w:val="0"/>
                <w:sz w:val="19"/>
                <w:szCs w:val="19"/>
                <w:lang w:val="en-US"/>
              </w:rPr>
              <w:t>such arrest and detention</w:t>
            </w:r>
            <w:r w:rsidRPr="0072180B">
              <w:rPr>
                <w:rFonts w:ascii="Verdana" w:hAnsi="Verdana"/>
                <w:b w:val="0"/>
                <w:sz w:val="19"/>
                <w:szCs w:val="19"/>
              </w:rPr>
              <w:t xml:space="preserve"> arising within either criminal or non</w:t>
            </w:r>
            <w:r w:rsidRPr="0072180B">
              <w:rPr>
                <w:rFonts w:ascii="Verdana" w:hAnsi="Verdana"/>
                <w:b w:val="0"/>
                <w:sz w:val="19"/>
                <w:szCs w:val="19"/>
                <w:lang w:val="en-US"/>
              </w:rPr>
              <w:t>-</w:t>
            </w:r>
            <w:r w:rsidRPr="0072180B">
              <w:rPr>
                <w:rFonts w:ascii="Verdana" w:hAnsi="Verdana"/>
                <w:b w:val="0"/>
                <w:sz w:val="19"/>
                <w:szCs w:val="19"/>
              </w:rPr>
              <w:t>criminal proceedings, or in the absence of any proceedings at all.</w:t>
            </w:r>
            <w:r w:rsidRPr="0072180B">
              <w:rPr>
                <w:rStyle w:val="FootnoteReference"/>
                <w:rFonts w:ascii="Verdana" w:hAnsi="Verdana"/>
                <w:b w:val="0"/>
                <w:sz w:val="19"/>
                <w:szCs w:val="19"/>
              </w:rPr>
              <w:footnoteReference w:id="68"/>
            </w:r>
            <w:r w:rsidRPr="0072180B">
              <w:rPr>
                <w:rFonts w:ascii="Verdana" w:hAnsi="Verdana"/>
                <w:b w:val="0"/>
                <w:sz w:val="19"/>
                <w:szCs w:val="19"/>
              </w:rPr>
              <w:t xml:space="preserve"> The “unlawful” character of the arrest or detention may result from violation of domestic law or violation of the Covenant itself, such as substantively arbitrary detention and detention that violates procedural requirements of other paragraphs of article 9.</w:t>
            </w:r>
            <w:r w:rsidRPr="0072180B">
              <w:rPr>
                <w:rStyle w:val="FootnoteReference"/>
                <w:rFonts w:ascii="Verdana" w:hAnsi="Verdana"/>
                <w:b w:val="0"/>
                <w:sz w:val="19"/>
                <w:szCs w:val="19"/>
              </w:rPr>
              <w:footnoteReference w:id="69"/>
            </w:r>
            <w:r w:rsidRPr="0072180B">
              <w:rPr>
                <w:rFonts w:ascii="Verdana" w:hAnsi="Verdana"/>
                <w:b w:val="0"/>
                <w:sz w:val="19"/>
                <w:szCs w:val="19"/>
              </w:rPr>
              <w:t xml:space="preserve"> However, the fact that a criminal defendant was ultimately acquitted, at first instance or on appeal, does not in and of itself render any preceding detention “unlawful”</w:t>
            </w:r>
            <w:r w:rsidRPr="0072180B">
              <w:rPr>
                <w:rFonts w:ascii="Verdana" w:hAnsi="Verdana"/>
                <w:b w:val="0"/>
                <w:sz w:val="19"/>
                <w:szCs w:val="19"/>
                <w:lang w:val="en-US"/>
              </w:rPr>
              <w:t>.</w:t>
            </w:r>
            <w:r w:rsidRPr="0072180B">
              <w:rPr>
                <w:rStyle w:val="FootnoteReference"/>
                <w:rFonts w:ascii="Verdana" w:hAnsi="Verdana"/>
                <w:b w:val="0"/>
                <w:sz w:val="19"/>
                <w:szCs w:val="19"/>
              </w:rPr>
              <w:footnoteReference w:id="70"/>
            </w:r>
            <w:r w:rsidRPr="0072180B">
              <w:rPr>
                <w:rFonts w:ascii="Verdana" w:hAnsi="Verdana"/>
                <w:b w:val="0"/>
                <w:sz w:val="19"/>
                <w:szCs w:val="19"/>
              </w:rPr>
              <w:t xml:space="preserve"> </w:t>
            </w:r>
          </w:p>
          <w:p w14:paraId="54CB4AEE" w14:textId="2486D6C0" w:rsidR="00886C49" w:rsidRPr="0072180B" w:rsidRDefault="00886C49" w:rsidP="00AE0D4F">
            <w:pPr>
              <w:pStyle w:val="SingleTxtG"/>
              <w:ind w:left="0" w:right="0"/>
              <w:rPr>
                <w:rFonts w:ascii="Verdana" w:hAnsi="Verdana"/>
                <w:b w:val="0"/>
                <w:sz w:val="19"/>
                <w:szCs w:val="19"/>
              </w:rPr>
            </w:pPr>
            <w:r w:rsidRPr="0072180B">
              <w:rPr>
                <w:rFonts w:ascii="Verdana" w:hAnsi="Verdana"/>
                <w:b w:val="0"/>
                <w:sz w:val="19"/>
                <w:szCs w:val="19"/>
              </w:rPr>
              <w:t>52. The financial compensation required by paragraph 5 relates specifically to the pecuniary and non</w:t>
            </w:r>
            <w:r w:rsidRPr="0072180B">
              <w:rPr>
                <w:rFonts w:ascii="Verdana" w:hAnsi="Verdana"/>
                <w:b w:val="0"/>
                <w:sz w:val="19"/>
                <w:szCs w:val="19"/>
                <w:lang w:val="en-US"/>
              </w:rPr>
              <w:t>-</w:t>
            </w:r>
            <w:r w:rsidRPr="0072180B">
              <w:rPr>
                <w:rFonts w:ascii="Verdana" w:hAnsi="Verdana"/>
                <w:b w:val="0"/>
                <w:sz w:val="19"/>
                <w:szCs w:val="19"/>
              </w:rPr>
              <w:t>pecuniary harm resulting from the unlawful arrest or detention.</w:t>
            </w:r>
            <w:r w:rsidRPr="0072180B">
              <w:rPr>
                <w:rStyle w:val="FootnoteReference"/>
                <w:rFonts w:ascii="Verdana" w:hAnsi="Verdana"/>
                <w:b w:val="0"/>
                <w:sz w:val="19"/>
                <w:szCs w:val="19"/>
              </w:rPr>
              <w:footnoteReference w:id="71"/>
            </w:r>
            <w:r w:rsidRPr="0072180B">
              <w:rPr>
                <w:rFonts w:ascii="Verdana" w:hAnsi="Verdana"/>
                <w:b w:val="0"/>
                <w:sz w:val="19"/>
                <w:szCs w:val="19"/>
              </w:rPr>
              <w:t xml:space="preserve"> When the unlawfulness of the arrest arises from the violation of other human rights, such as freedom of expression, the State party may have further obligations to provide compensation or other reparation in relation to those other violations, as required by article 2, paragraph 3</w:t>
            </w:r>
            <w:r w:rsidRPr="0072180B">
              <w:rPr>
                <w:rFonts w:ascii="Verdana" w:hAnsi="Verdana"/>
                <w:b w:val="0"/>
                <w:sz w:val="19"/>
                <w:szCs w:val="19"/>
                <w:lang w:val="en-US"/>
              </w:rPr>
              <w:t>,</w:t>
            </w:r>
            <w:r w:rsidRPr="0072180B">
              <w:rPr>
                <w:rFonts w:ascii="Verdana" w:hAnsi="Verdana"/>
                <w:b w:val="0"/>
                <w:sz w:val="19"/>
                <w:szCs w:val="19"/>
              </w:rPr>
              <w:t xml:space="preserve"> of the Covenant.</w:t>
            </w:r>
            <w:r w:rsidRPr="0072180B">
              <w:rPr>
                <w:rStyle w:val="FootnoteReference"/>
                <w:rFonts w:ascii="Verdana" w:hAnsi="Verdana"/>
                <w:b w:val="0"/>
                <w:sz w:val="19"/>
                <w:szCs w:val="19"/>
              </w:rPr>
              <w:footnoteReference w:id="72"/>
            </w:r>
          </w:p>
        </w:tc>
      </w:tr>
    </w:tbl>
    <w:p w14:paraId="609C9EB3" w14:textId="77777777" w:rsidR="00886C49" w:rsidRPr="0072180B" w:rsidRDefault="00886C49">
      <w:pPr>
        <w:pStyle w:val="NormalWeb"/>
        <w:spacing w:before="100" w:after="100"/>
        <w:rPr>
          <w:rFonts w:ascii="Verdana" w:hAnsi="Verdana"/>
          <w:i/>
          <w:color w:val="auto"/>
          <w:sz w:val="19"/>
          <w:szCs w:val="19"/>
        </w:rPr>
      </w:pPr>
    </w:p>
    <w:p w14:paraId="0EE0074C" w14:textId="77777777" w:rsidR="00012B23" w:rsidRPr="0072180B" w:rsidRDefault="003537E2">
      <w:pPr>
        <w:pStyle w:val="NormalWeb"/>
        <w:spacing w:before="100" w:after="100"/>
        <w:rPr>
          <w:rFonts w:ascii="Verdana" w:eastAsia="Verdana Bold" w:hAnsi="Verdana" w:cs="Verdana Bold"/>
          <w:i/>
          <w:color w:val="C0504D" w:themeColor="accent2"/>
          <w:sz w:val="19"/>
          <w:szCs w:val="19"/>
        </w:rPr>
      </w:pPr>
      <w:r w:rsidRPr="0072180B">
        <w:rPr>
          <w:rFonts w:ascii="Verdana" w:hAnsi="Verdana"/>
          <w:i/>
          <w:color w:val="C0504D" w:themeColor="accent2"/>
          <w:sz w:val="19"/>
          <w:szCs w:val="19"/>
        </w:rPr>
        <w:t>EU law</w:t>
      </w:r>
    </w:p>
    <w:p w14:paraId="4384AC20" w14:textId="3E233B0F" w:rsidR="00012B23" w:rsidRPr="0072180B" w:rsidRDefault="003537E2" w:rsidP="007D31E2">
      <w:pPr>
        <w:widowControl w:val="0"/>
        <w:spacing w:after="240"/>
        <w:jc w:val="both"/>
        <w:rPr>
          <w:rFonts w:ascii="Verdana" w:eastAsia="Verdana" w:hAnsi="Verdana" w:cs="Verdana"/>
          <w:sz w:val="19"/>
          <w:szCs w:val="19"/>
        </w:rPr>
      </w:pPr>
      <w:r w:rsidRPr="0072180B">
        <w:rPr>
          <w:rFonts w:ascii="Verdana" w:hAnsi="Verdana"/>
          <w:sz w:val="19"/>
          <w:szCs w:val="19"/>
        </w:rPr>
        <w:t xml:space="preserve">The </w:t>
      </w:r>
      <w:r w:rsidR="00954E15" w:rsidRPr="0072180B">
        <w:rPr>
          <w:rFonts w:ascii="Verdana" w:hAnsi="Verdana"/>
          <w:sz w:val="19"/>
          <w:szCs w:val="19"/>
        </w:rPr>
        <w:t xml:space="preserve">CJEU </w:t>
      </w:r>
      <w:r w:rsidRPr="0072180B">
        <w:rPr>
          <w:rFonts w:ascii="Verdana" w:hAnsi="Verdana"/>
          <w:sz w:val="19"/>
          <w:szCs w:val="19"/>
        </w:rPr>
        <w:t>in</w:t>
      </w:r>
      <w:r w:rsidR="00031D0D" w:rsidRPr="0072180B">
        <w:rPr>
          <w:rFonts w:ascii="Verdana" w:hAnsi="Verdana"/>
          <w:sz w:val="19"/>
          <w:szCs w:val="19"/>
        </w:rPr>
        <w:t xml:space="preserve"> the case of</w:t>
      </w:r>
      <w:r w:rsidRPr="0072180B">
        <w:rPr>
          <w:rFonts w:ascii="Verdana" w:hAnsi="Verdana"/>
          <w:sz w:val="19"/>
          <w:szCs w:val="19"/>
        </w:rPr>
        <w:t xml:space="preserve"> </w:t>
      </w:r>
      <w:proofErr w:type="spellStart"/>
      <w:r w:rsidRPr="0072180B">
        <w:rPr>
          <w:rFonts w:ascii="Verdana" w:hAnsi="Verdana"/>
          <w:i/>
          <w:iCs/>
          <w:sz w:val="19"/>
          <w:szCs w:val="19"/>
        </w:rPr>
        <w:t>Francovich</w:t>
      </w:r>
      <w:proofErr w:type="spellEnd"/>
      <w:r w:rsidR="007D31E2" w:rsidRPr="0072180B">
        <w:rPr>
          <w:rStyle w:val="FootnoteReference"/>
          <w:rFonts w:ascii="Verdana" w:hAnsi="Verdana"/>
          <w:i/>
          <w:iCs/>
          <w:sz w:val="19"/>
          <w:szCs w:val="19"/>
        </w:rPr>
        <w:footnoteReference w:id="73"/>
      </w:r>
      <w:r w:rsidRPr="0072180B">
        <w:rPr>
          <w:rFonts w:ascii="Verdana" w:hAnsi="Verdana"/>
          <w:position w:val="16"/>
          <w:sz w:val="19"/>
          <w:szCs w:val="19"/>
        </w:rPr>
        <w:t xml:space="preserve"> </w:t>
      </w:r>
      <w:r w:rsidRPr="0072180B">
        <w:rPr>
          <w:rFonts w:ascii="Verdana" w:hAnsi="Verdana"/>
          <w:sz w:val="19"/>
          <w:szCs w:val="19"/>
        </w:rPr>
        <w:t xml:space="preserve">established that national courts must provide a remedy for damages caused by a breach of </w:t>
      </w:r>
      <w:proofErr w:type="gramStart"/>
      <w:r w:rsidRPr="0072180B">
        <w:rPr>
          <w:rFonts w:ascii="Verdana" w:hAnsi="Verdana"/>
          <w:sz w:val="19"/>
          <w:szCs w:val="19"/>
        </w:rPr>
        <w:t>an</w:t>
      </w:r>
      <w:proofErr w:type="gramEnd"/>
      <w:r w:rsidRPr="0072180B">
        <w:rPr>
          <w:rFonts w:ascii="Verdana" w:hAnsi="Verdana"/>
          <w:sz w:val="19"/>
          <w:szCs w:val="19"/>
        </w:rPr>
        <w:t xml:space="preserve"> EU provision by an EU Member State. The principle has not yet been applied to breaches caused by a Member State’s non- implementation of a directive in the context of immigration detention.</w:t>
      </w:r>
    </w:p>
    <w:p w14:paraId="20799134" w14:textId="2BE675DC" w:rsidR="00012B23" w:rsidRPr="0072180B" w:rsidRDefault="00B20D84" w:rsidP="000E270E">
      <w:pPr>
        <w:pStyle w:val="Heading2"/>
        <w:rPr>
          <w:rFonts w:ascii="Verdana" w:hAnsi="Verdana"/>
          <w:color w:val="auto"/>
          <w:sz w:val="19"/>
          <w:szCs w:val="19"/>
          <w:u w:color="4F81BD"/>
        </w:rPr>
      </w:pPr>
      <w:bookmarkStart w:id="33" w:name="_Toc27"/>
      <w:bookmarkStart w:id="34" w:name="_Toc374609956"/>
      <w:r w:rsidRPr="0072180B">
        <w:rPr>
          <w:rFonts w:ascii="Verdana" w:hAnsi="Verdana"/>
          <w:color w:val="auto"/>
          <w:sz w:val="19"/>
          <w:szCs w:val="19"/>
          <w:u w:color="4F81BD"/>
        </w:rPr>
        <w:t>3</w:t>
      </w:r>
      <w:r w:rsidR="003537E2" w:rsidRPr="0072180B">
        <w:rPr>
          <w:rFonts w:ascii="Verdana" w:hAnsi="Verdana"/>
          <w:color w:val="auto"/>
          <w:sz w:val="19"/>
          <w:szCs w:val="19"/>
          <w:u w:color="4F81BD"/>
        </w:rPr>
        <w:t xml:space="preserve">. </w:t>
      </w:r>
      <w:bookmarkEnd w:id="33"/>
      <w:r w:rsidR="00FF6C98" w:rsidRPr="0072180B">
        <w:rPr>
          <w:rFonts w:ascii="Verdana" w:hAnsi="Verdana"/>
          <w:color w:val="auto"/>
          <w:sz w:val="19"/>
          <w:szCs w:val="19"/>
          <w:u w:color="4F81BD"/>
        </w:rPr>
        <w:t xml:space="preserve">Access to </w:t>
      </w:r>
      <w:r w:rsidRPr="0072180B">
        <w:rPr>
          <w:rFonts w:ascii="Verdana" w:hAnsi="Verdana"/>
          <w:color w:val="auto"/>
          <w:sz w:val="19"/>
          <w:szCs w:val="19"/>
          <w:u w:color="4F81BD"/>
        </w:rPr>
        <w:t xml:space="preserve">a </w:t>
      </w:r>
      <w:r w:rsidR="00FF6C98" w:rsidRPr="0072180B">
        <w:rPr>
          <w:rFonts w:ascii="Verdana" w:hAnsi="Verdana"/>
          <w:color w:val="auto"/>
          <w:sz w:val="19"/>
          <w:szCs w:val="19"/>
          <w:u w:color="4F81BD"/>
        </w:rPr>
        <w:t>lawyer</w:t>
      </w:r>
      <w:r w:rsidR="007F1276" w:rsidRPr="0072180B">
        <w:rPr>
          <w:rFonts w:ascii="Verdana" w:hAnsi="Verdana"/>
          <w:color w:val="auto"/>
          <w:sz w:val="19"/>
          <w:szCs w:val="19"/>
          <w:u w:color="4F81BD"/>
        </w:rPr>
        <w:t xml:space="preserve"> and UNHCR</w:t>
      </w:r>
      <w:r w:rsidR="00FF6C98" w:rsidRPr="0072180B">
        <w:rPr>
          <w:rFonts w:ascii="Verdana" w:hAnsi="Verdana"/>
          <w:color w:val="auto"/>
          <w:sz w:val="19"/>
          <w:szCs w:val="19"/>
          <w:u w:color="4F81BD"/>
        </w:rPr>
        <w:t>, medical attention</w:t>
      </w:r>
      <w:r w:rsidR="006A7F1F" w:rsidRPr="0072180B">
        <w:rPr>
          <w:rFonts w:ascii="Verdana" w:hAnsi="Verdana"/>
          <w:color w:val="auto"/>
          <w:sz w:val="19"/>
          <w:szCs w:val="19"/>
          <w:u w:color="4F81BD"/>
        </w:rPr>
        <w:t xml:space="preserve">, </w:t>
      </w:r>
      <w:r w:rsidR="00FF6C98" w:rsidRPr="0072180B">
        <w:rPr>
          <w:rFonts w:ascii="Verdana" w:hAnsi="Verdana"/>
          <w:color w:val="auto"/>
          <w:sz w:val="19"/>
          <w:szCs w:val="19"/>
          <w:u w:color="4F81BD"/>
        </w:rPr>
        <w:t>family members</w:t>
      </w:r>
      <w:bookmarkEnd w:id="34"/>
    </w:p>
    <w:p w14:paraId="72C4381A" w14:textId="11AB53CB" w:rsidR="00012B23" w:rsidRPr="0072180B" w:rsidRDefault="003537E2" w:rsidP="00F8230E">
      <w:pPr>
        <w:pStyle w:val="Heading3"/>
        <w:numPr>
          <w:ilvl w:val="0"/>
          <w:numId w:val="27"/>
        </w:numPr>
        <w:rPr>
          <w:rFonts w:eastAsia="Verdana Bold" w:cs="Verdana Bold"/>
          <w:color w:val="auto"/>
        </w:rPr>
      </w:pPr>
      <w:bookmarkStart w:id="35" w:name="_Toc28"/>
      <w:bookmarkStart w:id="36" w:name="_Toc374609957"/>
      <w:r w:rsidRPr="0072180B">
        <w:rPr>
          <w:color w:val="auto"/>
        </w:rPr>
        <w:t>Right of access to a lawyer</w:t>
      </w:r>
      <w:bookmarkEnd w:id="35"/>
      <w:bookmarkEnd w:id="36"/>
    </w:p>
    <w:p w14:paraId="6CA930D5" w14:textId="77777777" w:rsidR="00012B23" w:rsidRPr="0072180B" w:rsidRDefault="00012B23">
      <w:pPr>
        <w:rPr>
          <w:rFonts w:ascii="Verdana" w:eastAsia="Verdana" w:hAnsi="Verdana" w:cs="Verdana"/>
          <w:sz w:val="19"/>
          <w:szCs w:val="19"/>
        </w:rPr>
      </w:pPr>
    </w:p>
    <w:p w14:paraId="2D0AC6FC" w14:textId="07839074" w:rsidR="00012B23" w:rsidRPr="0072180B" w:rsidRDefault="003537E2">
      <w:pPr>
        <w:jc w:val="both"/>
        <w:rPr>
          <w:rFonts w:ascii="Verdana" w:eastAsia="Verdana" w:hAnsi="Verdana" w:cs="Verdana"/>
          <w:sz w:val="19"/>
          <w:szCs w:val="19"/>
        </w:rPr>
      </w:pPr>
      <w:r w:rsidRPr="0072180B">
        <w:rPr>
          <w:rFonts w:ascii="Verdana" w:hAnsi="Verdana"/>
          <w:sz w:val="19"/>
          <w:szCs w:val="19"/>
        </w:rPr>
        <w:t>Migrants brought into detention have the right to prompt access to a lawyer, and must be promptly informed of this right.</w:t>
      </w:r>
      <w:r w:rsidR="007D31E2" w:rsidRPr="0072180B">
        <w:rPr>
          <w:rStyle w:val="FootnoteReference"/>
          <w:rFonts w:ascii="Verdana" w:hAnsi="Verdana"/>
          <w:sz w:val="19"/>
          <w:szCs w:val="19"/>
        </w:rPr>
        <w:footnoteReference w:id="74"/>
      </w:r>
      <w:r w:rsidR="00D371F0" w:rsidRPr="0072180B">
        <w:rPr>
          <w:rFonts w:ascii="Verdana" w:hAnsi="Verdana"/>
          <w:sz w:val="19"/>
          <w:szCs w:val="19"/>
        </w:rPr>
        <w:t xml:space="preserve"> </w:t>
      </w:r>
    </w:p>
    <w:p w14:paraId="0BC63728" w14:textId="77777777" w:rsidR="00012B23" w:rsidRPr="0072180B" w:rsidRDefault="00012B23">
      <w:pPr>
        <w:jc w:val="both"/>
        <w:rPr>
          <w:rFonts w:ascii="Verdana" w:eastAsia="Verdana" w:hAnsi="Verdana" w:cs="Verdana"/>
          <w:sz w:val="19"/>
          <w:szCs w:val="19"/>
        </w:rPr>
      </w:pPr>
    </w:p>
    <w:p w14:paraId="4E3EBA6B"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International standards and guidelines also state that detainees should have access to legal advice and facilities for confidential consultation with their lawyer at regular intervals thereafter. Where necessary, free legal assistance should be provided.</w:t>
      </w:r>
    </w:p>
    <w:p w14:paraId="5782803F" w14:textId="77777777" w:rsidR="00012B23" w:rsidRPr="0072180B" w:rsidRDefault="00012B23">
      <w:pPr>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0D4C601D" w14:textId="77777777">
        <w:trPr>
          <w:trHeight w:val="150"/>
        </w:trPr>
        <w:tc>
          <w:tcPr>
            <w:tcW w:w="8516"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447EE7DF" w14:textId="51E4C33F" w:rsidR="00012B23" w:rsidRPr="0072180B" w:rsidRDefault="002406F2">
            <w:pPr>
              <w:jc w:val="both"/>
              <w:rPr>
                <w:rFonts w:ascii="Verdana" w:eastAsia="Verdana" w:hAnsi="Verdana" w:cs="Verdana"/>
                <w:sz w:val="19"/>
                <w:szCs w:val="19"/>
              </w:rPr>
            </w:pPr>
            <w:hyperlink r:id="rId46" w:history="1">
              <w:proofErr w:type="spellStart"/>
              <w:r w:rsidR="003537E2" w:rsidRPr="0072180B">
                <w:rPr>
                  <w:rStyle w:val="Hyperlink7"/>
                  <w:b/>
                </w:rPr>
                <w:t>Suso</w:t>
              </w:r>
              <w:proofErr w:type="spellEnd"/>
              <w:r w:rsidR="003537E2" w:rsidRPr="0072180B">
                <w:rPr>
                  <w:rStyle w:val="Hyperlink7"/>
                  <w:b/>
                </w:rPr>
                <w:t xml:space="preserve"> Musa v. Malta</w:t>
              </w:r>
            </w:hyperlink>
            <w:r w:rsidR="003537E2" w:rsidRPr="0072180B">
              <w:rPr>
                <w:rFonts w:ascii="Verdana" w:hAnsi="Verdana"/>
                <w:sz w:val="19"/>
                <w:szCs w:val="19"/>
              </w:rPr>
              <w:t xml:space="preserve">, Application </w:t>
            </w:r>
            <w:r w:rsidR="00A87507" w:rsidRPr="0072180B">
              <w:rPr>
                <w:rFonts w:ascii="Verdana" w:hAnsi="Verdana"/>
                <w:sz w:val="19"/>
                <w:szCs w:val="19"/>
              </w:rPr>
              <w:t>N</w:t>
            </w:r>
            <w:r w:rsidR="003537E2" w:rsidRPr="0072180B">
              <w:rPr>
                <w:rFonts w:ascii="Verdana" w:hAnsi="Verdana"/>
                <w:sz w:val="19"/>
                <w:szCs w:val="19"/>
              </w:rPr>
              <w:t>o. 42337/12, Judgment of 23 July 2013</w:t>
            </w:r>
          </w:p>
          <w:p w14:paraId="539240EF" w14:textId="77777777" w:rsidR="00012B23" w:rsidRPr="0072180B" w:rsidRDefault="00012B23">
            <w:pPr>
              <w:jc w:val="both"/>
              <w:rPr>
                <w:rFonts w:ascii="Verdana" w:eastAsia="Verdana" w:hAnsi="Verdana" w:cs="Verdana"/>
                <w:sz w:val="19"/>
                <w:szCs w:val="19"/>
              </w:rPr>
            </w:pPr>
          </w:p>
          <w:p w14:paraId="2CD1F262" w14:textId="77777777" w:rsidR="00012B23" w:rsidRPr="0072180B" w:rsidRDefault="003537E2">
            <w:pPr>
              <w:jc w:val="both"/>
              <w:rPr>
                <w:rFonts w:ascii="Verdana" w:hAnsi="Verdana"/>
                <w:sz w:val="19"/>
                <w:szCs w:val="19"/>
              </w:rPr>
            </w:pPr>
            <w:r w:rsidRPr="0072180B">
              <w:rPr>
                <w:rFonts w:ascii="Verdana" w:hAnsi="Verdana"/>
                <w:sz w:val="19"/>
                <w:szCs w:val="19"/>
              </w:rPr>
              <w:t>61.  The Court finds it appropriate to point out that, as the applicant and the third-party intervener have submitted, had these remedies been effective in terms of their scope and speed, issues in relation to accessibility might also arise, particularly in respect of constitutional court proceedings. The Court notes the apparent lack of a proper system enabling immigration detainees to have access to effective legal aid. Indeed, the fact that the Government were able to supply only one example of a detainee under the Immigration Act making use of legal aid – despite the thousands of immigrants who have reached Maltese shores and have subsequently been detained in the past decade and who, as submitted by the Government, have no means of subsistence – appears merely to highlight this deficiency. The Court notes that, although the authorities are not obliged to provide free legal aid in the context of detention proceedings […], the lack thereof, particularly where legal representation is required in the domestic context for the purposes of Article 5 § 4, may raise an issue as to the accessibility of such a remedy […].</w:t>
            </w:r>
          </w:p>
        </w:tc>
      </w:tr>
    </w:tbl>
    <w:p w14:paraId="460FE917" w14:textId="77777777" w:rsidR="00012B23" w:rsidRPr="0072180B" w:rsidRDefault="00012B23">
      <w:pPr>
        <w:jc w:val="both"/>
        <w:rPr>
          <w:rFonts w:ascii="Verdana" w:eastAsia="Verdana" w:hAnsi="Verdana" w:cs="Verdana"/>
          <w:sz w:val="19"/>
          <w:szCs w:val="19"/>
        </w:rPr>
      </w:pPr>
    </w:p>
    <w:p w14:paraId="7215F07E" w14:textId="0885BFDD" w:rsidR="00012B23" w:rsidRPr="0072180B" w:rsidRDefault="003537E2">
      <w:pPr>
        <w:jc w:val="both"/>
        <w:rPr>
          <w:rFonts w:ascii="Verdana" w:eastAsia="Verdana" w:hAnsi="Verdana" w:cs="Verdana"/>
          <w:sz w:val="19"/>
          <w:szCs w:val="19"/>
        </w:rPr>
      </w:pPr>
      <w:r w:rsidRPr="0072180B">
        <w:rPr>
          <w:rFonts w:ascii="Verdana" w:hAnsi="Verdana"/>
          <w:sz w:val="19"/>
          <w:szCs w:val="19"/>
        </w:rPr>
        <w:t>Translation of key legal documents, as well as interpretation during consultations with the lawyer, should be provided where necessary. Facilities for consultation with lawyers should respect the confidentiality of</w:t>
      </w:r>
      <w:r w:rsidR="00341B18" w:rsidRPr="0072180B">
        <w:rPr>
          <w:rFonts w:ascii="Verdana" w:hAnsi="Verdana"/>
          <w:sz w:val="19"/>
          <w:szCs w:val="19"/>
        </w:rPr>
        <w:t xml:space="preserve"> the lawyer-client relationship</w:t>
      </w:r>
      <w:r w:rsidRPr="0072180B">
        <w:rPr>
          <w:rFonts w:ascii="Verdana" w:hAnsi="Verdana"/>
          <w:sz w:val="19"/>
          <w:szCs w:val="19"/>
        </w:rPr>
        <w:t xml:space="preserve"> (</w:t>
      </w:r>
      <w:r w:rsidRPr="0072180B">
        <w:rPr>
          <w:rFonts w:ascii="Verdana" w:hAnsi="Verdana"/>
          <w:i/>
          <w:iCs/>
          <w:sz w:val="19"/>
          <w:szCs w:val="19"/>
        </w:rPr>
        <w:t>Body of Principles for the Protection of all persons deprived of their liberty</w:t>
      </w:r>
      <w:r w:rsidR="00341B18" w:rsidRPr="0072180B">
        <w:rPr>
          <w:rFonts w:ascii="Verdana" w:hAnsi="Verdana"/>
          <w:sz w:val="19"/>
          <w:szCs w:val="19"/>
        </w:rPr>
        <w:t>, Principle 18.</w:t>
      </w:r>
      <w:r w:rsidRPr="0072180B">
        <w:rPr>
          <w:rFonts w:ascii="Verdana" w:hAnsi="Verdana"/>
          <w:sz w:val="19"/>
          <w:szCs w:val="19"/>
        </w:rPr>
        <w:t>)</w:t>
      </w:r>
      <w:r w:rsidR="00341B18" w:rsidRPr="0072180B">
        <w:rPr>
          <w:rFonts w:ascii="Verdana" w:hAnsi="Verdana"/>
          <w:sz w:val="19"/>
          <w:szCs w:val="19"/>
        </w:rPr>
        <w:t>.</w:t>
      </w:r>
    </w:p>
    <w:p w14:paraId="4EB7F7E6" w14:textId="77777777" w:rsidR="00012B23" w:rsidRPr="0072180B" w:rsidRDefault="00012B23">
      <w:pPr>
        <w:jc w:val="both"/>
        <w:rPr>
          <w:rFonts w:ascii="Verdana" w:eastAsia="Verdana" w:hAnsi="Verdana" w:cs="Verdana"/>
          <w:sz w:val="19"/>
          <w:szCs w:val="19"/>
        </w:rPr>
      </w:pPr>
    </w:p>
    <w:p w14:paraId="02AE2294" w14:textId="6F81065A" w:rsidR="00012B23" w:rsidRPr="0072180B" w:rsidRDefault="003537E2">
      <w:pPr>
        <w:widowControl w:val="0"/>
        <w:jc w:val="both"/>
        <w:rPr>
          <w:rFonts w:ascii="Verdana" w:eastAsia="Verdana" w:hAnsi="Verdana" w:cs="Verdana"/>
          <w:sz w:val="19"/>
          <w:szCs w:val="19"/>
        </w:rPr>
      </w:pPr>
      <w:r w:rsidRPr="0072180B">
        <w:rPr>
          <w:rFonts w:ascii="Verdana" w:hAnsi="Verdana"/>
          <w:sz w:val="19"/>
          <w:szCs w:val="19"/>
        </w:rPr>
        <w:t xml:space="preserve">Although </w:t>
      </w:r>
      <w:r w:rsidR="0066570F" w:rsidRPr="0072180B">
        <w:rPr>
          <w:rFonts w:ascii="Verdana" w:hAnsi="Verdana"/>
          <w:sz w:val="19"/>
          <w:szCs w:val="19"/>
        </w:rPr>
        <w:t xml:space="preserve">article </w:t>
      </w:r>
      <w:r w:rsidRPr="0072180B">
        <w:rPr>
          <w:rFonts w:ascii="Verdana" w:hAnsi="Verdana"/>
          <w:sz w:val="19"/>
          <w:szCs w:val="19"/>
        </w:rPr>
        <w:t xml:space="preserve">5 ECHR does not expressly provide for the right of detainees to have access to a lawyer, the European Court of Human Rights has held that failure to provide any or adequate access to a lawyer, or measures taken by the State to obstruct such access, may violate </w:t>
      </w:r>
      <w:r w:rsidR="0066570F" w:rsidRPr="0072180B">
        <w:rPr>
          <w:rFonts w:ascii="Verdana" w:hAnsi="Verdana"/>
          <w:sz w:val="19"/>
          <w:szCs w:val="19"/>
        </w:rPr>
        <w:t xml:space="preserve">article </w:t>
      </w:r>
      <w:r w:rsidRPr="0072180B">
        <w:rPr>
          <w:rFonts w:ascii="Verdana" w:hAnsi="Verdana"/>
          <w:sz w:val="19"/>
          <w:szCs w:val="19"/>
        </w:rPr>
        <w:t>5.4 ECHR where they prevent the detainee from effectively challenging the lawfulness of detention</w:t>
      </w:r>
      <w:r w:rsidR="00341B18" w:rsidRPr="0072180B">
        <w:rPr>
          <w:rFonts w:ascii="Verdana" w:hAnsi="Verdana"/>
          <w:sz w:val="19"/>
          <w:szCs w:val="19"/>
        </w:rPr>
        <w:t>.</w:t>
      </w:r>
      <w:r w:rsidR="006A4035" w:rsidRPr="0072180B">
        <w:rPr>
          <w:rStyle w:val="FootnoteReference"/>
          <w:rFonts w:ascii="Verdana" w:hAnsi="Verdana"/>
          <w:sz w:val="19"/>
          <w:szCs w:val="19"/>
        </w:rPr>
        <w:footnoteReference w:id="75"/>
      </w:r>
    </w:p>
    <w:p w14:paraId="6D712A15" w14:textId="77777777" w:rsidR="00012B23" w:rsidRPr="0072180B" w:rsidRDefault="00012B23">
      <w:pPr>
        <w:pStyle w:val="ListParagraph"/>
        <w:widowControl w:val="0"/>
        <w:jc w:val="both"/>
        <w:rPr>
          <w:rFonts w:ascii="Verdana" w:eastAsia="Verdana" w:hAnsi="Verdana" w:cs="Verdana"/>
          <w:sz w:val="19"/>
          <w:szCs w:val="19"/>
        </w:rPr>
      </w:pPr>
    </w:p>
    <w:p w14:paraId="296848D1" w14:textId="43DD953E" w:rsidR="00012B23" w:rsidRPr="0072180B" w:rsidRDefault="003537E2">
      <w:pPr>
        <w:widowControl w:val="0"/>
        <w:jc w:val="both"/>
        <w:rPr>
          <w:rFonts w:ascii="Verdana" w:hAnsi="Verdana"/>
          <w:sz w:val="19"/>
          <w:szCs w:val="19"/>
        </w:rPr>
      </w:pPr>
      <w:r w:rsidRPr="0072180B">
        <w:rPr>
          <w:rFonts w:ascii="Verdana" w:hAnsi="Verdana"/>
          <w:sz w:val="19"/>
          <w:szCs w:val="19"/>
        </w:rPr>
        <w:t xml:space="preserve">Interference with the confidentiality of lawyer/client discussions in detention has also been found to violate the right to challenge the lawfulness of detention under </w:t>
      </w:r>
      <w:r w:rsidR="0066570F" w:rsidRPr="0072180B">
        <w:rPr>
          <w:rFonts w:ascii="Verdana" w:hAnsi="Verdana"/>
          <w:sz w:val="19"/>
          <w:szCs w:val="19"/>
        </w:rPr>
        <w:t xml:space="preserve">article </w:t>
      </w:r>
      <w:r w:rsidRPr="0072180B">
        <w:rPr>
          <w:rFonts w:ascii="Verdana" w:hAnsi="Verdana"/>
          <w:sz w:val="19"/>
          <w:szCs w:val="19"/>
        </w:rPr>
        <w:t>5.4.</w:t>
      </w:r>
      <w:r w:rsidR="009F1041" w:rsidRPr="0072180B">
        <w:rPr>
          <w:rStyle w:val="FootnoteReference"/>
          <w:rFonts w:ascii="Verdana" w:hAnsi="Verdana"/>
          <w:sz w:val="19"/>
          <w:szCs w:val="19"/>
        </w:rPr>
        <w:footnoteReference w:id="76"/>
      </w:r>
    </w:p>
    <w:p w14:paraId="58AD3341" w14:textId="77777777" w:rsidR="0078442F" w:rsidRPr="0072180B" w:rsidRDefault="0078442F">
      <w:pPr>
        <w:widowControl w:val="0"/>
        <w:jc w:val="both"/>
        <w:rPr>
          <w:rFonts w:ascii="Verdana" w:hAnsi="Verdana"/>
          <w:sz w:val="19"/>
          <w:szCs w:val="19"/>
        </w:rPr>
      </w:pPr>
    </w:p>
    <w:p w14:paraId="07943888" w14:textId="26B350C1" w:rsidR="0078442F" w:rsidRPr="0072180B" w:rsidRDefault="0078442F" w:rsidP="0072180B">
      <w:pPr>
        <w:widowControl w:val="0"/>
        <w:spacing w:after="240"/>
        <w:rPr>
          <w:rFonts w:ascii="Verdana" w:eastAsia="Verdana" w:hAnsi="Verdana" w:cs="Verdana"/>
          <w:sz w:val="19"/>
          <w:szCs w:val="19"/>
        </w:rPr>
      </w:pPr>
      <w:r w:rsidRPr="0072180B">
        <w:rPr>
          <w:rFonts w:ascii="Verdana" w:hAnsi="Verdana"/>
          <w:sz w:val="19"/>
          <w:szCs w:val="19"/>
        </w:rPr>
        <w:t xml:space="preserve">In EU law, specific provisions on free legal assistance and representation for asylum seekers are included in Article 9 of the </w:t>
      </w:r>
      <w:r w:rsidRPr="0072180B">
        <w:rPr>
          <w:rFonts w:ascii="Verdana" w:hAnsi="Verdana"/>
          <w:sz w:val="19"/>
          <w:szCs w:val="19"/>
          <w:u w:color="243E8D"/>
        </w:rPr>
        <w:t>Reception Conditions Directive.</w:t>
      </w:r>
    </w:p>
    <w:p w14:paraId="20BE3499" w14:textId="77777777" w:rsidR="00012B23" w:rsidRPr="0072180B" w:rsidRDefault="003537E2" w:rsidP="00F8230E">
      <w:pPr>
        <w:pStyle w:val="Heading3"/>
        <w:numPr>
          <w:ilvl w:val="0"/>
          <w:numId w:val="27"/>
        </w:numPr>
        <w:ind w:left="1118" w:hanging="758"/>
        <w:rPr>
          <w:rFonts w:eastAsia="Verdana Bold" w:cs="Verdana Bold"/>
          <w:color w:val="auto"/>
        </w:rPr>
      </w:pPr>
      <w:bookmarkStart w:id="37" w:name="_Toc29"/>
      <w:bookmarkStart w:id="38" w:name="_Toc374609958"/>
      <w:r w:rsidRPr="0072180B">
        <w:rPr>
          <w:color w:val="auto"/>
        </w:rPr>
        <w:t>Right of access to medical attention</w:t>
      </w:r>
      <w:bookmarkEnd w:id="37"/>
      <w:bookmarkEnd w:id="38"/>
    </w:p>
    <w:p w14:paraId="3BF48DAD" w14:textId="77777777" w:rsidR="00012B23" w:rsidRPr="0072180B" w:rsidRDefault="00012B23">
      <w:pPr>
        <w:jc w:val="both"/>
        <w:rPr>
          <w:rFonts w:ascii="Verdana" w:eastAsia="Verdana" w:hAnsi="Verdana" w:cs="Verdana"/>
          <w:sz w:val="19"/>
          <w:szCs w:val="19"/>
        </w:rPr>
      </w:pPr>
    </w:p>
    <w:p w14:paraId="2FEBF340" w14:textId="55226AAB" w:rsidR="00012B23" w:rsidRPr="0072180B" w:rsidRDefault="003537E2">
      <w:pPr>
        <w:jc w:val="both"/>
        <w:rPr>
          <w:rFonts w:ascii="Verdana" w:eastAsia="Verdana" w:hAnsi="Verdana" w:cs="Verdana"/>
          <w:sz w:val="19"/>
          <w:szCs w:val="19"/>
        </w:rPr>
      </w:pPr>
      <w:r w:rsidRPr="0072180B">
        <w:rPr>
          <w:rFonts w:ascii="Verdana" w:hAnsi="Verdana"/>
          <w:sz w:val="19"/>
          <w:szCs w:val="19"/>
        </w:rPr>
        <w:t>On first entering into detention, there is also a right of prompt access to a doctor of one’s choice, who can assess for physical health conditions as well as mental health issues which may affect justification of any detention, place of detention, or medical treatment or psychological support required during detention.</w:t>
      </w:r>
      <w:r w:rsidR="009F1041" w:rsidRPr="0072180B">
        <w:rPr>
          <w:rStyle w:val="FootnoteReference"/>
          <w:rFonts w:ascii="Verdana" w:hAnsi="Verdana"/>
          <w:sz w:val="19"/>
          <w:szCs w:val="19"/>
        </w:rPr>
        <w:footnoteReference w:id="77"/>
      </w:r>
    </w:p>
    <w:p w14:paraId="09DFAA15" w14:textId="77777777" w:rsidR="00012B23" w:rsidRPr="0072180B" w:rsidRDefault="003537E2" w:rsidP="00F8230E">
      <w:pPr>
        <w:pStyle w:val="Heading3"/>
        <w:numPr>
          <w:ilvl w:val="0"/>
          <w:numId w:val="27"/>
        </w:numPr>
        <w:ind w:left="1118" w:hanging="758"/>
        <w:rPr>
          <w:rFonts w:eastAsia="Verdana Bold" w:cs="Verdana Bold"/>
          <w:color w:val="auto"/>
        </w:rPr>
      </w:pPr>
      <w:bookmarkStart w:id="39" w:name="_Toc30"/>
      <w:bookmarkStart w:id="40" w:name="_Toc374609959"/>
      <w:r w:rsidRPr="0072180B">
        <w:rPr>
          <w:color w:val="auto"/>
        </w:rPr>
        <w:t>Right to inform family members or others of detention</w:t>
      </w:r>
      <w:bookmarkEnd w:id="39"/>
      <w:bookmarkEnd w:id="40"/>
    </w:p>
    <w:p w14:paraId="648C9436" w14:textId="77777777" w:rsidR="00012B23" w:rsidRPr="0072180B" w:rsidRDefault="00012B23">
      <w:pPr>
        <w:jc w:val="both"/>
        <w:rPr>
          <w:rFonts w:ascii="Verdana" w:eastAsia="Verdana" w:hAnsi="Verdana" w:cs="Verdana"/>
          <w:sz w:val="19"/>
          <w:szCs w:val="19"/>
        </w:rPr>
      </w:pPr>
    </w:p>
    <w:p w14:paraId="001EB862" w14:textId="1DFD8B47" w:rsidR="00012B23" w:rsidRPr="0072180B" w:rsidRDefault="003537E2">
      <w:pPr>
        <w:jc w:val="both"/>
        <w:rPr>
          <w:rFonts w:ascii="Verdana" w:eastAsia="Verdana" w:hAnsi="Verdana" w:cs="Verdana"/>
          <w:sz w:val="19"/>
          <w:szCs w:val="19"/>
        </w:rPr>
      </w:pPr>
      <w:r w:rsidRPr="0072180B">
        <w:rPr>
          <w:rFonts w:ascii="Verdana" w:hAnsi="Verdana"/>
          <w:sz w:val="19"/>
          <w:szCs w:val="19"/>
        </w:rPr>
        <w:t>The possibility to notify a family member, friend, or other person with a legitimate interest in the information, of the fact and place of detention, and of any subsequent transfer, is an essential safeguard against arbitrary detention, consistently prote</w:t>
      </w:r>
      <w:r w:rsidR="00461B21" w:rsidRPr="0072180B">
        <w:rPr>
          <w:rFonts w:ascii="Verdana" w:hAnsi="Verdana"/>
          <w:sz w:val="19"/>
          <w:szCs w:val="19"/>
        </w:rPr>
        <w:t>cted by international standards</w:t>
      </w:r>
      <w:r w:rsidRPr="0072180B">
        <w:rPr>
          <w:rFonts w:ascii="Verdana" w:hAnsi="Verdana"/>
          <w:sz w:val="19"/>
          <w:szCs w:val="19"/>
        </w:rPr>
        <w:t xml:space="preserve"> (</w:t>
      </w:r>
      <w:r w:rsidR="0066570F" w:rsidRPr="0072180B">
        <w:rPr>
          <w:rFonts w:ascii="Verdana" w:hAnsi="Verdana"/>
          <w:sz w:val="19"/>
          <w:szCs w:val="19"/>
        </w:rPr>
        <w:t xml:space="preserve">article </w:t>
      </w:r>
      <w:r w:rsidRPr="0072180B">
        <w:rPr>
          <w:rFonts w:ascii="Verdana" w:hAnsi="Verdana"/>
          <w:sz w:val="19"/>
          <w:szCs w:val="19"/>
        </w:rPr>
        <w:t xml:space="preserve">17.2(d) CPED; </w:t>
      </w:r>
      <w:r w:rsidR="0066570F" w:rsidRPr="0072180B">
        <w:rPr>
          <w:rFonts w:ascii="Verdana" w:hAnsi="Verdana"/>
          <w:sz w:val="19"/>
          <w:szCs w:val="19"/>
        </w:rPr>
        <w:t xml:space="preserve">article </w:t>
      </w:r>
      <w:r w:rsidRPr="0072180B">
        <w:rPr>
          <w:rFonts w:ascii="Verdana" w:hAnsi="Verdana"/>
          <w:sz w:val="19"/>
          <w:szCs w:val="19"/>
        </w:rPr>
        <w:t xml:space="preserve">10.2, UN </w:t>
      </w:r>
      <w:r w:rsidRPr="0072180B">
        <w:rPr>
          <w:rFonts w:ascii="Verdana" w:hAnsi="Verdana"/>
          <w:i/>
          <w:iCs/>
          <w:sz w:val="19"/>
          <w:szCs w:val="19"/>
        </w:rPr>
        <w:t>Declaration on the Protection of All Persons from Enforced Disappearance</w:t>
      </w:r>
      <w:r w:rsidRPr="0072180B">
        <w:rPr>
          <w:rFonts w:ascii="Verdana" w:hAnsi="Verdana"/>
          <w:sz w:val="19"/>
          <w:szCs w:val="19"/>
        </w:rPr>
        <w:t xml:space="preserve">; Principle 16, </w:t>
      </w:r>
      <w:r w:rsidRPr="0072180B">
        <w:rPr>
          <w:rFonts w:ascii="Verdana" w:hAnsi="Verdana"/>
          <w:i/>
          <w:iCs/>
          <w:sz w:val="19"/>
          <w:szCs w:val="19"/>
        </w:rPr>
        <w:t>Body of Principles for the Protection of all persons deprived of their liberty</w:t>
      </w:r>
      <w:r w:rsidRPr="0072180B">
        <w:rPr>
          <w:rFonts w:ascii="Verdana" w:hAnsi="Verdana"/>
          <w:sz w:val="19"/>
          <w:szCs w:val="19"/>
        </w:rPr>
        <w:t xml:space="preserve">; WGAD, </w:t>
      </w:r>
      <w:r w:rsidRPr="0072180B">
        <w:rPr>
          <w:rFonts w:ascii="Verdana" w:hAnsi="Verdana"/>
          <w:i/>
          <w:iCs/>
          <w:sz w:val="19"/>
          <w:szCs w:val="19"/>
        </w:rPr>
        <w:t>Annual Report 1998</w:t>
      </w:r>
      <w:r w:rsidRPr="0072180B">
        <w:rPr>
          <w:rFonts w:ascii="Verdana" w:hAnsi="Verdana"/>
          <w:sz w:val="19"/>
          <w:szCs w:val="19"/>
        </w:rPr>
        <w:t>, para. 69, Guarantee 6)</w:t>
      </w:r>
      <w:r w:rsidR="00461B21" w:rsidRPr="0072180B">
        <w:rPr>
          <w:rFonts w:ascii="Verdana" w:hAnsi="Verdana"/>
          <w:sz w:val="19"/>
          <w:szCs w:val="19"/>
        </w:rPr>
        <w:t>.</w:t>
      </w:r>
    </w:p>
    <w:p w14:paraId="35943622" w14:textId="77777777" w:rsidR="00012B23" w:rsidRPr="0072180B" w:rsidRDefault="00012B23">
      <w:pPr>
        <w:jc w:val="both"/>
        <w:rPr>
          <w:rFonts w:ascii="Verdana" w:eastAsia="Verdana" w:hAnsi="Verdana" w:cs="Verdana"/>
          <w:sz w:val="19"/>
          <w:szCs w:val="19"/>
        </w:rPr>
      </w:pPr>
    </w:p>
    <w:p w14:paraId="11ED887A"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 xml:space="preserve">Article 18.1 of the </w:t>
      </w:r>
      <w:r w:rsidRPr="0072180B">
        <w:rPr>
          <w:rFonts w:ascii="Verdana" w:hAnsi="Verdana"/>
          <w:i/>
          <w:iCs/>
          <w:sz w:val="19"/>
          <w:szCs w:val="19"/>
        </w:rPr>
        <w:t>Convention on the Protection of all Persons from Enforced Disappearance</w:t>
      </w:r>
      <w:r w:rsidRPr="0072180B">
        <w:rPr>
          <w:rFonts w:ascii="Verdana" w:hAnsi="Verdana"/>
          <w:sz w:val="19"/>
          <w:szCs w:val="19"/>
        </w:rPr>
        <w:t xml:space="preserve"> provides that any person with a legitimate interest, such as relatives of the person deprived of liberty, their representatives or their counsel, have the right of access to at least information on the authority that ordered the deprivation of liberty; the date, time and place where the person was deprived of liberty and admitted to detention; the authority responsible for supervising the detention; the whereabouts of the person, including, in the event of a transfer, the destination and the authority responsible for the transfer; the date, time and place of release; information relating to the state of health of the person; and in the event of their death during detention, the circumstances and cause of death and the destination of the remains. </w:t>
      </w:r>
    </w:p>
    <w:p w14:paraId="6099752E" w14:textId="77777777" w:rsidR="00012B23" w:rsidRPr="0072180B" w:rsidRDefault="00012B23">
      <w:pPr>
        <w:widowControl w:val="0"/>
        <w:jc w:val="both"/>
        <w:rPr>
          <w:rFonts w:ascii="Verdana" w:eastAsia="Verdana" w:hAnsi="Verdana" w:cs="Verdana"/>
          <w:sz w:val="19"/>
          <w:szCs w:val="19"/>
        </w:rPr>
      </w:pPr>
    </w:p>
    <w:p w14:paraId="7A313CC6" w14:textId="3146E9D8" w:rsidR="00012B23" w:rsidRPr="0072180B" w:rsidRDefault="003537E2">
      <w:pPr>
        <w:widowControl w:val="0"/>
        <w:jc w:val="both"/>
        <w:rPr>
          <w:rFonts w:ascii="Verdana" w:eastAsia="Verdana" w:hAnsi="Verdana" w:cs="Verdana"/>
          <w:sz w:val="19"/>
          <w:szCs w:val="19"/>
        </w:rPr>
      </w:pPr>
      <w:r w:rsidRPr="0072180B">
        <w:rPr>
          <w:rFonts w:ascii="Verdana" w:hAnsi="Verdana"/>
          <w:sz w:val="19"/>
          <w:szCs w:val="19"/>
        </w:rPr>
        <w:t xml:space="preserve">This right is of general application and applies, therefore, also to detention of migrants and asylum-seekers. The </w:t>
      </w:r>
      <w:r w:rsidRPr="0072180B">
        <w:rPr>
          <w:rFonts w:ascii="Verdana" w:hAnsi="Verdana"/>
          <w:i/>
          <w:iCs/>
          <w:sz w:val="19"/>
          <w:szCs w:val="19"/>
        </w:rPr>
        <w:t>Council of Europe Guidelines on Human Rights Protection in the Context of Accelerated Asylum Procedures</w:t>
      </w:r>
      <w:r w:rsidRPr="0072180B">
        <w:rPr>
          <w:rFonts w:ascii="Verdana" w:hAnsi="Verdana"/>
          <w:sz w:val="19"/>
          <w:szCs w:val="19"/>
        </w:rPr>
        <w:t xml:space="preserve"> also affirm the importance of this right in th</w:t>
      </w:r>
      <w:r w:rsidR="00341B18" w:rsidRPr="0072180B">
        <w:rPr>
          <w:rFonts w:ascii="Verdana" w:hAnsi="Verdana"/>
          <w:sz w:val="19"/>
          <w:szCs w:val="19"/>
        </w:rPr>
        <w:t>e immigration detention context</w:t>
      </w:r>
      <w:r w:rsidRPr="0072180B">
        <w:rPr>
          <w:rFonts w:ascii="Verdana" w:hAnsi="Verdana"/>
          <w:sz w:val="19"/>
          <w:szCs w:val="19"/>
        </w:rPr>
        <w:t xml:space="preserve"> (</w:t>
      </w:r>
      <w:r w:rsidRPr="0072180B">
        <w:rPr>
          <w:rFonts w:ascii="Verdana" w:hAnsi="Verdana"/>
          <w:i/>
          <w:iCs/>
          <w:sz w:val="19"/>
          <w:szCs w:val="19"/>
        </w:rPr>
        <w:t>European Guidelines on Accelerated Asylum Procedures</w:t>
      </w:r>
      <w:r w:rsidRPr="0072180B">
        <w:rPr>
          <w:rFonts w:ascii="Verdana" w:hAnsi="Verdana"/>
          <w:sz w:val="19"/>
          <w:szCs w:val="19"/>
        </w:rPr>
        <w:t>, CMCE, Principle XI.5.)</w:t>
      </w:r>
      <w:r w:rsidR="00341B18" w:rsidRPr="0072180B">
        <w:rPr>
          <w:rFonts w:ascii="Verdana" w:hAnsi="Verdana"/>
          <w:sz w:val="19"/>
          <w:szCs w:val="19"/>
        </w:rPr>
        <w:t>.</w:t>
      </w:r>
    </w:p>
    <w:p w14:paraId="4DF57AAE" w14:textId="77777777" w:rsidR="00012B23" w:rsidRPr="0072180B" w:rsidRDefault="003537E2" w:rsidP="00F8230E">
      <w:pPr>
        <w:pStyle w:val="Heading3"/>
        <w:numPr>
          <w:ilvl w:val="0"/>
          <w:numId w:val="27"/>
        </w:numPr>
        <w:ind w:left="1118" w:hanging="758"/>
        <w:rPr>
          <w:rFonts w:eastAsia="Verdana Bold" w:cs="Verdana Bold"/>
          <w:color w:val="auto"/>
        </w:rPr>
      </w:pPr>
      <w:bookmarkStart w:id="41" w:name="_Toc31"/>
      <w:bookmarkStart w:id="42" w:name="_Toc374609960"/>
      <w:r w:rsidRPr="0072180B">
        <w:rPr>
          <w:color w:val="auto"/>
        </w:rPr>
        <w:t>Right of access to UNHCR</w:t>
      </w:r>
      <w:bookmarkEnd w:id="41"/>
      <w:bookmarkEnd w:id="42"/>
    </w:p>
    <w:p w14:paraId="5D703DB3" w14:textId="77777777" w:rsidR="00012B23" w:rsidRPr="0072180B" w:rsidRDefault="00012B23">
      <w:pPr>
        <w:jc w:val="both"/>
        <w:rPr>
          <w:rFonts w:ascii="Verdana" w:eastAsia="Verdana" w:hAnsi="Verdana" w:cs="Verdana"/>
          <w:sz w:val="19"/>
          <w:szCs w:val="19"/>
        </w:rPr>
      </w:pPr>
    </w:p>
    <w:p w14:paraId="35FBE9B9"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Persons seeking asylum have the right, following detention, “to contact and be contacted by the local UNHCR Office, available national refugee bodies or other agencies and an advocate. The right to communicate with these representatives in private, and the means to make such contact should be made available.” (</w:t>
      </w:r>
      <w:r w:rsidRPr="0072180B">
        <w:rPr>
          <w:rFonts w:ascii="Verdana" w:hAnsi="Verdana"/>
          <w:i/>
          <w:iCs/>
          <w:sz w:val="19"/>
          <w:szCs w:val="19"/>
        </w:rPr>
        <w:t>UNHCR Guidelines on Detention</w:t>
      </w:r>
      <w:r w:rsidRPr="0072180B">
        <w:rPr>
          <w:rFonts w:ascii="Verdana" w:hAnsi="Verdana"/>
          <w:sz w:val="19"/>
          <w:szCs w:val="19"/>
        </w:rPr>
        <w:t>, Guideline 7(vii))</w:t>
      </w:r>
    </w:p>
    <w:p w14:paraId="1C42350D" w14:textId="77777777" w:rsidR="00012B23" w:rsidRPr="0072180B" w:rsidRDefault="00012B23">
      <w:pPr>
        <w:jc w:val="both"/>
        <w:rPr>
          <w:rFonts w:ascii="Verdana" w:eastAsia="Verdana" w:hAnsi="Verdana" w:cs="Verdana"/>
          <w:sz w:val="19"/>
          <w:szCs w:val="19"/>
        </w:rPr>
      </w:pPr>
    </w:p>
    <w:p w14:paraId="32F9FB35"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 xml:space="preserve">They should be informed of this right promptly following detention, as it is established by the </w:t>
      </w:r>
      <w:r w:rsidRPr="0072180B">
        <w:rPr>
          <w:rFonts w:ascii="Verdana" w:hAnsi="Verdana"/>
          <w:i/>
          <w:iCs/>
          <w:sz w:val="19"/>
          <w:szCs w:val="19"/>
        </w:rPr>
        <w:t>UN Body of Principles for the Protection of all Persons Deprived of their liberty</w:t>
      </w:r>
      <w:r w:rsidRPr="0072180B">
        <w:rPr>
          <w:rFonts w:ascii="Verdana" w:hAnsi="Verdana"/>
          <w:sz w:val="19"/>
          <w:szCs w:val="19"/>
        </w:rPr>
        <w:t>.</w:t>
      </w:r>
    </w:p>
    <w:p w14:paraId="3B26DEAB"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 xml:space="preserve">The </w:t>
      </w:r>
      <w:r w:rsidRPr="0072180B">
        <w:rPr>
          <w:rFonts w:ascii="Verdana" w:hAnsi="Verdana"/>
          <w:i/>
          <w:iCs/>
          <w:sz w:val="19"/>
          <w:szCs w:val="19"/>
        </w:rPr>
        <w:t>Council of Europe Guidelines on Accelerated Asylum Procedures</w:t>
      </w:r>
      <w:r w:rsidRPr="0072180B">
        <w:rPr>
          <w:rFonts w:ascii="Verdana" w:hAnsi="Verdana"/>
          <w:sz w:val="19"/>
          <w:szCs w:val="19"/>
        </w:rPr>
        <w:t xml:space="preserve"> also affirm that this right must be applied in accelerated asylum procedures.</w:t>
      </w:r>
    </w:p>
    <w:p w14:paraId="75372807" w14:textId="5A014EFF" w:rsidR="00232DA2" w:rsidRPr="0072180B" w:rsidRDefault="003537E2" w:rsidP="00E066C8">
      <w:pPr>
        <w:rPr>
          <w:rFonts w:ascii="Verdana" w:eastAsia="Verdana" w:hAnsi="Verdana" w:cs="Verdana"/>
          <w:sz w:val="19"/>
          <w:szCs w:val="19"/>
        </w:rPr>
      </w:pPr>
      <w:r w:rsidRPr="0072180B">
        <w:rPr>
          <w:rFonts w:ascii="Verdana" w:eastAsia="Verdana" w:hAnsi="Verdana" w:cs="Verdana"/>
          <w:sz w:val="19"/>
          <w:szCs w:val="19"/>
        </w:rPr>
        <w:br w:type="page"/>
      </w:r>
    </w:p>
    <w:p w14:paraId="020F357B" w14:textId="77777777" w:rsidR="00B20D84" w:rsidRPr="0072180B" w:rsidRDefault="00B20D84" w:rsidP="000E270E">
      <w:pPr>
        <w:pStyle w:val="Heading1"/>
        <w:rPr>
          <w:rFonts w:ascii="Verdana" w:hAnsi="Verdana"/>
          <w:b/>
          <w:color w:val="548DD4" w:themeColor="text2" w:themeTint="99"/>
          <w:sz w:val="19"/>
          <w:szCs w:val="19"/>
        </w:rPr>
      </w:pPr>
      <w:bookmarkStart w:id="43" w:name="_Toc14"/>
      <w:bookmarkStart w:id="44" w:name="_Toc374609961"/>
      <w:r w:rsidRPr="0072180B">
        <w:rPr>
          <w:rFonts w:ascii="Verdana" w:hAnsi="Verdana"/>
          <w:b/>
          <w:color w:val="548DD4" w:themeColor="text2" w:themeTint="99"/>
          <w:sz w:val="19"/>
          <w:szCs w:val="19"/>
        </w:rPr>
        <w:t>E. Detention Conditions</w:t>
      </w:r>
      <w:bookmarkEnd w:id="43"/>
      <w:bookmarkEnd w:id="44"/>
    </w:p>
    <w:p w14:paraId="77404004" w14:textId="77777777" w:rsidR="00E31292" w:rsidRPr="0072180B" w:rsidRDefault="00E31292" w:rsidP="00B20D84">
      <w:pPr>
        <w:jc w:val="both"/>
        <w:rPr>
          <w:rFonts w:ascii="Verdana" w:hAnsi="Verdana"/>
          <w:sz w:val="19"/>
          <w:szCs w:val="19"/>
        </w:rPr>
      </w:pPr>
    </w:p>
    <w:p w14:paraId="756F055D" w14:textId="7DDB3D58" w:rsidR="00B20D84" w:rsidRPr="0072180B" w:rsidRDefault="00B20D84" w:rsidP="00B20D84">
      <w:pPr>
        <w:jc w:val="both"/>
        <w:rPr>
          <w:rFonts w:ascii="Verdana" w:eastAsia="Verdana" w:hAnsi="Verdana" w:cs="Verdana"/>
          <w:sz w:val="19"/>
          <w:szCs w:val="19"/>
        </w:rPr>
      </w:pPr>
      <w:r w:rsidRPr="0072180B">
        <w:rPr>
          <w:rFonts w:ascii="Verdana" w:hAnsi="Verdana"/>
          <w:sz w:val="19"/>
          <w:szCs w:val="19"/>
        </w:rPr>
        <w:t>Even where detention of migrants can be justified, international human rights law imposes further constraints on the place and regime of detention, the conditions of detention, and the social and medical services available to detainees. In addition, it imposes obligations to protect detainees from violence in detention. The most relevant standard for the treatment of detainees is the prohibition on cruel, inhuman and degrading treatment (</w:t>
      </w:r>
      <w:r w:rsidR="005B7625" w:rsidRPr="0072180B">
        <w:rPr>
          <w:rFonts w:ascii="Verdana" w:hAnsi="Verdana"/>
          <w:sz w:val="19"/>
          <w:szCs w:val="19"/>
        </w:rPr>
        <w:t xml:space="preserve">article </w:t>
      </w:r>
      <w:r w:rsidRPr="0072180B">
        <w:rPr>
          <w:rFonts w:ascii="Verdana" w:hAnsi="Verdana"/>
          <w:sz w:val="19"/>
          <w:szCs w:val="19"/>
        </w:rPr>
        <w:t xml:space="preserve">16 CAT, </w:t>
      </w:r>
      <w:r w:rsidR="005B7625" w:rsidRPr="0072180B">
        <w:rPr>
          <w:rFonts w:ascii="Verdana" w:hAnsi="Verdana"/>
          <w:sz w:val="19"/>
          <w:szCs w:val="19"/>
        </w:rPr>
        <w:t xml:space="preserve">articles </w:t>
      </w:r>
      <w:r w:rsidRPr="0072180B">
        <w:rPr>
          <w:rFonts w:ascii="Verdana" w:hAnsi="Verdana"/>
          <w:sz w:val="19"/>
          <w:szCs w:val="19"/>
        </w:rPr>
        <w:t>7</w:t>
      </w:r>
      <w:r w:rsidR="00D72C53" w:rsidRPr="0072180B">
        <w:rPr>
          <w:rFonts w:ascii="Verdana" w:hAnsi="Verdana"/>
          <w:sz w:val="19"/>
          <w:szCs w:val="19"/>
        </w:rPr>
        <w:t xml:space="preserve"> </w:t>
      </w:r>
      <w:r w:rsidR="00304B9D" w:rsidRPr="0072180B">
        <w:rPr>
          <w:rFonts w:ascii="Verdana" w:hAnsi="Verdana"/>
          <w:sz w:val="19"/>
          <w:szCs w:val="19"/>
        </w:rPr>
        <w:t>and</w:t>
      </w:r>
      <w:r w:rsidR="00D72C53" w:rsidRPr="0072180B">
        <w:rPr>
          <w:rFonts w:ascii="Verdana" w:hAnsi="Verdana"/>
          <w:sz w:val="19"/>
          <w:szCs w:val="19"/>
        </w:rPr>
        <w:t xml:space="preserve"> 10</w:t>
      </w:r>
      <w:r w:rsidRPr="0072180B">
        <w:rPr>
          <w:rFonts w:ascii="Verdana" w:hAnsi="Verdana"/>
          <w:sz w:val="19"/>
          <w:szCs w:val="19"/>
        </w:rPr>
        <w:t xml:space="preserve"> ICCPR, </w:t>
      </w:r>
      <w:r w:rsidR="005B7625" w:rsidRPr="0072180B">
        <w:rPr>
          <w:rFonts w:ascii="Verdana" w:hAnsi="Verdana"/>
          <w:sz w:val="19"/>
          <w:szCs w:val="19"/>
        </w:rPr>
        <w:t xml:space="preserve">article </w:t>
      </w:r>
      <w:r w:rsidRPr="0072180B">
        <w:rPr>
          <w:rFonts w:ascii="Verdana" w:hAnsi="Verdana"/>
          <w:sz w:val="19"/>
          <w:szCs w:val="19"/>
        </w:rPr>
        <w:t>3 ECHR</w:t>
      </w:r>
      <w:r w:rsidR="00304B9D" w:rsidRPr="0072180B">
        <w:rPr>
          <w:rFonts w:ascii="Verdana" w:hAnsi="Verdana"/>
          <w:sz w:val="19"/>
          <w:szCs w:val="19"/>
        </w:rPr>
        <w:t>,</w:t>
      </w:r>
      <w:r w:rsidR="00026753" w:rsidRPr="0072180B">
        <w:rPr>
          <w:rFonts w:ascii="Verdana" w:hAnsi="Verdana"/>
          <w:sz w:val="19"/>
          <w:szCs w:val="19"/>
        </w:rPr>
        <w:t xml:space="preserve"> Rule 1 Nelson Mandela Rules</w:t>
      </w:r>
      <w:r w:rsidR="00026753" w:rsidRPr="0072180B">
        <w:rPr>
          <w:rStyle w:val="FootnoteReference"/>
          <w:rFonts w:ascii="Verdana" w:hAnsi="Verdana"/>
          <w:sz w:val="19"/>
          <w:szCs w:val="19"/>
        </w:rPr>
        <w:footnoteReference w:id="78"/>
      </w:r>
      <w:r w:rsidRPr="0072180B">
        <w:rPr>
          <w:rFonts w:ascii="Verdana" w:hAnsi="Verdana"/>
          <w:sz w:val="19"/>
          <w:szCs w:val="19"/>
        </w:rPr>
        <w:t>). States have obligations to take effective measures to prevent acts of torture and of cruel, inhuman or degrading treatment or punishment including to keep under systematic review arrangements for the custody and treatment of persons subjected to any form of detention with a view to preventing torture and ill-treatment (CAT).</w:t>
      </w:r>
    </w:p>
    <w:p w14:paraId="3F2DA830" w14:textId="77777777" w:rsidR="00B20D84" w:rsidRPr="0072180B" w:rsidRDefault="00B20D84" w:rsidP="00B20D84">
      <w:pPr>
        <w:rPr>
          <w:rFonts w:ascii="Verdana" w:eastAsia="Verdana" w:hAnsi="Verdana" w:cs="Verdana"/>
          <w:sz w:val="19"/>
          <w:szCs w:val="19"/>
        </w:rPr>
      </w:pPr>
    </w:p>
    <w:p w14:paraId="559A0663" w14:textId="0BB2A2E9" w:rsidR="00B20D84" w:rsidRPr="0072180B" w:rsidRDefault="00B20D84" w:rsidP="00B20D84">
      <w:pPr>
        <w:rPr>
          <w:rFonts w:ascii="Verdana" w:eastAsia="Verdana" w:hAnsi="Verdana" w:cs="Verdana"/>
          <w:sz w:val="19"/>
          <w:szCs w:val="19"/>
        </w:rPr>
      </w:pPr>
      <w:r w:rsidRPr="0072180B">
        <w:rPr>
          <w:rFonts w:ascii="Verdana" w:hAnsi="Verdana"/>
          <w:sz w:val="19"/>
          <w:szCs w:val="19"/>
        </w:rPr>
        <w:t>Detained persons must be treated with humanity and respect for their dignity (</w:t>
      </w:r>
      <w:r w:rsidR="005B7625" w:rsidRPr="0072180B">
        <w:rPr>
          <w:rFonts w:ascii="Verdana" w:hAnsi="Verdana"/>
          <w:sz w:val="19"/>
          <w:szCs w:val="19"/>
        </w:rPr>
        <w:t xml:space="preserve">article </w:t>
      </w:r>
      <w:r w:rsidRPr="0072180B">
        <w:rPr>
          <w:rFonts w:ascii="Verdana" w:hAnsi="Verdana"/>
          <w:sz w:val="19"/>
          <w:szCs w:val="19"/>
        </w:rPr>
        <w:t xml:space="preserve">10 ICCPR, </w:t>
      </w:r>
      <w:r w:rsidR="005B7625" w:rsidRPr="0072180B">
        <w:rPr>
          <w:rFonts w:ascii="Verdana" w:hAnsi="Verdana"/>
          <w:sz w:val="19"/>
          <w:szCs w:val="19"/>
        </w:rPr>
        <w:t xml:space="preserve">article </w:t>
      </w:r>
      <w:r w:rsidRPr="0072180B">
        <w:rPr>
          <w:rFonts w:ascii="Verdana" w:hAnsi="Verdana"/>
          <w:sz w:val="19"/>
          <w:szCs w:val="19"/>
        </w:rPr>
        <w:t>1 ECHR</w:t>
      </w:r>
      <w:r w:rsidR="005B7625" w:rsidRPr="0072180B">
        <w:rPr>
          <w:rFonts w:ascii="Verdana" w:hAnsi="Verdana"/>
          <w:sz w:val="19"/>
          <w:szCs w:val="19"/>
        </w:rPr>
        <w:t xml:space="preserve"> and</w:t>
      </w:r>
      <w:r w:rsidRPr="0072180B">
        <w:rPr>
          <w:rFonts w:ascii="Verdana" w:hAnsi="Verdana"/>
          <w:sz w:val="19"/>
          <w:szCs w:val="19"/>
        </w:rPr>
        <w:t xml:space="preserve"> </w:t>
      </w:r>
      <w:r w:rsidR="005B7625" w:rsidRPr="0072180B">
        <w:rPr>
          <w:rFonts w:ascii="Verdana" w:hAnsi="Verdana"/>
          <w:sz w:val="19"/>
          <w:szCs w:val="19"/>
        </w:rPr>
        <w:t xml:space="preserve">article </w:t>
      </w:r>
      <w:r w:rsidRPr="0072180B">
        <w:rPr>
          <w:rFonts w:ascii="Verdana" w:hAnsi="Verdana"/>
          <w:sz w:val="19"/>
          <w:szCs w:val="19"/>
        </w:rPr>
        <w:t xml:space="preserve">4 EU Charter). </w:t>
      </w:r>
    </w:p>
    <w:p w14:paraId="10F3F2B6" w14:textId="77777777" w:rsidR="00B20D84" w:rsidRPr="0072180B" w:rsidRDefault="00B20D84" w:rsidP="00B20D84">
      <w:pPr>
        <w:rPr>
          <w:rFonts w:ascii="Verdana" w:eastAsia="Verdana" w:hAnsi="Verdana" w:cs="Verdana"/>
          <w:sz w:val="19"/>
          <w:szCs w:val="19"/>
        </w:rPr>
      </w:pPr>
    </w:p>
    <w:p w14:paraId="79B2F56C" w14:textId="3D8BC96C" w:rsidR="00B20D84" w:rsidRPr="0072180B" w:rsidRDefault="00B20D84" w:rsidP="00B20D84">
      <w:pPr>
        <w:rPr>
          <w:rFonts w:ascii="Verdana" w:eastAsia="Verdana Bold" w:hAnsi="Verdana" w:cs="Verdana Bold"/>
          <w:sz w:val="19"/>
          <w:szCs w:val="19"/>
        </w:rPr>
      </w:pPr>
      <w:r w:rsidRPr="0072180B">
        <w:rPr>
          <w:rFonts w:ascii="Verdana" w:hAnsi="Verdana"/>
          <w:sz w:val="19"/>
          <w:szCs w:val="19"/>
        </w:rPr>
        <w:t>The OPCAT</w:t>
      </w:r>
      <w:r w:rsidR="00A00731" w:rsidRPr="0072180B">
        <w:rPr>
          <w:rStyle w:val="FootnoteReference"/>
          <w:rFonts w:ascii="Verdana" w:hAnsi="Verdana"/>
          <w:sz w:val="19"/>
          <w:szCs w:val="19"/>
        </w:rPr>
        <w:footnoteReference w:id="79"/>
      </w:r>
      <w:r w:rsidRPr="0072180B">
        <w:rPr>
          <w:rFonts w:ascii="Verdana" w:hAnsi="Verdana"/>
          <w:sz w:val="19"/>
          <w:szCs w:val="19"/>
        </w:rPr>
        <w:t xml:space="preserve"> also requires State Parties to establish one or more independent national mechanisms for the prevention of torture and cruel, inhuman or degrading treatment or punishment with powers of access to detention centres.</w:t>
      </w:r>
    </w:p>
    <w:p w14:paraId="617E311C" w14:textId="77777777" w:rsidR="00B20D84" w:rsidRPr="0072180B" w:rsidRDefault="00B20D84" w:rsidP="00B20D84">
      <w:pPr>
        <w:rPr>
          <w:rFonts w:ascii="Verdana" w:eastAsia="Verdana" w:hAnsi="Verdana" w:cs="Verdana"/>
          <w:sz w:val="19"/>
          <w:szCs w:val="19"/>
        </w:rPr>
      </w:pPr>
    </w:p>
    <w:p w14:paraId="412EE932" w14:textId="77777777" w:rsidR="00B20D84" w:rsidRPr="0072180B" w:rsidRDefault="00B20D84" w:rsidP="000E270E">
      <w:pPr>
        <w:pStyle w:val="Heading2"/>
        <w:rPr>
          <w:rFonts w:ascii="Verdana" w:hAnsi="Verdana"/>
          <w:color w:val="auto"/>
          <w:sz w:val="19"/>
          <w:szCs w:val="19"/>
          <w:u w:color="4F81BD"/>
        </w:rPr>
      </w:pPr>
      <w:bookmarkStart w:id="45" w:name="_Toc15"/>
      <w:bookmarkStart w:id="46" w:name="_Toc374609962"/>
      <w:r w:rsidRPr="0072180B">
        <w:rPr>
          <w:rFonts w:ascii="Verdana" w:hAnsi="Verdana"/>
          <w:color w:val="auto"/>
          <w:sz w:val="19"/>
          <w:szCs w:val="19"/>
          <w:u w:color="4F81BD"/>
        </w:rPr>
        <w:t>1. Place of detention</w:t>
      </w:r>
      <w:bookmarkEnd w:id="45"/>
      <w:bookmarkEnd w:id="46"/>
    </w:p>
    <w:p w14:paraId="3FB4FDD4" w14:textId="77777777" w:rsidR="00B20D84" w:rsidRPr="0072180B" w:rsidRDefault="00B20D84" w:rsidP="00B20D84">
      <w:pPr>
        <w:jc w:val="both"/>
        <w:rPr>
          <w:rFonts w:ascii="Verdana" w:hAnsi="Verdana"/>
          <w:sz w:val="19"/>
          <w:szCs w:val="19"/>
        </w:rPr>
      </w:pPr>
      <w:r w:rsidRPr="0072180B">
        <w:rPr>
          <w:rFonts w:ascii="Verdana" w:hAnsi="Verdana"/>
          <w:sz w:val="19"/>
          <w:szCs w:val="19"/>
        </w:rPr>
        <w:t>Except for short periods, detained migrants should be held in specifically designed centres in conditions tailored to their legal status and catering for their particular needs (CPT Standards). Detention of migrants in unsuitable locations, including police stations or prisons, may lead or contribute to violations of freedom from torture or cruel, inhuman or degrading treatment.</w:t>
      </w:r>
    </w:p>
    <w:p w14:paraId="05E93C45" w14:textId="77777777" w:rsidR="00A245B2" w:rsidRPr="0072180B" w:rsidRDefault="00A245B2" w:rsidP="00B20D84">
      <w:pPr>
        <w:jc w:val="both"/>
        <w:rPr>
          <w:rFonts w:ascii="Verdana" w:eastAsia="Verdana" w:hAnsi="Verdana" w:cs="Verdana"/>
          <w:sz w:val="19"/>
          <w:szCs w:val="19"/>
        </w:rPr>
      </w:pPr>
    </w:p>
    <w:p w14:paraId="1D7A7F9D" w14:textId="77777777" w:rsidR="00B20D84" w:rsidRPr="0072180B" w:rsidRDefault="00B20D84" w:rsidP="00B20D84">
      <w:pPr>
        <w:jc w:val="both"/>
        <w:rPr>
          <w:rFonts w:ascii="Verdana" w:hAnsi="Verdana"/>
          <w:sz w:val="19"/>
          <w:szCs w:val="19"/>
        </w:rPr>
      </w:pPr>
      <w:r w:rsidRPr="0072180B">
        <w:rPr>
          <w:rFonts w:ascii="Verdana" w:hAnsi="Verdana"/>
          <w:sz w:val="19"/>
          <w:szCs w:val="19"/>
        </w:rPr>
        <w:t xml:space="preserve">While detention of a migrant at an airport may be acceptable for a short period of a few hours on arrival, more prolonged detention without appropriate facilities for sleeping, eating or hygiene could amount to </w:t>
      </w:r>
      <w:proofErr w:type="gramStart"/>
      <w:r w:rsidRPr="0072180B">
        <w:rPr>
          <w:rFonts w:ascii="Verdana" w:hAnsi="Verdana"/>
          <w:sz w:val="19"/>
          <w:szCs w:val="19"/>
        </w:rPr>
        <w:t>ill-treatment</w:t>
      </w:r>
      <w:proofErr w:type="gramEnd"/>
      <w:r w:rsidRPr="0072180B">
        <w:rPr>
          <w:rFonts w:ascii="Verdana" w:hAnsi="Verdana"/>
          <w:sz w:val="19"/>
          <w:szCs w:val="19"/>
        </w:rPr>
        <w:t>.</w:t>
      </w:r>
      <w:r w:rsidRPr="0072180B">
        <w:rPr>
          <w:rStyle w:val="FootnoteReference"/>
          <w:rFonts w:ascii="Verdana" w:hAnsi="Verdana"/>
          <w:sz w:val="19"/>
          <w:szCs w:val="19"/>
        </w:rPr>
        <w:footnoteReference w:id="80"/>
      </w:r>
      <w:r w:rsidRPr="0072180B">
        <w:rPr>
          <w:rFonts w:ascii="Verdana" w:hAnsi="Verdana"/>
          <w:sz w:val="19"/>
          <w:szCs w:val="19"/>
        </w:rPr>
        <w:t xml:space="preserve"> Although immigration detainees may have to spend some time in ordinary police detention facilities, given that the conditions in such places may generally be inadequate for prolonged periods of detention, the time they spend there should be kept to the absolute minimum (CPT Standards). </w:t>
      </w:r>
    </w:p>
    <w:p w14:paraId="5FB9D51E" w14:textId="77777777" w:rsidR="00A245B2" w:rsidRPr="0072180B" w:rsidRDefault="00A245B2" w:rsidP="00B20D84">
      <w:pPr>
        <w:jc w:val="both"/>
        <w:rPr>
          <w:rFonts w:ascii="Verdana" w:eastAsia="Verdana" w:hAnsi="Verdana" w:cs="Verdana"/>
          <w:sz w:val="19"/>
          <w:szCs w:val="19"/>
        </w:rPr>
      </w:pPr>
    </w:p>
    <w:p w14:paraId="766B84A5" w14:textId="3B6DFF55" w:rsidR="00B20D84" w:rsidRPr="0072180B" w:rsidRDefault="00B20D84" w:rsidP="00A245B2">
      <w:pPr>
        <w:jc w:val="both"/>
        <w:rPr>
          <w:rFonts w:ascii="Verdana" w:eastAsia="Verdana" w:hAnsi="Verdana" w:cs="Verdana"/>
          <w:sz w:val="19"/>
          <w:szCs w:val="19"/>
        </w:rPr>
      </w:pPr>
      <w:r w:rsidRPr="0072180B">
        <w:rPr>
          <w:rFonts w:ascii="Verdana" w:hAnsi="Verdana"/>
          <w:sz w:val="19"/>
          <w:szCs w:val="19"/>
        </w:rPr>
        <w:t xml:space="preserve">Asylum seekers and migrants should be kept separate from convicted persons or persons detained pending trial. </w:t>
      </w:r>
    </w:p>
    <w:p w14:paraId="15CCAAC6" w14:textId="77777777" w:rsidR="00B20D84" w:rsidRPr="0072180B" w:rsidRDefault="00B20D84" w:rsidP="000E270E">
      <w:pPr>
        <w:pStyle w:val="Heading2"/>
        <w:rPr>
          <w:rFonts w:ascii="Verdana" w:hAnsi="Verdana"/>
          <w:color w:val="auto"/>
          <w:sz w:val="19"/>
          <w:szCs w:val="19"/>
          <w:u w:color="4F81BD"/>
        </w:rPr>
      </w:pPr>
      <w:bookmarkStart w:id="47" w:name="_Toc17"/>
      <w:bookmarkStart w:id="48" w:name="_Toc374609963"/>
      <w:r w:rsidRPr="0072180B">
        <w:rPr>
          <w:rFonts w:ascii="Verdana" w:hAnsi="Verdana"/>
          <w:color w:val="auto"/>
          <w:sz w:val="19"/>
          <w:szCs w:val="19"/>
          <w:u w:color="4F81BD"/>
        </w:rPr>
        <w:t>2. Conditions in detention facilities</w:t>
      </w:r>
      <w:bookmarkEnd w:id="47"/>
      <w:bookmarkEnd w:id="48"/>
    </w:p>
    <w:p w14:paraId="67C03915" w14:textId="77777777" w:rsidR="00B20D84" w:rsidRPr="0072180B" w:rsidRDefault="00B20D84" w:rsidP="00B20D84">
      <w:pPr>
        <w:widowControl w:val="0"/>
        <w:jc w:val="both"/>
        <w:rPr>
          <w:rFonts w:ascii="Verdana" w:eastAsia="Verdana" w:hAnsi="Verdana" w:cs="Verdana"/>
          <w:sz w:val="19"/>
          <w:szCs w:val="19"/>
        </w:rPr>
      </w:pPr>
      <w:r w:rsidRPr="0072180B">
        <w:rPr>
          <w:rFonts w:ascii="Verdana" w:hAnsi="Verdana"/>
          <w:sz w:val="19"/>
          <w:szCs w:val="19"/>
        </w:rPr>
        <w:t xml:space="preserve">Facilities where migrants are detained must provide conditions that are sufficiently clean, safe, and healthy to be compatible with freedom from torture or other cruel, inhuman or degrading treatment (“ill-treatment”) and the right to be treated with humanity and with respect for the inherent dignity of the human person (Article 10 ICCPR). </w:t>
      </w:r>
    </w:p>
    <w:p w14:paraId="545ABB96" w14:textId="3ECBF65A" w:rsidR="00B20D84" w:rsidRPr="0072180B" w:rsidRDefault="00B20D84" w:rsidP="00B20D84">
      <w:pPr>
        <w:rPr>
          <w:rFonts w:ascii="Verdana" w:eastAsia="Verdana" w:hAnsi="Verdana" w:cs="Verdana"/>
          <w:sz w:val="19"/>
          <w:szCs w:val="19"/>
        </w:rPr>
      </w:pPr>
      <w:r w:rsidRPr="0072180B">
        <w:rPr>
          <w:rFonts w:ascii="Verdana" w:hAnsi="Verdana"/>
          <w:sz w:val="19"/>
          <w:szCs w:val="19"/>
        </w:rPr>
        <w:t xml:space="preserve">Economic pressures or difficulties caused </w:t>
      </w:r>
      <w:proofErr w:type="gramStart"/>
      <w:r w:rsidRPr="0072180B">
        <w:rPr>
          <w:rFonts w:ascii="Verdana" w:hAnsi="Verdana"/>
          <w:sz w:val="19"/>
          <w:szCs w:val="19"/>
        </w:rPr>
        <w:t>by an increased arrivals</w:t>
      </w:r>
      <w:proofErr w:type="gramEnd"/>
      <w:r w:rsidRPr="0072180B">
        <w:rPr>
          <w:rFonts w:ascii="Verdana" w:hAnsi="Verdana"/>
          <w:sz w:val="19"/>
          <w:szCs w:val="19"/>
        </w:rPr>
        <w:t xml:space="preserve"> of migrants cannot justify a failure to comply with the prohibition on torture or other ill-treatment, given its absolute nature (</w:t>
      </w:r>
      <w:hyperlink r:id="rId47" w:history="1">
        <w:r w:rsidRPr="0072180B">
          <w:rPr>
            <w:rStyle w:val="Hyperlink"/>
            <w:rFonts w:ascii="Verdana" w:hAnsi="Verdana"/>
            <w:i/>
            <w:iCs/>
            <w:color w:val="0000FF"/>
            <w:sz w:val="19"/>
            <w:szCs w:val="19"/>
          </w:rPr>
          <w:t>M.S.S. v. Belgium and Greece</w:t>
        </w:r>
      </w:hyperlink>
      <w:r w:rsidRPr="0072180B">
        <w:rPr>
          <w:rFonts w:ascii="Verdana" w:hAnsi="Verdana"/>
          <w:i/>
          <w:iCs/>
          <w:sz w:val="19"/>
          <w:szCs w:val="19"/>
        </w:rPr>
        <w:t>)</w:t>
      </w:r>
      <w:r w:rsidRPr="0072180B">
        <w:rPr>
          <w:rFonts w:ascii="Verdana" w:hAnsi="Verdana"/>
          <w:sz w:val="19"/>
          <w:szCs w:val="19"/>
        </w:rPr>
        <w:t>.</w:t>
      </w:r>
    </w:p>
    <w:p w14:paraId="37DB44FB" w14:textId="77777777" w:rsidR="00B20D84" w:rsidRPr="0072180B" w:rsidRDefault="00B20D84" w:rsidP="00B20D84">
      <w:pPr>
        <w:rPr>
          <w:rFonts w:ascii="Verdana" w:eastAsia="Verdana" w:hAnsi="Verdana" w:cs="Verdana"/>
          <w:sz w:val="19"/>
          <w:szCs w:val="19"/>
        </w:rPr>
      </w:pPr>
    </w:p>
    <w:tbl>
      <w:tblPr>
        <w:tblW w:w="8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72"/>
      </w:tblGrid>
      <w:tr w:rsidR="00B20D84" w:rsidRPr="0072180B" w14:paraId="2C9B5D7E" w14:textId="77777777" w:rsidTr="00B20D84">
        <w:trPr>
          <w:trHeight w:val="140"/>
        </w:trPr>
        <w:tc>
          <w:tcPr>
            <w:tcW w:w="8472"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71F222B4" w14:textId="5F2084C8" w:rsidR="00B20D84" w:rsidRPr="0072180B" w:rsidRDefault="002406F2" w:rsidP="00B20D84">
            <w:pPr>
              <w:jc w:val="both"/>
              <w:rPr>
                <w:rFonts w:ascii="Verdana" w:eastAsia="Verdana" w:hAnsi="Verdana" w:cs="Verdana"/>
                <w:sz w:val="19"/>
                <w:szCs w:val="19"/>
              </w:rPr>
            </w:pPr>
            <w:hyperlink r:id="rId48" w:history="1">
              <w:r w:rsidR="00B20D84" w:rsidRPr="0072180B">
                <w:rPr>
                  <w:rStyle w:val="Hyperlink"/>
                  <w:rFonts w:ascii="Verdana" w:hAnsi="Verdana"/>
                  <w:b/>
                  <w:i/>
                  <w:color w:val="0000FF"/>
                  <w:sz w:val="19"/>
                  <w:szCs w:val="19"/>
                </w:rPr>
                <w:t>M.S.S. v Belgium and Greece</w:t>
              </w:r>
            </w:hyperlink>
            <w:r w:rsidR="00B20D84" w:rsidRPr="0072180B">
              <w:rPr>
                <w:rFonts w:ascii="Verdana" w:hAnsi="Verdana"/>
                <w:sz w:val="19"/>
                <w:szCs w:val="19"/>
              </w:rPr>
              <w:t>, Application No. 30696/09, 21 January 2011</w:t>
            </w:r>
            <w:r w:rsidR="00A00731" w:rsidRPr="0072180B">
              <w:rPr>
                <w:rFonts w:ascii="Verdana" w:eastAsia="Verdana" w:hAnsi="Verdana" w:cs="Verdana"/>
                <w:sz w:val="19"/>
                <w:szCs w:val="19"/>
              </w:rPr>
              <w:t xml:space="preserve"> </w:t>
            </w:r>
          </w:p>
          <w:p w14:paraId="712A4534" w14:textId="77777777" w:rsidR="00B20D84" w:rsidRPr="0072180B" w:rsidRDefault="00B20D84" w:rsidP="00B20D84">
            <w:pPr>
              <w:jc w:val="both"/>
              <w:rPr>
                <w:rFonts w:ascii="Verdana" w:eastAsia="Verdana" w:hAnsi="Verdana" w:cs="Verdana"/>
                <w:sz w:val="19"/>
                <w:szCs w:val="19"/>
                <w:u w:val="single"/>
              </w:rPr>
            </w:pPr>
          </w:p>
          <w:p w14:paraId="7DADD8CB" w14:textId="77777777" w:rsidR="00B20D84" w:rsidRPr="0072180B" w:rsidRDefault="00B20D84" w:rsidP="00B20D84">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The applicant, an Afghan national, entered the European Union via Greece. He subsequently arrived in Belgium, where he applied for asylum. By virtue of the Dublin II Regulation he was transferred back to Greece in June 2009. On arriving at Athens airport, he was immediately placed in detention in an adjacent building, where, according to his reports, he was locked up in a small space with 20 other detainees, access to the toilets was restricted, detainees were not allowed out into the open air, were given very little to eat and had to sleep on dirty mattresses or on the bare floor.</w:t>
            </w:r>
          </w:p>
          <w:p w14:paraId="1162DC29" w14:textId="77777777" w:rsidR="00B20D84" w:rsidRPr="0072180B" w:rsidRDefault="00B20D84" w:rsidP="00B20D84">
            <w:pPr>
              <w:jc w:val="both"/>
              <w:rPr>
                <w:rFonts w:ascii="Verdana" w:eastAsia="Verdana" w:hAnsi="Verdana" w:cs="Verdana"/>
                <w:sz w:val="19"/>
                <w:szCs w:val="19"/>
                <w:u w:val="single"/>
              </w:rPr>
            </w:pPr>
          </w:p>
          <w:p w14:paraId="18A4C07A" w14:textId="3AFE6DC8" w:rsidR="00B20D84" w:rsidRPr="0072180B" w:rsidRDefault="00B20D84" w:rsidP="00B20D84">
            <w:pPr>
              <w:jc w:val="both"/>
              <w:rPr>
                <w:rFonts w:ascii="Verdana" w:eastAsia="Verdana" w:hAnsi="Verdana" w:cs="Verdana"/>
                <w:sz w:val="19"/>
                <w:szCs w:val="19"/>
              </w:rPr>
            </w:pPr>
            <w:r w:rsidRPr="0072180B">
              <w:rPr>
                <w:rFonts w:ascii="Verdana" w:hAnsi="Verdana"/>
                <w:sz w:val="19"/>
                <w:szCs w:val="19"/>
                <w:u w:val="single"/>
              </w:rPr>
              <w:t>Analysis</w:t>
            </w:r>
            <w:r w:rsidRPr="0072180B">
              <w:rPr>
                <w:rFonts w:ascii="Verdana" w:hAnsi="Verdana"/>
                <w:sz w:val="19"/>
                <w:szCs w:val="19"/>
              </w:rPr>
              <w:t xml:space="preserve">: The Court held that there had been a violation of </w:t>
            </w:r>
            <w:r w:rsidR="005B7625" w:rsidRPr="0072180B">
              <w:rPr>
                <w:rFonts w:ascii="Verdana" w:hAnsi="Verdana"/>
                <w:sz w:val="19"/>
                <w:szCs w:val="19"/>
              </w:rPr>
              <w:t xml:space="preserve">article </w:t>
            </w:r>
            <w:r w:rsidRPr="0072180B">
              <w:rPr>
                <w:rFonts w:ascii="Verdana" w:hAnsi="Verdana"/>
                <w:sz w:val="19"/>
                <w:szCs w:val="19"/>
              </w:rPr>
              <w:t xml:space="preserve">3 of the Convention by Greece because of the applicant’s detention conditions. Despite the fact that he had been kept in detention for a relatively short period of time, the Court found that, taken together, the feeling of arbitrariness, inferiority and anxiety he must have experienced, as well as the profound effect such detention conditions indubitably had on a person’s dignity, had constituted a degrading treatment. In addition, as an asylum seeker the applicant was particularly vulnerable, because of his migration and the traumatic experiences he was likely to have endured. The Court also held that there had been a violation of </w:t>
            </w:r>
            <w:r w:rsidR="00E23935" w:rsidRPr="0072180B">
              <w:rPr>
                <w:rFonts w:ascii="Verdana" w:hAnsi="Verdana"/>
                <w:sz w:val="19"/>
                <w:szCs w:val="19"/>
              </w:rPr>
              <w:t xml:space="preserve">article </w:t>
            </w:r>
            <w:r w:rsidRPr="0072180B">
              <w:rPr>
                <w:rFonts w:ascii="Verdana" w:hAnsi="Verdana"/>
                <w:sz w:val="19"/>
                <w:szCs w:val="19"/>
              </w:rPr>
              <w:t xml:space="preserve">13 taken together with </w:t>
            </w:r>
            <w:r w:rsidR="00E23935" w:rsidRPr="0072180B">
              <w:rPr>
                <w:rFonts w:ascii="Verdana" w:hAnsi="Verdana"/>
                <w:sz w:val="19"/>
                <w:szCs w:val="19"/>
              </w:rPr>
              <w:t xml:space="preserve">article </w:t>
            </w:r>
            <w:r w:rsidRPr="0072180B">
              <w:rPr>
                <w:rFonts w:ascii="Verdana" w:hAnsi="Verdana"/>
                <w:sz w:val="19"/>
                <w:szCs w:val="19"/>
              </w:rPr>
              <w:t xml:space="preserve">3 by Greece because of the deficiencies in the asylum procedure followed in the applicant’s case, a violation of </w:t>
            </w:r>
            <w:r w:rsidR="00E23935" w:rsidRPr="0072180B">
              <w:rPr>
                <w:rFonts w:ascii="Verdana" w:hAnsi="Verdana"/>
                <w:sz w:val="19"/>
                <w:szCs w:val="19"/>
              </w:rPr>
              <w:t xml:space="preserve">article </w:t>
            </w:r>
            <w:r w:rsidRPr="0072180B">
              <w:rPr>
                <w:rFonts w:ascii="Verdana" w:hAnsi="Verdana"/>
                <w:sz w:val="19"/>
                <w:szCs w:val="19"/>
              </w:rPr>
              <w:t xml:space="preserve">3 by Belgium both because of having exposed the applicant to risks linked to the deficiencies in the asylum procedure in Greece and because of having exposed him to detention and living conditions in Greece that were in breach of Article 3, and a violation of </w:t>
            </w:r>
            <w:r w:rsidR="00E23935" w:rsidRPr="0072180B">
              <w:rPr>
                <w:rFonts w:ascii="Verdana" w:hAnsi="Verdana"/>
                <w:sz w:val="19"/>
                <w:szCs w:val="19"/>
              </w:rPr>
              <w:t xml:space="preserve">article </w:t>
            </w:r>
            <w:r w:rsidRPr="0072180B">
              <w:rPr>
                <w:rFonts w:ascii="Verdana" w:hAnsi="Verdana"/>
                <w:sz w:val="19"/>
                <w:szCs w:val="19"/>
              </w:rPr>
              <w:t xml:space="preserve">13 taken together with </w:t>
            </w:r>
            <w:r w:rsidR="00E23935" w:rsidRPr="0072180B">
              <w:rPr>
                <w:rFonts w:ascii="Verdana" w:hAnsi="Verdana"/>
                <w:sz w:val="19"/>
                <w:szCs w:val="19"/>
              </w:rPr>
              <w:t xml:space="preserve">article </w:t>
            </w:r>
            <w:r w:rsidRPr="0072180B">
              <w:rPr>
                <w:rFonts w:ascii="Verdana" w:hAnsi="Verdana"/>
                <w:sz w:val="19"/>
                <w:szCs w:val="19"/>
              </w:rPr>
              <w:t>3 by Belgium because of the lack of an effective remedy against the applicant’s expulsion order.</w:t>
            </w:r>
          </w:p>
          <w:p w14:paraId="4BC05C26" w14:textId="77777777" w:rsidR="00B20D84" w:rsidRPr="0072180B" w:rsidRDefault="00B20D84" w:rsidP="00B20D84">
            <w:pPr>
              <w:jc w:val="both"/>
              <w:rPr>
                <w:rFonts w:ascii="Verdana" w:eastAsia="Verdana" w:hAnsi="Verdana" w:cs="Verdana"/>
                <w:sz w:val="19"/>
                <w:szCs w:val="19"/>
              </w:rPr>
            </w:pPr>
          </w:p>
          <w:p w14:paraId="2D9BFEEA" w14:textId="5ED29AB5" w:rsidR="00B20D84" w:rsidRPr="0072180B" w:rsidRDefault="00B20D84" w:rsidP="00B20D84">
            <w:pPr>
              <w:ind w:left="720"/>
              <w:jc w:val="both"/>
              <w:rPr>
                <w:rFonts w:ascii="Verdana" w:eastAsia="Verdana" w:hAnsi="Verdana" w:cs="Verdana"/>
                <w:i/>
                <w:iCs/>
                <w:sz w:val="19"/>
                <w:szCs w:val="19"/>
              </w:rPr>
            </w:pPr>
            <w:r w:rsidRPr="0072180B">
              <w:rPr>
                <w:rFonts w:ascii="Verdana" w:hAnsi="Verdana"/>
                <w:i/>
                <w:iCs/>
                <w:sz w:val="19"/>
                <w:szCs w:val="19"/>
                <w:u w:val="single"/>
              </w:rPr>
              <w:t>Para. 216</w:t>
            </w:r>
            <w:r w:rsidRPr="0072180B">
              <w:rPr>
                <w:rFonts w:ascii="Verdana" w:hAnsi="Verdana"/>
                <w:i/>
                <w:iCs/>
                <w:sz w:val="19"/>
                <w:szCs w:val="19"/>
              </w:rPr>
              <w:t>: …[</w:t>
            </w:r>
            <w:proofErr w:type="gramStart"/>
            <w:r w:rsidRPr="0072180B">
              <w:rPr>
                <w:rFonts w:ascii="Verdana" w:hAnsi="Verdana"/>
                <w:i/>
                <w:iCs/>
                <w:sz w:val="19"/>
                <w:szCs w:val="19"/>
              </w:rPr>
              <w:t>T]he</w:t>
            </w:r>
            <w:proofErr w:type="gramEnd"/>
            <w:r w:rsidRPr="0072180B">
              <w:rPr>
                <w:rFonts w:ascii="Verdana" w:hAnsi="Verdana"/>
                <w:i/>
                <w:iCs/>
                <w:sz w:val="19"/>
                <w:szCs w:val="19"/>
              </w:rPr>
              <w:t xml:space="preserve"> confinement of aliens, accompanied by suitable safeguards for the persons concerned, is acceptable only in order to enable States to prevent unlawful immigration while complying with their international obligations, in particular under the 1951 Geneva Convention relating to the Status of Refugees and the European Convention on Human Rights. States’ legitimate concern to foil the increasingly frequent attempts to circumvent immigration restrictions must not deprive asylum seekers of the protection </w:t>
            </w:r>
            <w:r w:rsidR="00E31292" w:rsidRPr="0072180B">
              <w:rPr>
                <w:rFonts w:ascii="Verdana" w:hAnsi="Verdana"/>
                <w:i/>
                <w:iCs/>
                <w:sz w:val="19"/>
                <w:szCs w:val="19"/>
              </w:rPr>
              <w:t>afforded by these conventions.</w:t>
            </w:r>
          </w:p>
          <w:p w14:paraId="548F1A11" w14:textId="56CB243E" w:rsidR="00B20D84" w:rsidRPr="0072180B" w:rsidRDefault="00B20D84" w:rsidP="00B20D84">
            <w:pPr>
              <w:ind w:left="720"/>
              <w:jc w:val="both"/>
              <w:rPr>
                <w:rFonts w:ascii="Verdana" w:eastAsia="Verdana" w:hAnsi="Verdana" w:cs="Verdana"/>
                <w:i/>
                <w:iCs/>
                <w:sz w:val="19"/>
                <w:szCs w:val="19"/>
              </w:rPr>
            </w:pPr>
            <w:r w:rsidRPr="0072180B">
              <w:rPr>
                <w:rFonts w:ascii="Verdana" w:hAnsi="Verdana"/>
                <w:i/>
                <w:iCs/>
                <w:sz w:val="19"/>
                <w:szCs w:val="19"/>
                <w:u w:val="single"/>
              </w:rPr>
              <w:t>Para. 217</w:t>
            </w:r>
            <w:r w:rsidR="00E31292" w:rsidRPr="0072180B">
              <w:rPr>
                <w:rFonts w:ascii="Verdana" w:hAnsi="Verdana"/>
                <w:i/>
                <w:iCs/>
                <w:sz w:val="19"/>
                <w:szCs w:val="19"/>
              </w:rPr>
              <w:t xml:space="preserve">: </w:t>
            </w:r>
            <w:r w:rsidRPr="0072180B">
              <w:rPr>
                <w:rFonts w:ascii="Verdana" w:hAnsi="Verdana"/>
                <w:i/>
                <w:iCs/>
                <w:sz w:val="19"/>
                <w:szCs w:val="19"/>
              </w:rPr>
              <w:t>Where the Court is called upon to examine the conformity of the manner and method of the execution of the measure with the provisions of the Convention [on Human Rights], it must look at the particular situation</w:t>
            </w:r>
            <w:r w:rsidR="00E31292" w:rsidRPr="0072180B">
              <w:rPr>
                <w:rFonts w:ascii="Verdana" w:hAnsi="Verdana"/>
                <w:i/>
                <w:iCs/>
                <w:sz w:val="19"/>
                <w:szCs w:val="19"/>
              </w:rPr>
              <w:t>s of the persons concerned […].</w:t>
            </w:r>
          </w:p>
          <w:p w14:paraId="10E7EDD2" w14:textId="69BDC604" w:rsidR="00B20D84" w:rsidRPr="0072180B" w:rsidRDefault="00B20D84" w:rsidP="00B20D84">
            <w:pPr>
              <w:ind w:left="720"/>
              <w:jc w:val="both"/>
              <w:rPr>
                <w:rFonts w:ascii="Verdana" w:hAnsi="Verdana"/>
                <w:sz w:val="19"/>
                <w:szCs w:val="19"/>
              </w:rPr>
            </w:pPr>
            <w:r w:rsidRPr="0072180B">
              <w:rPr>
                <w:rFonts w:ascii="Verdana" w:hAnsi="Verdana"/>
                <w:i/>
                <w:iCs/>
                <w:sz w:val="19"/>
                <w:szCs w:val="19"/>
                <w:u w:val="single"/>
              </w:rPr>
              <w:t>Para. 218</w:t>
            </w:r>
            <w:r w:rsidR="00E31292" w:rsidRPr="0072180B">
              <w:rPr>
                <w:rFonts w:ascii="Verdana" w:hAnsi="Verdana"/>
                <w:i/>
                <w:iCs/>
                <w:sz w:val="19"/>
                <w:szCs w:val="19"/>
              </w:rPr>
              <w:t xml:space="preserve">: </w:t>
            </w:r>
            <w:r w:rsidRPr="0072180B">
              <w:rPr>
                <w:rFonts w:ascii="Verdana" w:hAnsi="Verdana"/>
                <w:i/>
                <w:iCs/>
                <w:sz w:val="19"/>
                <w:szCs w:val="19"/>
              </w:rPr>
              <w:t>The States must have particular regard to Article 3 of the Convention, which enshrines one of the most fundamental values of democratic societies and prohibits in absolute terms torture and inhuman or degrading treatment or punishment irrespective of the circumstances and of the victim’s conduct […].</w:t>
            </w:r>
          </w:p>
        </w:tc>
      </w:tr>
    </w:tbl>
    <w:p w14:paraId="5F5E7A32" w14:textId="77777777" w:rsidR="00B20D84" w:rsidRPr="0072180B" w:rsidRDefault="00B20D84" w:rsidP="00B20D84">
      <w:pPr>
        <w:jc w:val="both"/>
        <w:rPr>
          <w:rFonts w:ascii="Verdana" w:eastAsia="Verdana" w:hAnsi="Verdana" w:cs="Verdana"/>
          <w:sz w:val="19"/>
          <w:szCs w:val="19"/>
        </w:rPr>
      </w:pPr>
    </w:p>
    <w:tbl>
      <w:tblPr>
        <w:tblW w:w="84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40"/>
      </w:tblGrid>
      <w:tr w:rsidR="00B20D84" w:rsidRPr="0072180B" w14:paraId="4FE5CC44" w14:textId="77777777" w:rsidTr="00B20D84">
        <w:trPr>
          <w:trHeight w:val="140"/>
        </w:trPr>
        <w:tc>
          <w:tcPr>
            <w:tcW w:w="844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4682BEAF" w14:textId="4DC36DBF" w:rsidR="00B20D84" w:rsidRPr="0072180B" w:rsidRDefault="002406F2" w:rsidP="00B20D84">
            <w:pPr>
              <w:jc w:val="both"/>
              <w:rPr>
                <w:rFonts w:ascii="Verdana" w:eastAsia="Verdana" w:hAnsi="Verdana" w:cs="Verdana"/>
                <w:sz w:val="19"/>
                <w:szCs w:val="19"/>
                <w:u w:val="single"/>
              </w:rPr>
            </w:pPr>
            <w:hyperlink r:id="rId49" w:history="1">
              <w:r w:rsidR="00657EA7" w:rsidRPr="0072180B">
                <w:rPr>
                  <w:rStyle w:val="Hyperlink"/>
                  <w:rFonts w:ascii="Verdana" w:hAnsi="Verdana"/>
                  <w:b/>
                  <w:i/>
                  <w:color w:val="0000FF"/>
                  <w:sz w:val="19"/>
                  <w:szCs w:val="19"/>
                </w:rPr>
                <w:t>S.D. v. Greece</w:t>
              </w:r>
            </w:hyperlink>
            <w:r w:rsidR="00657EA7" w:rsidRPr="0072180B">
              <w:rPr>
                <w:rFonts w:ascii="Verdana" w:hAnsi="Verdana"/>
                <w:sz w:val="19"/>
                <w:szCs w:val="19"/>
              </w:rPr>
              <w:t xml:space="preserve">, ECtHR, </w:t>
            </w:r>
            <w:r w:rsidR="00B20D84" w:rsidRPr="0072180B">
              <w:rPr>
                <w:rFonts w:ascii="Verdana" w:hAnsi="Verdana"/>
                <w:sz w:val="19"/>
                <w:szCs w:val="19"/>
              </w:rPr>
              <w:t>Application No. 53541/07, 11 September 2009</w:t>
            </w:r>
            <w:r w:rsidR="00B20D84" w:rsidRPr="0072180B">
              <w:rPr>
                <w:rFonts w:ascii="Verdana" w:hAnsi="Verdana"/>
                <w:sz w:val="19"/>
                <w:szCs w:val="19"/>
                <w:u w:val="single"/>
              </w:rPr>
              <w:t xml:space="preserve"> </w:t>
            </w:r>
          </w:p>
          <w:p w14:paraId="20DA1658" w14:textId="77777777" w:rsidR="00B20D84" w:rsidRPr="0072180B" w:rsidRDefault="00B20D84" w:rsidP="00B20D84">
            <w:pPr>
              <w:jc w:val="both"/>
              <w:rPr>
                <w:rFonts w:ascii="Verdana" w:eastAsia="Verdana" w:hAnsi="Verdana" w:cs="Verdana"/>
                <w:sz w:val="19"/>
                <w:szCs w:val="19"/>
                <w:u w:val="single"/>
              </w:rPr>
            </w:pPr>
          </w:p>
          <w:p w14:paraId="6997EE7B" w14:textId="77777777" w:rsidR="00B20D84" w:rsidRPr="0072180B" w:rsidRDefault="00B20D84" w:rsidP="00B20D84">
            <w:pPr>
              <w:jc w:val="both"/>
              <w:rPr>
                <w:rFonts w:ascii="Verdana" w:eastAsia="Verdana" w:hAnsi="Verdana" w:cs="Verdana"/>
                <w:sz w:val="19"/>
                <w:szCs w:val="19"/>
              </w:rPr>
            </w:pPr>
            <w:r w:rsidRPr="0072180B">
              <w:rPr>
                <w:rFonts w:ascii="Verdana" w:hAnsi="Verdana"/>
                <w:sz w:val="19"/>
                <w:szCs w:val="19"/>
                <w:u w:val="single"/>
              </w:rPr>
              <w:t>Facts</w:t>
            </w:r>
            <w:r w:rsidRPr="0072180B">
              <w:rPr>
                <w:rFonts w:ascii="Verdana" w:hAnsi="Verdana"/>
                <w:sz w:val="19"/>
                <w:szCs w:val="19"/>
              </w:rPr>
              <w:t>: The applicant, a Turkish national, was detained for two months in a holding facility at a border guard station in Greece after entering the country irregularly. During his detention, he was not allowed to go outside or make telephone calls, and had no access to blankets, clean sheets or hot water. </w:t>
            </w:r>
          </w:p>
          <w:p w14:paraId="04A4CD96" w14:textId="77777777" w:rsidR="00B20D84" w:rsidRPr="0072180B" w:rsidRDefault="00B20D84" w:rsidP="00B20D84">
            <w:pPr>
              <w:jc w:val="both"/>
              <w:rPr>
                <w:rFonts w:ascii="Verdana" w:eastAsia="Verdana" w:hAnsi="Verdana" w:cs="Verdana"/>
                <w:sz w:val="19"/>
                <w:szCs w:val="19"/>
                <w:u w:val="single"/>
              </w:rPr>
            </w:pPr>
          </w:p>
          <w:p w14:paraId="751A361B" w14:textId="25671870" w:rsidR="00B20D84" w:rsidRPr="0072180B" w:rsidRDefault="00B20D84" w:rsidP="00657EA7">
            <w:pPr>
              <w:jc w:val="both"/>
              <w:rPr>
                <w:rFonts w:ascii="Verdana" w:eastAsia="Verdana" w:hAnsi="Verdana" w:cs="Verdana"/>
                <w:sz w:val="19"/>
                <w:szCs w:val="19"/>
              </w:rPr>
            </w:pPr>
            <w:r w:rsidRPr="0072180B">
              <w:rPr>
                <w:rFonts w:ascii="Verdana" w:hAnsi="Verdana"/>
                <w:sz w:val="19"/>
                <w:szCs w:val="19"/>
                <w:u w:val="single"/>
              </w:rPr>
              <w:t>Analysis</w:t>
            </w:r>
            <w:r w:rsidRPr="0072180B">
              <w:rPr>
                <w:rFonts w:ascii="Verdana" w:hAnsi="Verdana"/>
                <w:sz w:val="19"/>
                <w:szCs w:val="19"/>
              </w:rPr>
              <w:t xml:space="preserve">: The Court held that there had been a violation of </w:t>
            </w:r>
            <w:r w:rsidR="00E23935" w:rsidRPr="0072180B">
              <w:rPr>
                <w:rFonts w:ascii="Verdana" w:hAnsi="Verdana"/>
                <w:sz w:val="19"/>
                <w:szCs w:val="19"/>
              </w:rPr>
              <w:t xml:space="preserve">article </w:t>
            </w:r>
            <w:r w:rsidRPr="0072180B">
              <w:rPr>
                <w:rFonts w:ascii="Verdana" w:hAnsi="Verdana"/>
                <w:sz w:val="19"/>
                <w:szCs w:val="19"/>
              </w:rPr>
              <w:t xml:space="preserve">3 with regards to the applicant’s detention conditions in </w:t>
            </w:r>
            <w:proofErr w:type="spellStart"/>
            <w:r w:rsidRPr="0072180B">
              <w:rPr>
                <w:rFonts w:ascii="Verdana" w:hAnsi="Verdana"/>
                <w:sz w:val="19"/>
                <w:szCs w:val="19"/>
              </w:rPr>
              <w:t>Soufli</w:t>
            </w:r>
            <w:proofErr w:type="spellEnd"/>
            <w:r w:rsidRPr="0072180B">
              <w:rPr>
                <w:rFonts w:ascii="Verdana" w:hAnsi="Verdana"/>
                <w:sz w:val="19"/>
                <w:szCs w:val="19"/>
              </w:rPr>
              <w:t xml:space="preserve"> and </w:t>
            </w:r>
            <w:proofErr w:type="spellStart"/>
            <w:r w:rsidRPr="0072180B">
              <w:rPr>
                <w:rFonts w:ascii="Verdana" w:hAnsi="Verdana"/>
                <w:sz w:val="19"/>
                <w:szCs w:val="19"/>
              </w:rPr>
              <w:t>Attiki</w:t>
            </w:r>
            <w:proofErr w:type="spellEnd"/>
            <w:r w:rsidRPr="0072180B">
              <w:rPr>
                <w:rFonts w:ascii="Verdana" w:hAnsi="Verdana"/>
                <w:sz w:val="19"/>
                <w:szCs w:val="19"/>
              </w:rPr>
              <w:t xml:space="preserve">, thereby taking into account the personal situation of torture of the applicant in Turkey, which left important clinical and psychological scars on him. It further found a violation of </w:t>
            </w:r>
            <w:r w:rsidR="00E23935" w:rsidRPr="0072180B">
              <w:rPr>
                <w:rFonts w:ascii="Verdana" w:hAnsi="Verdana"/>
                <w:sz w:val="19"/>
                <w:szCs w:val="19"/>
              </w:rPr>
              <w:t xml:space="preserve">articles </w:t>
            </w:r>
            <w:r w:rsidRPr="0072180B">
              <w:rPr>
                <w:rFonts w:ascii="Verdana" w:hAnsi="Verdana"/>
                <w:sz w:val="19"/>
                <w:szCs w:val="19"/>
              </w:rPr>
              <w:t>5</w:t>
            </w:r>
            <w:r w:rsidR="00E23935" w:rsidRPr="0072180B">
              <w:rPr>
                <w:rFonts w:ascii="Verdana" w:hAnsi="Verdana"/>
                <w:sz w:val="19"/>
                <w:szCs w:val="19"/>
              </w:rPr>
              <w:t>.1</w:t>
            </w:r>
            <w:r w:rsidRPr="0072180B">
              <w:rPr>
                <w:rFonts w:ascii="Verdana" w:hAnsi="Verdana"/>
                <w:sz w:val="19"/>
                <w:szCs w:val="19"/>
              </w:rPr>
              <w:t xml:space="preserve"> and 5</w:t>
            </w:r>
            <w:r w:rsidR="00E23935" w:rsidRPr="0072180B">
              <w:rPr>
                <w:rFonts w:ascii="Verdana" w:hAnsi="Verdana"/>
                <w:sz w:val="19"/>
                <w:szCs w:val="19"/>
              </w:rPr>
              <w:t>.4</w:t>
            </w:r>
            <w:r w:rsidRPr="0072180B">
              <w:rPr>
                <w:rFonts w:ascii="Verdana" w:hAnsi="Verdana"/>
                <w:sz w:val="19"/>
                <w:szCs w:val="19"/>
              </w:rPr>
              <w:t xml:space="preserve"> due to the unlawful detention of the applicant and the lack of remedies to challenge it.</w:t>
            </w:r>
            <w:r w:rsidR="00657EA7" w:rsidRPr="0072180B">
              <w:rPr>
                <w:rFonts w:ascii="Verdana" w:eastAsia="Verdana" w:hAnsi="Verdana" w:cs="Verdana"/>
                <w:sz w:val="19"/>
                <w:szCs w:val="19"/>
              </w:rPr>
              <w:t xml:space="preserve"> </w:t>
            </w:r>
          </w:p>
          <w:p w14:paraId="099A9CFA" w14:textId="77777777" w:rsidR="00B20D84" w:rsidRPr="0072180B" w:rsidRDefault="00B20D84" w:rsidP="00B20D84">
            <w:pPr>
              <w:jc w:val="both"/>
              <w:rPr>
                <w:rFonts w:ascii="Verdana" w:eastAsia="Verdana" w:hAnsi="Verdana" w:cs="Verdana"/>
                <w:sz w:val="19"/>
                <w:szCs w:val="19"/>
              </w:rPr>
            </w:pPr>
          </w:p>
          <w:p w14:paraId="0B84DD58" w14:textId="76451A8F" w:rsidR="00B20D84" w:rsidRPr="0072180B" w:rsidRDefault="00B20D84" w:rsidP="00B20D84">
            <w:pPr>
              <w:ind w:left="720"/>
              <w:jc w:val="both"/>
              <w:rPr>
                <w:rFonts w:ascii="Verdana" w:eastAsia="Verdana" w:hAnsi="Verdana" w:cs="Verdana"/>
                <w:i/>
                <w:iCs/>
                <w:sz w:val="19"/>
                <w:szCs w:val="19"/>
              </w:rPr>
            </w:pPr>
            <w:r w:rsidRPr="0072180B">
              <w:rPr>
                <w:rFonts w:ascii="Verdana" w:hAnsi="Verdana"/>
                <w:i/>
                <w:iCs/>
                <w:sz w:val="19"/>
                <w:szCs w:val="19"/>
                <w:u w:val="single"/>
              </w:rPr>
              <w:t>Para. 52</w:t>
            </w:r>
            <w:r w:rsidR="00E31292" w:rsidRPr="0072180B">
              <w:rPr>
                <w:rFonts w:ascii="Verdana" w:hAnsi="Verdana"/>
                <w:i/>
                <w:iCs/>
                <w:sz w:val="19"/>
                <w:szCs w:val="19"/>
              </w:rPr>
              <w:t xml:space="preserve">: </w:t>
            </w:r>
            <w:proofErr w:type="spellStart"/>
            <w:r w:rsidRPr="0072180B">
              <w:rPr>
                <w:rFonts w:ascii="Verdana" w:hAnsi="Verdana"/>
                <w:i/>
                <w:iCs/>
                <w:sz w:val="19"/>
                <w:szCs w:val="19"/>
              </w:rPr>
              <w:t>S’agissant</w:t>
            </w:r>
            <w:proofErr w:type="spellEnd"/>
            <w:r w:rsidRPr="0072180B">
              <w:rPr>
                <w:rFonts w:ascii="Verdana" w:hAnsi="Verdana"/>
                <w:i/>
                <w:iCs/>
                <w:sz w:val="19"/>
                <w:szCs w:val="19"/>
              </w:rPr>
              <w:t xml:space="preserve"> de la situation </w:t>
            </w:r>
            <w:proofErr w:type="spellStart"/>
            <w:r w:rsidRPr="0072180B">
              <w:rPr>
                <w:rFonts w:ascii="Verdana" w:hAnsi="Verdana"/>
                <w:i/>
                <w:iCs/>
                <w:sz w:val="19"/>
                <w:szCs w:val="19"/>
              </w:rPr>
              <w:t>personnelle</w:t>
            </w:r>
            <w:proofErr w:type="spellEnd"/>
            <w:r w:rsidRPr="0072180B">
              <w:rPr>
                <w:rFonts w:ascii="Verdana" w:hAnsi="Verdana"/>
                <w:i/>
                <w:iCs/>
                <w:sz w:val="19"/>
                <w:szCs w:val="19"/>
              </w:rPr>
              <w:t xml:space="preserve"> du </w:t>
            </w:r>
            <w:proofErr w:type="spellStart"/>
            <w:r w:rsidRPr="0072180B">
              <w:rPr>
                <w:rFonts w:ascii="Verdana" w:hAnsi="Verdana"/>
                <w:i/>
                <w:iCs/>
                <w:sz w:val="19"/>
                <w:szCs w:val="19"/>
              </w:rPr>
              <w:t>requérant</w:t>
            </w:r>
            <w:proofErr w:type="spellEnd"/>
            <w:r w:rsidRPr="0072180B">
              <w:rPr>
                <w:rFonts w:ascii="Verdana" w:hAnsi="Verdana"/>
                <w:i/>
                <w:iCs/>
                <w:sz w:val="19"/>
                <w:szCs w:val="19"/>
              </w:rPr>
              <w:t xml:space="preserve">, la </w:t>
            </w:r>
            <w:proofErr w:type="spellStart"/>
            <w:r w:rsidRPr="0072180B">
              <w:rPr>
                <w:rFonts w:ascii="Verdana" w:hAnsi="Verdana"/>
                <w:i/>
                <w:iCs/>
                <w:sz w:val="19"/>
                <w:szCs w:val="19"/>
              </w:rPr>
              <w:t>cour</w:t>
            </w:r>
            <w:proofErr w:type="spellEnd"/>
            <w:r w:rsidRPr="0072180B">
              <w:rPr>
                <w:rFonts w:ascii="Verdana" w:hAnsi="Verdana"/>
                <w:i/>
                <w:iCs/>
                <w:sz w:val="19"/>
                <w:szCs w:val="19"/>
              </w:rPr>
              <w:t xml:space="preserve"> observe </w:t>
            </w:r>
            <w:proofErr w:type="spellStart"/>
            <w:r w:rsidRPr="0072180B">
              <w:rPr>
                <w:rFonts w:ascii="Verdana" w:hAnsi="Verdana"/>
                <w:i/>
                <w:iCs/>
                <w:sz w:val="19"/>
                <w:szCs w:val="19"/>
              </w:rPr>
              <w:t>que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celui</w:t>
            </w:r>
            <w:proofErr w:type="spellEnd"/>
            <w:r w:rsidRPr="0072180B">
              <w:rPr>
                <w:rFonts w:ascii="Verdana" w:hAnsi="Verdana"/>
                <w:i/>
                <w:iCs/>
                <w:sz w:val="19"/>
                <w:szCs w:val="19"/>
              </w:rPr>
              <w:t xml:space="preserve">-ci </w:t>
            </w:r>
            <w:proofErr w:type="spellStart"/>
            <w:r w:rsidRPr="0072180B">
              <w:rPr>
                <w:rFonts w:ascii="Verdana" w:hAnsi="Verdana"/>
                <w:i/>
                <w:iCs/>
                <w:sz w:val="19"/>
                <w:szCs w:val="19"/>
              </w:rPr>
              <w:t>avait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subi</w:t>
            </w:r>
            <w:proofErr w:type="spellEnd"/>
            <w:r w:rsidRPr="0072180B">
              <w:rPr>
                <w:rFonts w:ascii="Verdana" w:hAnsi="Verdana"/>
                <w:i/>
                <w:iCs/>
                <w:sz w:val="19"/>
                <w:szCs w:val="19"/>
              </w:rPr>
              <w:t xml:space="preserve"> des tortures </w:t>
            </w:r>
            <w:proofErr w:type="spellStart"/>
            <w:r w:rsidRPr="0072180B">
              <w:rPr>
                <w:rFonts w:ascii="Verdana" w:hAnsi="Verdana"/>
                <w:i/>
                <w:iCs/>
                <w:sz w:val="19"/>
                <w:szCs w:val="19"/>
              </w:rPr>
              <w:t>sévères</w:t>
            </w:r>
            <w:proofErr w:type="spellEnd"/>
            <w:r w:rsidRPr="0072180B">
              <w:rPr>
                <w:rFonts w:ascii="Verdana" w:hAnsi="Verdana"/>
                <w:i/>
                <w:iCs/>
                <w:sz w:val="19"/>
                <w:szCs w:val="19"/>
              </w:rPr>
              <w:t xml:space="preserve"> en </w:t>
            </w:r>
            <w:proofErr w:type="spellStart"/>
            <w:r w:rsidRPr="0072180B">
              <w:rPr>
                <w:rFonts w:ascii="Verdana" w:hAnsi="Verdana"/>
                <w:i/>
                <w:iCs/>
                <w:sz w:val="19"/>
                <w:szCs w:val="19"/>
              </w:rPr>
              <w:t>Turquie</w:t>
            </w:r>
            <w:proofErr w:type="spellEnd"/>
            <w:r w:rsidRPr="0072180B">
              <w:rPr>
                <w:rFonts w:ascii="Verdana" w:hAnsi="Verdana"/>
                <w:i/>
                <w:iCs/>
                <w:sz w:val="19"/>
                <w:szCs w:val="19"/>
              </w:rPr>
              <w:t xml:space="preserve">, qui </w:t>
            </w:r>
            <w:proofErr w:type="spellStart"/>
            <w:r w:rsidRPr="0072180B">
              <w:rPr>
                <w:rFonts w:ascii="Verdana" w:hAnsi="Verdana"/>
                <w:i/>
                <w:iCs/>
                <w:sz w:val="19"/>
                <w:szCs w:val="19"/>
              </w:rPr>
              <w:t>lui</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avaient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laissé</w:t>
            </w:r>
            <w:proofErr w:type="spellEnd"/>
            <w:r w:rsidRPr="0072180B">
              <w:rPr>
                <w:rFonts w:ascii="Verdana" w:hAnsi="Verdana"/>
                <w:i/>
                <w:iCs/>
                <w:sz w:val="19"/>
                <w:szCs w:val="19"/>
              </w:rPr>
              <w:t xml:space="preserve"> des </w:t>
            </w:r>
            <w:proofErr w:type="spellStart"/>
            <w:r w:rsidRPr="0072180B">
              <w:rPr>
                <w:rFonts w:ascii="Verdana" w:hAnsi="Verdana"/>
                <w:i/>
                <w:iCs/>
                <w:sz w:val="19"/>
                <w:szCs w:val="19"/>
              </w:rPr>
              <w:t>séquelles</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cliniques</w:t>
            </w:r>
            <w:proofErr w:type="spellEnd"/>
            <w:r w:rsidRPr="0072180B">
              <w:rPr>
                <w:rFonts w:ascii="Verdana" w:hAnsi="Verdana"/>
                <w:i/>
                <w:iCs/>
                <w:sz w:val="19"/>
                <w:szCs w:val="19"/>
              </w:rPr>
              <w:t xml:space="preserve"> et </w:t>
            </w:r>
            <w:proofErr w:type="spellStart"/>
            <w:r w:rsidRPr="0072180B">
              <w:rPr>
                <w:rFonts w:ascii="Verdana" w:hAnsi="Verdana"/>
                <w:i/>
                <w:iCs/>
                <w:sz w:val="19"/>
                <w:szCs w:val="19"/>
              </w:rPr>
              <w:t>psychologiques</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importantes</w:t>
            </w:r>
            <w:proofErr w:type="spellEnd"/>
            <w:r w:rsidRPr="0072180B">
              <w:rPr>
                <w:rFonts w:ascii="Verdana" w:hAnsi="Verdana"/>
                <w:i/>
                <w:iCs/>
                <w:sz w:val="19"/>
                <w:szCs w:val="19"/>
              </w:rPr>
              <w:t xml:space="preserve">. Le fait </w:t>
            </w:r>
            <w:proofErr w:type="spellStart"/>
            <w:r w:rsidRPr="0072180B">
              <w:rPr>
                <w:rFonts w:ascii="Verdana" w:hAnsi="Verdana"/>
                <w:i/>
                <w:iCs/>
                <w:sz w:val="19"/>
                <w:szCs w:val="19"/>
              </w:rPr>
              <w:t>que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cet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état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n’ait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été</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attesté</w:t>
            </w:r>
            <w:proofErr w:type="spellEnd"/>
            <w:r w:rsidRPr="0072180B">
              <w:rPr>
                <w:rFonts w:ascii="Verdana" w:hAnsi="Verdana"/>
                <w:i/>
                <w:iCs/>
                <w:sz w:val="19"/>
                <w:szCs w:val="19"/>
              </w:rPr>
              <w:t xml:space="preserve"> de </w:t>
            </w:r>
            <w:proofErr w:type="spellStart"/>
            <w:r w:rsidRPr="0072180B">
              <w:rPr>
                <w:rFonts w:ascii="Verdana" w:hAnsi="Verdana"/>
                <w:i/>
                <w:iCs/>
                <w:sz w:val="19"/>
                <w:szCs w:val="19"/>
              </w:rPr>
              <w:t>manière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officielle</w:t>
            </w:r>
            <w:proofErr w:type="spellEnd"/>
            <w:r w:rsidRPr="0072180B">
              <w:rPr>
                <w:rFonts w:ascii="Verdana" w:hAnsi="Verdana"/>
                <w:i/>
                <w:iCs/>
                <w:sz w:val="19"/>
                <w:szCs w:val="19"/>
              </w:rPr>
              <w:t xml:space="preserve">, par le Centre </w:t>
            </w:r>
            <w:proofErr w:type="spellStart"/>
            <w:r w:rsidRPr="0072180B">
              <w:rPr>
                <w:rFonts w:ascii="Verdana" w:hAnsi="Verdana"/>
                <w:i/>
                <w:iCs/>
                <w:sz w:val="19"/>
                <w:szCs w:val="19"/>
              </w:rPr>
              <w:t>médical</w:t>
            </w:r>
            <w:proofErr w:type="spellEnd"/>
            <w:r w:rsidRPr="0072180B">
              <w:rPr>
                <w:rFonts w:ascii="Verdana" w:hAnsi="Verdana"/>
                <w:i/>
                <w:iCs/>
                <w:sz w:val="19"/>
                <w:szCs w:val="19"/>
              </w:rPr>
              <w:t xml:space="preserve"> de </w:t>
            </w:r>
            <w:proofErr w:type="spellStart"/>
            <w:r w:rsidRPr="0072180B">
              <w:rPr>
                <w:rFonts w:ascii="Verdana" w:hAnsi="Verdana"/>
                <w:i/>
                <w:iCs/>
                <w:sz w:val="19"/>
                <w:szCs w:val="19"/>
              </w:rPr>
              <w:t>rétablissement</w:t>
            </w:r>
            <w:proofErr w:type="spellEnd"/>
            <w:r w:rsidRPr="0072180B">
              <w:rPr>
                <w:rFonts w:ascii="Verdana" w:hAnsi="Verdana"/>
                <w:i/>
                <w:iCs/>
                <w:sz w:val="19"/>
                <w:szCs w:val="19"/>
              </w:rPr>
              <w:t xml:space="preserve"> des </w:t>
            </w:r>
            <w:proofErr w:type="spellStart"/>
            <w:r w:rsidRPr="0072180B">
              <w:rPr>
                <w:rFonts w:ascii="Verdana" w:hAnsi="Verdana"/>
                <w:i/>
                <w:iCs/>
                <w:sz w:val="19"/>
                <w:szCs w:val="19"/>
              </w:rPr>
              <w:t>victimes</w:t>
            </w:r>
            <w:proofErr w:type="spellEnd"/>
            <w:r w:rsidRPr="0072180B">
              <w:rPr>
                <w:rFonts w:ascii="Verdana" w:hAnsi="Verdana"/>
                <w:i/>
                <w:iCs/>
                <w:sz w:val="19"/>
                <w:szCs w:val="19"/>
              </w:rPr>
              <w:t xml:space="preserve"> de la torture, </w:t>
            </w:r>
            <w:proofErr w:type="spellStart"/>
            <w:r w:rsidRPr="0072180B">
              <w:rPr>
                <w:rFonts w:ascii="Verdana" w:hAnsi="Verdana"/>
                <w:i/>
                <w:iCs/>
                <w:sz w:val="19"/>
                <w:szCs w:val="19"/>
              </w:rPr>
              <w:t>qu’après</w:t>
            </w:r>
            <w:proofErr w:type="spellEnd"/>
            <w:r w:rsidRPr="0072180B">
              <w:rPr>
                <w:rFonts w:ascii="Verdana" w:hAnsi="Verdana"/>
                <w:i/>
                <w:iCs/>
                <w:sz w:val="19"/>
                <w:szCs w:val="19"/>
              </w:rPr>
              <w:t xml:space="preserve"> la fin de </w:t>
            </w:r>
            <w:proofErr w:type="spellStart"/>
            <w:r w:rsidRPr="0072180B">
              <w:rPr>
                <w:rFonts w:ascii="Verdana" w:hAnsi="Verdana"/>
                <w:i/>
                <w:iCs/>
                <w:sz w:val="19"/>
                <w:szCs w:val="19"/>
              </w:rPr>
              <w:t>sa</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détentio</w:t>
            </w:r>
            <w:r w:rsidR="00E31292" w:rsidRPr="0072180B">
              <w:rPr>
                <w:rFonts w:ascii="Verdana" w:hAnsi="Verdana"/>
                <w:i/>
                <w:iCs/>
                <w:sz w:val="19"/>
                <w:szCs w:val="19"/>
              </w:rPr>
              <w:t>n</w:t>
            </w:r>
            <w:proofErr w:type="spellEnd"/>
            <w:r w:rsidR="00E31292" w:rsidRPr="0072180B">
              <w:rPr>
                <w:rFonts w:ascii="Verdana" w:hAnsi="Verdana"/>
                <w:i/>
                <w:iCs/>
                <w:sz w:val="19"/>
                <w:szCs w:val="19"/>
              </w:rPr>
              <w:t xml:space="preserve">, ne change </w:t>
            </w:r>
            <w:proofErr w:type="spellStart"/>
            <w:r w:rsidR="00E31292" w:rsidRPr="0072180B">
              <w:rPr>
                <w:rFonts w:ascii="Verdana" w:hAnsi="Verdana"/>
                <w:i/>
                <w:iCs/>
                <w:sz w:val="19"/>
                <w:szCs w:val="19"/>
              </w:rPr>
              <w:t>rien</w:t>
            </w:r>
            <w:proofErr w:type="spellEnd"/>
            <w:r w:rsidR="00E31292" w:rsidRPr="0072180B">
              <w:rPr>
                <w:rFonts w:ascii="Verdana" w:hAnsi="Verdana"/>
                <w:i/>
                <w:iCs/>
                <w:sz w:val="19"/>
                <w:szCs w:val="19"/>
              </w:rPr>
              <w:t xml:space="preserve"> à </w:t>
            </w:r>
            <w:proofErr w:type="spellStart"/>
            <w:r w:rsidR="00E31292" w:rsidRPr="0072180B">
              <w:rPr>
                <w:rFonts w:ascii="Verdana" w:hAnsi="Verdana"/>
                <w:i/>
                <w:iCs/>
                <w:sz w:val="19"/>
                <w:szCs w:val="19"/>
              </w:rPr>
              <w:t>ce</w:t>
            </w:r>
            <w:proofErr w:type="spellEnd"/>
            <w:r w:rsidR="00E31292" w:rsidRPr="0072180B">
              <w:rPr>
                <w:rFonts w:ascii="Verdana" w:hAnsi="Verdana"/>
                <w:i/>
                <w:iCs/>
                <w:sz w:val="19"/>
                <w:szCs w:val="19"/>
              </w:rPr>
              <w:t xml:space="preserve"> </w:t>
            </w:r>
            <w:proofErr w:type="spellStart"/>
            <w:r w:rsidR="00E31292" w:rsidRPr="0072180B">
              <w:rPr>
                <w:rFonts w:ascii="Verdana" w:hAnsi="Verdana"/>
                <w:i/>
                <w:iCs/>
                <w:sz w:val="19"/>
                <w:szCs w:val="19"/>
              </w:rPr>
              <w:t>constat</w:t>
            </w:r>
            <w:proofErr w:type="spellEnd"/>
            <w:r w:rsidR="00E31292" w:rsidRPr="0072180B">
              <w:rPr>
                <w:rFonts w:ascii="Verdana" w:hAnsi="Verdana"/>
                <w:i/>
                <w:iCs/>
                <w:sz w:val="19"/>
                <w:szCs w:val="19"/>
              </w:rPr>
              <w:t>.</w:t>
            </w:r>
          </w:p>
          <w:p w14:paraId="032C2721" w14:textId="03A075E5" w:rsidR="00B20D84" w:rsidRPr="0072180B" w:rsidRDefault="00B20D84" w:rsidP="00B20D84">
            <w:pPr>
              <w:ind w:left="720"/>
              <w:jc w:val="both"/>
              <w:rPr>
                <w:rFonts w:ascii="Verdana" w:hAnsi="Verdana"/>
                <w:sz w:val="19"/>
                <w:szCs w:val="19"/>
              </w:rPr>
            </w:pPr>
            <w:r w:rsidRPr="0072180B">
              <w:rPr>
                <w:rFonts w:ascii="Verdana" w:hAnsi="Verdana"/>
                <w:i/>
                <w:iCs/>
                <w:sz w:val="19"/>
                <w:szCs w:val="19"/>
                <w:u w:val="single"/>
              </w:rPr>
              <w:t>Para. 53</w:t>
            </w:r>
            <w:r w:rsidR="00E31292" w:rsidRPr="0072180B">
              <w:rPr>
                <w:rFonts w:ascii="Verdana" w:hAnsi="Verdana"/>
                <w:i/>
                <w:iCs/>
                <w:sz w:val="19"/>
                <w:szCs w:val="19"/>
              </w:rPr>
              <w:t xml:space="preserve">: </w:t>
            </w:r>
            <w:proofErr w:type="spellStart"/>
            <w:r w:rsidRPr="0072180B">
              <w:rPr>
                <w:rFonts w:ascii="Verdana" w:hAnsi="Verdana"/>
                <w:i/>
                <w:iCs/>
                <w:sz w:val="19"/>
                <w:szCs w:val="19"/>
              </w:rPr>
              <w:t>Eu</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égard</w:t>
            </w:r>
            <w:proofErr w:type="spellEnd"/>
            <w:r w:rsidRPr="0072180B">
              <w:rPr>
                <w:rFonts w:ascii="Verdana" w:hAnsi="Verdana"/>
                <w:i/>
                <w:iCs/>
                <w:sz w:val="19"/>
                <w:szCs w:val="19"/>
              </w:rPr>
              <w:t xml:space="preserve"> à </w:t>
            </w:r>
            <w:proofErr w:type="spellStart"/>
            <w:r w:rsidRPr="0072180B">
              <w:rPr>
                <w:rFonts w:ascii="Verdana" w:hAnsi="Verdana"/>
                <w:i/>
                <w:iCs/>
                <w:sz w:val="19"/>
                <w:szCs w:val="19"/>
              </w:rPr>
              <w:t>ce</w:t>
            </w:r>
            <w:proofErr w:type="spellEnd"/>
            <w:r w:rsidRPr="0072180B">
              <w:rPr>
                <w:rFonts w:ascii="Verdana" w:hAnsi="Verdana"/>
                <w:i/>
                <w:iCs/>
                <w:sz w:val="19"/>
                <w:szCs w:val="19"/>
              </w:rPr>
              <w:t xml:space="preserve"> qui </w:t>
            </w:r>
            <w:proofErr w:type="spellStart"/>
            <w:r w:rsidRPr="0072180B">
              <w:rPr>
                <w:rFonts w:ascii="Verdana" w:hAnsi="Verdana"/>
                <w:i/>
                <w:iCs/>
                <w:sz w:val="19"/>
                <w:szCs w:val="19"/>
              </w:rPr>
              <w:t>précède</w:t>
            </w:r>
            <w:proofErr w:type="spellEnd"/>
            <w:r w:rsidRPr="0072180B">
              <w:rPr>
                <w:rFonts w:ascii="Verdana" w:hAnsi="Verdana"/>
                <w:i/>
                <w:iCs/>
                <w:sz w:val="19"/>
                <w:szCs w:val="19"/>
              </w:rPr>
              <w:t xml:space="preserve">, la </w:t>
            </w:r>
            <w:proofErr w:type="spellStart"/>
            <w:r w:rsidRPr="0072180B">
              <w:rPr>
                <w:rFonts w:ascii="Verdana" w:hAnsi="Verdana"/>
                <w:i/>
                <w:iCs/>
                <w:sz w:val="19"/>
                <w:szCs w:val="19"/>
              </w:rPr>
              <w:t>Cour</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estime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que</w:t>
            </w:r>
            <w:proofErr w:type="spellEnd"/>
            <w:r w:rsidRPr="0072180B">
              <w:rPr>
                <w:rFonts w:ascii="Verdana" w:hAnsi="Verdana"/>
                <w:i/>
                <w:iCs/>
                <w:sz w:val="19"/>
                <w:szCs w:val="19"/>
              </w:rPr>
              <w:t xml:space="preserve"> les conditions de </w:t>
            </w:r>
            <w:proofErr w:type="spellStart"/>
            <w:r w:rsidRPr="0072180B">
              <w:rPr>
                <w:rFonts w:ascii="Verdana" w:hAnsi="Verdana"/>
                <w:i/>
                <w:iCs/>
                <w:sz w:val="19"/>
                <w:szCs w:val="19"/>
              </w:rPr>
              <w:t>détention</w:t>
            </w:r>
            <w:proofErr w:type="spellEnd"/>
            <w:r w:rsidRPr="0072180B">
              <w:rPr>
                <w:rFonts w:ascii="Verdana" w:hAnsi="Verdana"/>
                <w:i/>
                <w:iCs/>
                <w:sz w:val="19"/>
                <w:szCs w:val="19"/>
              </w:rPr>
              <w:t xml:space="preserve"> du </w:t>
            </w:r>
            <w:proofErr w:type="spellStart"/>
            <w:r w:rsidRPr="0072180B">
              <w:rPr>
                <w:rFonts w:ascii="Verdana" w:hAnsi="Verdana"/>
                <w:i/>
                <w:iCs/>
                <w:sz w:val="19"/>
                <w:szCs w:val="19"/>
              </w:rPr>
              <w:t>requérant</w:t>
            </w:r>
            <w:proofErr w:type="spellEnd"/>
            <w:r w:rsidRPr="0072180B">
              <w:rPr>
                <w:rFonts w:ascii="Verdana" w:hAnsi="Verdana"/>
                <w:i/>
                <w:iCs/>
                <w:sz w:val="19"/>
                <w:szCs w:val="19"/>
              </w:rPr>
              <w:t xml:space="preserve">, en </w:t>
            </w:r>
            <w:proofErr w:type="spellStart"/>
            <w:r w:rsidRPr="0072180B">
              <w:rPr>
                <w:rFonts w:ascii="Verdana" w:hAnsi="Verdana"/>
                <w:i/>
                <w:iCs/>
                <w:sz w:val="19"/>
                <w:szCs w:val="19"/>
              </w:rPr>
              <w:t>tant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que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réfugié</w:t>
            </w:r>
            <w:proofErr w:type="spellEnd"/>
            <w:r w:rsidRPr="0072180B">
              <w:rPr>
                <w:rFonts w:ascii="Verdana" w:hAnsi="Verdana"/>
                <w:i/>
                <w:iCs/>
                <w:sz w:val="19"/>
                <w:szCs w:val="19"/>
              </w:rPr>
              <w:t xml:space="preserve"> et </w:t>
            </w:r>
            <w:proofErr w:type="spellStart"/>
            <w:r w:rsidRPr="0072180B">
              <w:rPr>
                <w:rFonts w:ascii="Verdana" w:hAnsi="Verdana"/>
                <w:i/>
                <w:iCs/>
                <w:sz w:val="19"/>
                <w:szCs w:val="19"/>
              </w:rPr>
              <w:t>demandeur</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d’asile</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combinées</w:t>
            </w:r>
            <w:proofErr w:type="spellEnd"/>
            <w:r w:rsidRPr="0072180B">
              <w:rPr>
                <w:rFonts w:ascii="Verdana" w:hAnsi="Verdana"/>
                <w:i/>
                <w:iCs/>
                <w:sz w:val="19"/>
                <w:szCs w:val="19"/>
              </w:rPr>
              <w:t xml:space="preserve"> à la </w:t>
            </w:r>
            <w:proofErr w:type="spellStart"/>
            <w:r w:rsidRPr="0072180B">
              <w:rPr>
                <w:rFonts w:ascii="Verdana" w:hAnsi="Verdana"/>
                <w:i/>
                <w:iCs/>
                <w:sz w:val="19"/>
                <w:szCs w:val="19"/>
              </w:rPr>
              <w:t>durée</w:t>
            </w:r>
            <w:proofErr w:type="spellEnd"/>
            <w:r w:rsidRPr="0072180B">
              <w:rPr>
                <w:rFonts w:ascii="Verdana" w:hAnsi="Verdana"/>
                <w:i/>
                <w:iCs/>
                <w:sz w:val="19"/>
                <w:szCs w:val="19"/>
              </w:rPr>
              <w:t xml:space="preserve"> excessive de </w:t>
            </w:r>
            <w:proofErr w:type="spellStart"/>
            <w:r w:rsidRPr="0072180B">
              <w:rPr>
                <w:rFonts w:ascii="Verdana" w:hAnsi="Verdana"/>
                <w:i/>
                <w:iCs/>
                <w:sz w:val="19"/>
                <w:szCs w:val="19"/>
              </w:rPr>
              <w:t>sa</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détention</w:t>
            </w:r>
            <w:proofErr w:type="spellEnd"/>
            <w:r w:rsidRPr="0072180B">
              <w:rPr>
                <w:rFonts w:ascii="Verdana" w:hAnsi="Verdana"/>
                <w:i/>
                <w:iCs/>
                <w:sz w:val="19"/>
                <w:szCs w:val="19"/>
              </w:rPr>
              <w:t xml:space="preserve"> en de </w:t>
            </w:r>
            <w:proofErr w:type="spellStart"/>
            <w:r w:rsidRPr="0072180B">
              <w:rPr>
                <w:rFonts w:ascii="Verdana" w:hAnsi="Verdana"/>
                <w:i/>
                <w:iCs/>
                <w:sz w:val="19"/>
                <w:szCs w:val="19"/>
              </w:rPr>
              <w:t>pareilles</w:t>
            </w:r>
            <w:proofErr w:type="spellEnd"/>
            <w:r w:rsidRPr="0072180B">
              <w:rPr>
                <w:rFonts w:ascii="Verdana" w:hAnsi="Verdana"/>
                <w:i/>
                <w:iCs/>
                <w:sz w:val="19"/>
                <w:szCs w:val="19"/>
              </w:rPr>
              <w:t xml:space="preserve"> conditions, </w:t>
            </w:r>
            <w:proofErr w:type="spellStart"/>
            <w:r w:rsidRPr="0072180B">
              <w:rPr>
                <w:rFonts w:ascii="Verdana" w:hAnsi="Verdana"/>
                <w:i/>
                <w:iCs/>
                <w:sz w:val="19"/>
                <w:szCs w:val="19"/>
              </w:rPr>
              <w:t>s’analysent</w:t>
            </w:r>
            <w:proofErr w:type="spellEnd"/>
            <w:r w:rsidRPr="0072180B">
              <w:rPr>
                <w:rFonts w:ascii="Verdana" w:hAnsi="Verdana"/>
                <w:i/>
                <w:iCs/>
                <w:sz w:val="19"/>
                <w:szCs w:val="19"/>
              </w:rPr>
              <w:t xml:space="preserve"> en un </w:t>
            </w:r>
            <w:proofErr w:type="spellStart"/>
            <w:r w:rsidRPr="0072180B">
              <w:rPr>
                <w:rFonts w:ascii="Verdana" w:hAnsi="Verdana"/>
                <w:i/>
                <w:iCs/>
                <w:sz w:val="19"/>
                <w:szCs w:val="19"/>
              </w:rPr>
              <w:t>traitement</w:t>
            </w:r>
            <w:proofErr w:type="spellEnd"/>
            <w:r w:rsidRPr="0072180B">
              <w:rPr>
                <w:rFonts w:ascii="Verdana" w:hAnsi="Verdana"/>
                <w:i/>
                <w:iCs/>
                <w:sz w:val="19"/>
                <w:szCs w:val="19"/>
              </w:rPr>
              <w:t xml:space="preserve"> </w:t>
            </w:r>
            <w:proofErr w:type="spellStart"/>
            <w:r w:rsidRPr="0072180B">
              <w:rPr>
                <w:rFonts w:ascii="Verdana" w:hAnsi="Verdana"/>
                <w:i/>
                <w:iCs/>
                <w:sz w:val="19"/>
                <w:szCs w:val="19"/>
              </w:rPr>
              <w:t>dégradant</w:t>
            </w:r>
            <w:proofErr w:type="spellEnd"/>
            <w:r w:rsidRPr="0072180B">
              <w:rPr>
                <w:rFonts w:ascii="Verdana" w:hAnsi="Verdana"/>
                <w:i/>
                <w:iCs/>
                <w:sz w:val="19"/>
                <w:szCs w:val="19"/>
              </w:rPr>
              <w:t>.</w:t>
            </w:r>
          </w:p>
        </w:tc>
      </w:tr>
    </w:tbl>
    <w:p w14:paraId="3DDA3E26" w14:textId="77777777" w:rsidR="00B20D84" w:rsidRPr="0072180B" w:rsidRDefault="00B20D84" w:rsidP="00B20D84">
      <w:pPr>
        <w:jc w:val="both"/>
        <w:rPr>
          <w:rFonts w:ascii="Verdana" w:eastAsia="Verdana" w:hAnsi="Verdana" w:cs="Verdana"/>
          <w:sz w:val="19"/>
          <w:szCs w:val="19"/>
        </w:rPr>
      </w:pPr>
    </w:p>
    <w:p w14:paraId="788F026E" w14:textId="77777777" w:rsidR="00B20D84" w:rsidRPr="0072180B" w:rsidRDefault="00B20D84" w:rsidP="00B20D84">
      <w:pPr>
        <w:jc w:val="both"/>
        <w:rPr>
          <w:rFonts w:ascii="Verdana" w:eastAsia="Verdana" w:hAnsi="Verdana" w:cs="Verdana"/>
          <w:sz w:val="19"/>
          <w:szCs w:val="19"/>
        </w:rPr>
      </w:pPr>
    </w:p>
    <w:tbl>
      <w:tblPr>
        <w:tblW w:w="84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40"/>
      </w:tblGrid>
      <w:tr w:rsidR="00B20D84" w:rsidRPr="0072180B" w14:paraId="4916BB64" w14:textId="77777777" w:rsidTr="00B20D84">
        <w:trPr>
          <w:trHeight w:val="150"/>
        </w:trPr>
        <w:tc>
          <w:tcPr>
            <w:tcW w:w="8440" w:type="dxa"/>
            <w:tcBorders>
              <w:top w:val="single" w:sz="8" w:space="0" w:color="78C0D4"/>
              <w:left w:val="single" w:sz="8" w:space="0" w:color="78C0D4"/>
              <w:bottom w:val="single" w:sz="8" w:space="0" w:color="78C0D4"/>
              <w:right w:val="single" w:sz="8" w:space="0" w:color="78C0D4"/>
            </w:tcBorders>
            <w:shd w:val="clear" w:color="auto" w:fill="D2EAF1"/>
            <w:tcMar>
              <w:top w:w="80" w:type="dxa"/>
              <w:left w:w="80" w:type="dxa"/>
              <w:bottom w:w="80" w:type="dxa"/>
              <w:right w:w="80" w:type="dxa"/>
            </w:tcMar>
          </w:tcPr>
          <w:p w14:paraId="713C5CFC" w14:textId="1F29BA02" w:rsidR="00461B21" w:rsidRPr="0072180B" w:rsidRDefault="002406F2" w:rsidP="00461B21">
            <w:pPr>
              <w:widowControl w:val="0"/>
              <w:autoSpaceDE w:val="0"/>
              <w:autoSpaceDN w:val="0"/>
              <w:adjustRightInd w:val="0"/>
              <w:rPr>
                <w:rFonts w:ascii="Verdana" w:hAnsi="Verdana" w:cs="Arial"/>
                <w:sz w:val="19"/>
                <w:szCs w:val="19"/>
                <w:u w:val="single"/>
                <w:lang w:val="en-US"/>
              </w:rPr>
            </w:pPr>
            <w:hyperlink r:id="rId50" w:history="1">
              <w:r w:rsidR="00B20D84" w:rsidRPr="0072180B">
                <w:rPr>
                  <w:rStyle w:val="Hyperlink7"/>
                  <w:b/>
                </w:rPr>
                <w:t>Popov v. France</w:t>
              </w:r>
            </w:hyperlink>
            <w:r w:rsidR="00B20D84" w:rsidRPr="0072180B">
              <w:rPr>
                <w:rFonts w:ascii="Verdana" w:hAnsi="Verdana"/>
                <w:sz w:val="19"/>
                <w:szCs w:val="19"/>
              </w:rPr>
              <w:t>, ECtHR</w:t>
            </w:r>
            <w:r w:rsidR="00461B21" w:rsidRPr="0072180B">
              <w:rPr>
                <w:rFonts w:ascii="Verdana" w:hAnsi="Verdana"/>
                <w:sz w:val="19"/>
                <w:szCs w:val="19"/>
              </w:rPr>
              <w:t xml:space="preserve">, </w:t>
            </w:r>
            <w:r w:rsidR="00461B21" w:rsidRPr="0072180B">
              <w:rPr>
                <w:rFonts w:ascii="Verdana" w:hAnsi="Verdana" w:cs="Arial"/>
                <w:iCs/>
                <w:sz w:val="19"/>
                <w:szCs w:val="19"/>
                <w:lang w:val="en-US"/>
              </w:rPr>
              <w:t>Applications nos. 39472/07 and 39474/07, 19 January 2012</w:t>
            </w:r>
          </w:p>
          <w:p w14:paraId="0F7540B3" w14:textId="77777777" w:rsidR="00B20D84" w:rsidRPr="0072180B" w:rsidRDefault="00B20D84" w:rsidP="00B20D84">
            <w:pPr>
              <w:jc w:val="both"/>
              <w:rPr>
                <w:rFonts w:ascii="Verdana" w:eastAsia="Verdana Bold" w:hAnsi="Verdana" w:cs="Verdana Bold"/>
                <w:sz w:val="19"/>
                <w:szCs w:val="19"/>
              </w:rPr>
            </w:pPr>
          </w:p>
          <w:p w14:paraId="203FC289" w14:textId="77777777" w:rsidR="00B20D84" w:rsidRPr="0072180B" w:rsidRDefault="00B20D84" w:rsidP="00B20D84">
            <w:pPr>
              <w:jc w:val="both"/>
              <w:rPr>
                <w:rFonts w:ascii="Verdana" w:hAnsi="Verdana"/>
                <w:sz w:val="19"/>
                <w:szCs w:val="19"/>
              </w:rPr>
            </w:pPr>
            <w:r w:rsidRPr="0072180B">
              <w:rPr>
                <w:rFonts w:ascii="Verdana" w:hAnsi="Verdana"/>
                <w:sz w:val="19"/>
                <w:szCs w:val="19"/>
              </w:rPr>
              <w:t>96. The Commissioner for Human Rights and the CPT also raised the question of administrative detention centres being unsuited to the accommodation of families and to the needs of children, taking the view that, in addition to the ill-adapted material conditions, the lack of privacy, stress, insecurity and hostile environment in such centres also had harmful consequences for minors, at odds with the international principles on the protection of children. In response to this criticism, the French authorities acknowledged, in 2006, that the furnishings in family rooms were not always adapted to infants (see paragraphs 38 to 40 above).</w:t>
            </w:r>
          </w:p>
        </w:tc>
      </w:tr>
    </w:tbl>
    <w:p w14:paraId="081FB8F5" w14:textId="77777777" w:rsidR="00B20D84" w:rsidRPr="0072180B" w:rsidRDefault="00B20D84" w:rsidP="00B20D84">
      <w:pPr>
        <w:pStyle w:val="Heading3"/>
        <w:numPr>
          <w:ilvl w:val="0"/>
          <w:numId w:val="12"/>
        </w:numPr>
        <w:ind w:left="781" w:hanging="421"/>
        <w:rPr>
          <w:rFonts w:eastAsia="Verdana Bold" w:cs="Verdana Bold"/>
          <w:color w:val="auto"/>
        </w:rPr>
      </w:pPr>
      <w:bookmarkStart w:id="49" w:name="_Toc374609964"/>
      <w:bookmarkStart w:id="50" w:name="_Toc18"/>
      <w:r w:rsidRPr="0072180B">
        <w:rPr>
          <w:color w:val="auto"/>
        </w:rPr>
        <w:t>Cumulative effect of poor conditions</w:t>
      </w:r>
      <w:bookmarkEnd w:id="49"/>
      <w:r w:rsidRPr="0072180B">
        <w:rPr>
          <w:color w:val="auto"/>
        </w:rPr>
        <w:t xml:space="preserve"> </w:t>
      </w:r>
      <w:bookmarkEnd w:id="50"/>
    </w:p>
    <w:p w14:paraId="44074960" w14:textId="77777777" w:rsidR="00B20D84" w:rsidRPr="0072180B" w:rsidRDefault="00B20D84" w:rsidP="00B20D84">
      <w:pPr>
        <w:pStyle w:val="ListParagraph"/>
        <w:ind w:left="760"/>
        <w:rPr>
          <w:rFonts w:ascii="Verdana" w:eastAsia="Verdana" w:hAnsi="Verdana" w:cs="Verdana"/>
          <w:sz w:val="19"/>
          <w:szCs w:val="19"/>
        </w:rPr>
      </w:pPr>
    </w:p>
    <w:p w14:paraId="6696AE75" w14:textId="77777777" w:rsidR="00B20D84" w:rsidRPr="0072180B" w:rsidRDefault="00B20D84" w:rsidP="00B20D84">
      <w:pPr>
        <w:widowControl w:val="0"/>
        <w:jc w:val="both"/>
        <w:rPr>
          <w:rFonts w:ascii="Verdana" w:hAnsi="Verdana"/>
          <w:sz w:val="19"/>
          <w:szCs w:val="19"/>
        </w:rPr>
      </w:pPr>
      <w:r w:rsidRPr="0072180B">
        <w:rPr>
          <w:rFonts w:ascii="Verdana" w:hAnsi="Verdana"/>
          <w:sz w:val="19"/>
          <w:szCs w:val="19"/>
        </w:rPr>
        <w:t xml:space="preserve">The cumulative effect of a number of poor conditions may lead to violation of the prohibition on </w:t>
      </w:r>
      <w:proofErr w:type="gramStart"/>
      <w:r w:rsidRPr="0072180B">
        <w:rPr>
          <w:rFonts w:ascii="Verdana" w:hAnsi="Verdana"/>
          <w:sz w:val="19"/>
          <w:szCs w:val="19"/>
        </w:rPr>
        <w:t>ill-treatment</w:t>
      </w:r>
      <w:proofErr w:type="gramEnd"/>
      <w:r w:rsidRPr="0072180B">
        <w:rPr>
          <w:rStyle w:val="FootnoteReference"/>
          <w:rFonts w:ascii="Verdana" w:hAnsi="Verdana"/>
          <w:sz w:val="19"/>
          <w:szCs w:val="19"/>
        </w:rPr>
        <w:footnoteReference w:id="81"/>
      </w:r>
      <w:r w:rsidRPr="0072180B">
        <w:rPr>
          <w:rFonts w:ascii="Verdana" w:hAnsi="Verdana"/>
          <w:sz w:val="19"/>
          <w:szCs w:val="19"/>
        </w:rPr>
        <w:t xml:space="preserve">. Furthermore, the longer the period of detention, the more likely </w:t>
      </w:r>
      <w:proofErr w:type="gramStart"/>
      <w:r w:rsidRPr="0072180B">
        <w:rPr>
          <w:rFonts w:ascii="Verdana" w:hAnsi="Verdana"/>
          <w:sz w:val="19"/>
          <w:szCs w:val="19"/>
        </w:rPr>
        <w:t>that</w:t>
      </w:r>
      <w:proofErr w:type="gramEnd"/>
      <w:r w:rsidRPr="0072180B">
        <w:rPr>
          <w:rFonts w:ascii="Verdana" w:hAnsi="Verdana"/>
          <w:sz w:val="19"/>
          <w:szCs w:val="19"/>
        </w:rPr>
        <w:t xml:space="preserve"> poor conditions will cross the threshold of ill-treatment. The test is an objective one, and can be met irrespective of whether there had been any intent on the part of the authorities to humiliate or degrade</w:t>
      </w:r>
      <w:r w:rsidRPr="0072180B">
        <w:rPr>
          <w:rStyle w:val="FootnoteReference"/>
          <w:rFonts w:ascii="Verdana" w:hAnsi="Verdana"/>
          <w:sz w:val="19"/>
          <w:szCs w:val="19"/>
        </w:rPr>
        <w:footnoteReference w:id="82"/>
      </w:r>
      <w:r w:rsidRPr="0072180B">
        <w:rPr>
          <w:rFonts w:ascii="Verdana" w:hAnsi="Verdana"/>
          <w:sz w:val="19"/>
          <w:szCs w:val="19"/>
        </w:rPr>
        <w:t>.</w:t>
      </w:r>
    </w:p>
    <w:p w14:paraId="47C8A888" w14:textId="77777777" w:rsidR="00304B9D" w:rsidRPr="0072180B" w:rsidRDefault="00304B9D" w:rsidP="00B20D84">
      <w:pPr>
        <w:widowControl w:val="0"/>
        <w:jc w:val="both"/>
        <w:rPr>
          <w:rFonts w:ascii="Verdana" w:hAnsi="Verdana"/>
          <w:sz w:val="19"/>
          <w:szCs w:val="19"/>
        </w:rPr>
      </w:pPr>
    </w:p>
    <w:p w14:paraId="63FFC63B" w14:textId="1941F9E9" w:rsidR="00026753" w:rsidRPr="0072180B" w:rsidRDefault="00026753" w:rsidP="00026753">
      <w:pPr>
        <w:jc w:val="both"/>
        <w:rPr>
          <w:rFonts w:ascii="Verdana" w:eastAsia="Times New Roman" w:hAnsi="Verdana" w:cs="Times New Roman"/>
          <w:sz w:val="19"/>
          <w:szCs w:val="19"/>
          <w:lang w:val="en-US"/>
        </w:rPr>
      </w:pPr>
      <w:r w:rsidRPr="0072180B">
        <w:rPr>
          <w:rFonts w:ascii="Verdana" w:hAnsi="Verdana"/>
          <w:sz w:val="19"/>
          <w:szCs w:val="19"/>
        </w:rPr>
        <w:t xml:space="preserve">General living conditions of prisoners, with regards to </w:t>
      </w:r>
      <w:r w:rsidRPr="0072180B">
        <w:rPr>
          <w:rFonts w:ascii="Verdana" w:eastAsia="Times New Roman" w:hAnsi="Verdana" w:cs="Times New Roman"/>
          <w:sz w:val="19"/>
          <w:szCs w:val="19"/>
          <w:lang w:val="en-US"/>
        </w:rPr>
        <w:t>light, ventilation, temperature, sanitation, nutrition, drinking water, access to open air and physical exercise, personal hygiene, health care and adequate personal space</w:t>
      </w:r>
      <w:r w:rsidRPr="0072180B">
        <w:rPr>
          <w:rFonts w:ascii="Verdana" w:hAnsi="Verdana"/>
          <w:sz w:val="19"/>
          <w:szCs w:val="19"/>
        </w:rPr>
        <w:t xml:space="preserve"> that </w:t>
      </w:r>
      <w:r w:rsidRPr="0072180B">
        <w:rPr>
          <w:rFonts w:ascii="Verdana" w:eastAsia="Times New Roman" w:hAnsi="Verdana" w:cs="Times New Roman"/>
          <w:sz w:val="19"/>
          <w:szCs w:val="19"/>
          <w:lang w:val="en-US"/>
        </w:rPr>
        <w:t>apply to all prisoners without exception</w:t>
      </w:r>
      <w:r w:rsidRPr="0072180B">
        <w:rPr>
          <w:rFonts w:ascii="Verdana" w:hAnsi="Verdana"/>
          <w:sz w:val="19"/>
          <w:szCs w:val="19"/>
        </w:rPr>
        <w:t xml:space="preserve"> are addressed </w:t>
      </w:r>
      <w:r w:rsidR="00846167" w:rsidRPr="0072180B">
        <w:rPr>
          <w:rFonts w:ascii="Verdana" w:hAnsi="Verdana"/>
          <w:sz w:val="19"/>
          <w:szCs w:val="19"/>
        </w:rPr>
        <w:t>in international standards including the standards of the Council of Europe Committee for the Prevention of Torture (CPT)</w:t>
      </w:r>
      <w:r w:rsidR="00846167" w:rsidRPr="0072180B">
        <w:rPr>
          <w:rStyle w:val="FootnoteReference"/>
          <w:rFonts w:ascii="Verdana" w:hAnsi="Verdana"/>
          <w:sz w:val="19"/>
          <w:szCs w:val="19"/>
        </w:rPr>
        <w:footnoteReference w:id="83"/>
      </w:r>
      <w:r w:rsidR="00846167" w:rsidRPr="0072180B">
        <w:rPr>
          <w:rFonts w:ascii="Verdana" w:hAnsi="Verdana"/>
          <w:sz w:val="19"/>
          <w:szCs w:val="19"/>
        </w:rPr>
        <w:t xml:space="preserve"> and </w:t>
      </w:r>
      <w:r w:rsidRPr="0072180B">
        <w:rPr>
          <w:rFonts w:ascii="Verdana" w:hAnsi="Verdana"/>
          <w:sz w:val="19"/>
          <w:szCs w:val="19"/>
        </w:rPr>
        <w:t>the Nelson Mandela Rules.</w:t>
      </w:r>
      <w:r w:rsidRPr="0072180B">
        <w:rPr>
          <w:rStyle w:val="FootnoteReference"/>
          <w:rFonts w:ascii="Verdana" w:hAnsi="Verdana"/>
          <w:sz w:val="19"/>
          <w:szCs w:val="19"/>
        </w:rPr>
        <w:footnoteReference w:id="84"/>
      </w:r>
    </w:p>
    <w:p w14:paraId="3DAF9C64" w14:textId="4BB4E0A7" w:rsidR="00B20D84" w:rsidRPr="0072180B" w:rsidRDefault="00B20D84" w:rsidP="00B20D84">
      <w:pPr>
        <w:widowControl w:val="0"/>
        <w:jc w:val="both"/>
        <w:rPr>
          <w:rFonts w:ascii="Verdana" w:eastAsia="Verdana" w:hAnsi="Verdana" w:cs="Verdana"/>
          <w:sz w:val="19"/>
          <w:szCs w:val="19"/>
        </w:rPr>
      </w:pPr>
    </w:p>
    <w:p w14:paraId="150F72A9" w14:textId="131D2149" w:rsidR="00B20D84" w:rsidRPr="0072180B" w:rsidRDefault="00B20D84" w:rsidP="00B20D84">
      <w:pPr>
        <w:widowControl w:val="0"/>
        <w:jc w:val="both"/>
        <w:rPr>
          <w:rFonts w:ascii="Verdana" w:eastAsia="Verdana" w:hAnsi="Verdana" w:cs="Verdana"/>
          <w:sz w:val="19"/>
          <w:szCs w:val="19"/>
        </w:rPr>
      </w:pPr>
      <w:r w:rsidRPr="0072180B">
        <w:rPr>
          <w:rFonts w:ascii="Verdana" w:hAnsi="Verdana"/>
          <w:sz w:val="19"/>
          <w:szCs w:val="19"/>
        </w:rPr>
        <w:t xml:space="preserve">Whether conditions are cruel, inhuman or degrading must also be seen in the context of the individual – it may depend on the sex, age or health of the individual detainee. For those held in immigration detention, it is also relevant that they are not charged with or convicted of any crime, which should be reflected in the conditions of detention and facilities at the detention </w:t>
      </w:r>
      <w:r w:rsidR="00293DFA" w:rsidRPr="0072180B">
        <w:rPr>
          <w:rFonts w:ascii="Verdana" w:hAnsi="Verdana"/>
          <w:sz w:val="19"/>
          <w:szCs w:val="19"/>
        </w:rPr>
        <w:t>centre</w:t>
      </w:r>
      <w:r w:rsidRPr="0072180B">
        <w:rPr>
          <w:rFonts w:ascii="Verdana" w:hAnsi="Verdana"/>
          <w:sz w:val="19"/>
          <w:szCs w:val="19"/>
        </w:rPr>
        <w:t>.</w:t>
      </w:r>
      <w:r w:rsidRPr="0072180B">
        <w:rPr>
          <w:rStyle w:val="FootnoteReference"/>
          <w:rFonts w:ascii="Verdana" w:hAnsi="Verdana"/>
          <w:sz w:val="19"/>
          <w:szCs w:val="19"/>
        </w:rPr>
        <w:footnoteReference w:id="85"/>
      </w:r>
    </w:p>
    <w:p w14:paraId="0CAE7811" w14:textId="77777777" w:rsidR="00B20D84" w:rsidRPr="0072180B" w:rsidRDefault="00B20D84" w:rsidP="00B20D84">
      <w:pPr>
        <w:widowControl w:val="0"/>
        <w:jc w:val="both"/>
        <w:rPr>
          <w:rFonts w:ascii="Verdana" w:eastAsia="Verdana" w:hAnsi="Verdana" w:cs="Verdana"/>
          <w:sz w:val="19"/>
          <w:szCs w:val="19"/>
        </w:rPr>
      </w:pPr>
    </w:p>
    <w:p w14:paraId="1C40E045" w14:textId="77777777" w:rsidR="00B20D84" w:rsidRPr="0072180B" w:rsidRDefault="00B20D84" w:rsidP="00B20D84">
      <w:pPr>
        <w:pStyle w:val="Heading3"/>
        <w:numPr>
          <w:ilvl w:val="0"/>
          <w:numId w:val="12"/>
        </w:numPr>
        <w:ind w:left="781" w:hanging="421"/>
        <w:rPr>
          <w:rFonts w:eastAsia="Verdana Bold" w:cs="Verdana Bold"/>
          <w:color w:val="auto"/>
        </w:rPr>
      </w:pPr>
      <w:bookmarkStart w:id="51" w:name="_Toc19"/>
      <w:bookmarkStart w:id="52" w:name="_Toc374609965"/>
      <w:r w:rsidRPr="0072180B">
        <w:rPr>
          <w:color w:val="auto"/>
        </w:rPr>
        <w:t>Personal space and Overcrowding</w:t>
      </w:r>
      <w:bookmarkEnd w:id="51"/>
      <w:bookmarkEnd w:id="52"/>
    </w:p>
    <w:p w14:paraId="7FE88477" w14:textId="77777777" w:rsidR="00B20D84" w:rsidRPr="0072180B" w:rsidRDefault="00B20D84" w:rsidP="00B20D84">
      <w:pPr>
        <w:widowControl w:val="0"/>
        <w:jc w:val="both"/>
        <w:rPr>
          <w:rFonts w:ascii="Verdana" w:eastAsia="Verdana" w:hAnsi="Verdana" w:cs="Verdana"/>
          <w:sz w:val="19"/>
          <w:szCs w:val="19"/>
        </w:rPr>
      </w:pPr>
    </w:p>
    <w:p w14:paraId="162EBB6D" w14:textId="49E5C721" w:rsidR="00B20D84" w:rsidRPr="0072180B" w:rsidRDefault="00B20D84" w:rsidP="00B20D84">
      <w:pPr>
        <w:pStyle w:val="s30eec3f8"/>
        <w:shd w:val="clear" w:color="auto" w:fill="FFFFFF"/>
        <w:spacing w:before="0" w:after="0"/>
        <w:jc w:val="both"/>
        <w:rPr>
          <w:rFonts w:ascii="Verdana" w:eastAsia="Verdana" w:hAnsi="Verdana" w:cs="Verdana"/>
          <w:color w:val="auto"/>
          <w:sz w:val="19"/>
          <w:szCs w:val="19"/>
        </w:rPr>
      </w:pPr>
      <w:r w:rsidRPr="0072180B">
        <w:rPr>
          <w:rFonts w:ascii="Verdana" w:hAnsi="Verdana"/>
          <w:color w:val="auto"/>
          <w:sz w:val="19"/>
          <w:szCs w:val="19"/>
        </w:rPr>
        <w:t xml:space="preserve">Severe overcrowding has regularly been determined by international tribunals to amount to a violation of freedom from cruel, inhuman or degrading treatment. The European Court of Human Rights has ruled, in the case of </w:t>
      </w:r>
      <w:hyperlink r:id="rId51" w:history="1">
        <w:r w:rsidRPr="0072180B">
          <w:rPr>
            <w:rStyle w:val="Hyperlink"/>
            <w:rFonts w:ascii="Verdana" w:hAnsi="Verdana"/>
            <w:i/>
            <w:iCs/>
            <w:color w:val="auto"/>
            <w:sz w:val="19"/>
            <w:szCs w:val="19"/>
          </w:rPr>
          <w:t>Aden Ahmed v. Malta</w:t>
        </w:r>
      </w:hyperlink>
      <w:r w:rsidRPr="0072180B">
        <w:rPr>
          <w:rFonts w:ascii="Verdana" w:hAnsi="Verdana"/>
          <w:color w:val="auto"/>
          <w:sz w:val="19"/>
          <w:szCs w:val="19"/>
        </w:rPr>
        <w:t>,</w:t>
      </w:r>
      <w:r w:rsidR="0078000F" w:rsidRPr="0072180B">
        <w:rPr>
          <w:rStyle w:val="FootnoteReference"/>
          <w:rFonts w:ascii="Verdana" w:hAnsi="Verdana"/>
          <w:color w:val="auto"/>
          <w:sz w:val="19"/>
          <w:szCs w:val="19"/>
        </w:rPr>
        <w:footnoteReference w:id="86"/>
      </w:r>
      <w:r w:rsidRPr="0072180B">
        <w:rPr>
          <w:rFonts w:ascii="Verdana" w:hAnsi="Verdana"/>
          <w:color w:val="auto"/>
          <w:sz w:val="19"/>
          <w:szCs w:val="19"/>
        </w:rPr>
        <w:t xml:space="preserve"> that, in “deciding whether or not there has been a violation of Article 3 on account of the lack of personal space, the Court has to have regard to the following three elements:</w:t>
      </w:r>
    </w:p>
    <w:p w14:paraId="19D8F12F" w14:textId="77777777" w:rsidR="00B20D84" w:rsidRPr="0072180B" w:rsidRDefault="00B20D84" w:rsidP="00B20D84">
      <w:pPr>
        <w:pStyle w:val="s30eec3f8"/>
        <w:shd w:val="clear" w:color="auto" w:fill="FFFFFF"/>
        <w:spacing w:before="0" w:after="0"/>
        <w:ind w:firstLine="284"/>
        <w:jc w:val="both"/>
        <w:rPr>
          <w:rFonts w:ascii="Verdana" w:eastAsia="Verdana" w:hAnsi="Verdana" w:cs="Verdana"/>
          <w:color w:val="auto"/>
          <w:sz w:val="19"/>
          <w:szCs w:val="19"/>
        </w:rPr>
      </w:pPr>
      <w:r w:rsidRPr="0072180B">
        <w:rPr>
          <w:rFonts w:ascii="Verdana" w:hAnsi="Verdana"/>
          <w:color w:val="auto"/>
          <w:sz w:val="19"/>
          <w:szCs w:val="19"/>
        </w:rPr>
        <w:t xml:space="preserve">(a) </w:t>
      </w:r>
      <w:proofErr w:type="gramStart"/>
      <w:r w:rsidRPr="0072180B">
        <w:rPr>
          <w:rFonts w:ascii="Verdana" w:hAnsi="Verdana"/>
          <w:color w:val="auto"/>
          <w:sz w:val="19"/>
          <w:szCs w:val="19"/>
        </w:rPr>
        <w:t>each</w:t>
      </w:r>
      <w:proofErr w:type="gramEnd"/>
      <w:r w:rsidRPr="0072180B">
        <w:rPr>
          <w:rFonts w:ascii="Verdana" w:hAnsi="Verdana"/>
          <w:color w:val="auto"/>
          <w:sz w:val="19"/>
          <w:szCs w:val="19"/>
        </w:rPr>
        <w:t xml:space="preserve"> detainee must have an individual sleeping place in the cell;</w:t>
      </w:r>
    </w:p>
    <w:p w14:paraId="32A94E79" w14:textId="77777777" w:rsidR="00B20D84" w:rsidRPr="0072180B" w:rsidRDefault="00B20D84" w:rsidP="00B20D84">
      <w:pPr>
        <w:pStyle w:val="s30eec3f8"/>
        <w:shd w:val="clear" w:color="auto" w:fill="FFFFFF"/>
        <w:spacing w:before="0" w:after="0"/>
        <w:ind w:firstLine="284"/>
        <w:jc w:val="both"/>
        <w:rPr>
          <w:rFonts w:ascii="Verdana" w:eastAsia="Verdana" w:hAnsi="Verdana" w:cs="Verdana"/>
          <w:color w:val="auto"/>
          <w:sz w:val="19"/>
          <w:szCs w:val="19"/>
        </w:rPr>
      </w:pPr>
      <w:r w:rsidRPr="0072180B">
        <w:rPr>
          <w:rFonts w:ascii="Verdana" w:hAnsi="Verdana"/>
          <w:color w:val="auto"/>
          <w:sz w:val="19"/>
          <w:szCs w:val="19"/>
        </w:rPr>
        <w:t xml:space="preserve">(b) </w:t>
      </w:r>
      <w:proofErr w:type="gramStart"/>
      <w:r w:rsidRPr="0072180B">
        <w:rPr>
          <w:rFonts w:ascii="Verdana" w:hAnsi="Verdana"/>
          <w:color w:val="auto"/>
          <w:sz w:val="19"/>
          <w:szCs w:val="19"/>
        </w:rPr>
        <w:t>each</w:t>
      </w:r>
      <w:proofErr w:type="gramEnd"/>
      <w:r w:rsidRPr="0072180B">
        <w:rPr>
          <w:rFonts w:ascii="Verdana" w:hAnsi="Verdana"/>
          <w:color w:val="auto"/>
          <w:sz w:val="19"/>
          <w:szCs w:val="19"/>
        </w:rPr>
        <w:t xml:space="preserve"> detainee must dispose of at least three square meters of floor space; and</w:t>
      </w:r>
    </w:p>
    <w:p w14:paraId="24344CDA" w14:textId="77777777" w:rsidR="00B20D84" w:rsidRPr="0072180B" w:rsidRDefault="00B20D84" w:rsidP="00B20D84">
      <w:pPr>
        <w:pStyle w:val="s30eec3f8"/>
        <w:shd w:val="clear" w:color="auto" w:fill="FFFFFF"/>
        <w:spacing w:before="0" w:after="0"/>
        <w:ind w:firstLine="284"/>
        <w:jc w:val="both"/>
        <w:rPr>
          <w:rFonts w:ascii="Verdana" w:eastAsia="Verdana" w:hAnsi="Verdana" w:cs="Verdana"/>
          <w:color w:val="auto"/>
          <w:sz w:val="19"/>
          <w:szCs w:val="19"/>
        </w:rPr>
      </w:pPr>
      <w:r w:rsidRPr="0072180B">
        <w:rPr>
          <w:rFonts w:ascii="Verdana" w:hAnsi="Verdana"/>
          <w:color w:val="auto"/>
          <w:sz w:val="19"/>
          <w:szCs w:val="19"/>
        </w:rPr>
        <w:t xml:space="preserve">(c) </w:t>
      </w:r>
      <w:proofErr w:type="gramStart"/>
      <w:r w:rsidRPr="0072180B">
        <w:rPr>
          <w:rFonts w:ascii="Verdana" w:hAnsi="Verdana"/>
          <w:color w:val="auto"/>
          <w:sz w:val="19"/>
          <w:szCs w:val="19"/>
        </w:rPr>
        <w:t>the</w:t>
      </w:r>
      <w:proofErr w:type="gramEnd"/>
      <w:r w:rsidRPr="0072180B">
        <w:rPr>
          <w:rFonts w:ascii="Verdana" w:hAnsi="Verdana"/>
          <w:color w:val="auto"/>
          <w:sz w:val="19"/>
          <w:szCs w:val="19"/>
        </w:rPr>
        <w:t xml:space="preserve"> overall surface area of the cell must be such as to allow the detainees to move freely between the furniture items.</w:t>
      </w:r>
    </w:p>
    <w:p w14:paraId="05751952" w14:textId="77777777" w:rsidR="00B20D84" w:rsidRPr="0072180B" w:rsidRDefault="00B20D84" w:rsidP="00B20D84">
      <w:pPr>
        <w:pStyle w:val="s30eec3f8"/>
        <w:shd w:val="clear" w:color="auto" w:fill="FFFFFF"/>
        <w:spacing w:before="0" w:after="0"/>
        <w:ind w:firstLine="284"/>
        <w:jc w:val="both"/>
        <w:rPr>
          <w:rFonts w:ascii="Verdana" w:eastAsia="Verdana" w:hAnsi="Verdana" w:cs="Verdana"/>
          <w:color w:val="auto"/>
          <w:sz w:val="19"/>
          <w:szCs w:val="19"/>
        </w:rPr>
      </w:pPr>
      <w:r w:rsidRPr="0072180B">
        <w:rPr>
          <w:rFonts w:ascii="Verdana" w:hAnsi="Verdana"/>
          <w:color w:val="auto"/>
          <w:sz w:val="19"/>
          <w:szCs w:val="19"/>
        </w:rPr>
        <w:t>The absence of any of the above elements creates in itself a strong presumption that the conditions of detention amounted to degrading treatment and were in breach of Article 3. […]”.</w:t>
      </w:r>
    </w:p>
    <w:p w14:paraId="78591542" w14:textId="77777777" w:rsidR="00B20D84" w:rsidRPr="0072180B" w:rsidRDefault="00B20D84" w:rsidP="00B20D84">
      <w:pPr>
        <w:jc w:val="both"/>
        <w:rPr>
          <w:rFonts w:ascii="Verdana" w:eastAsia="Verdana" w:hAnsi="Verdana" w:cs="Verdana"/>
          <w:sz w:val="19"/>
          <w:szCs w:val="19"/>
        </w:rPr>
      </w:pPr>
    </w:p>
    <w:p w14:paraId="0C918735" w14:textId="77777777" w:rsidR="00B20D84" w:rsidRPr="0072180B" w:rsidRDefault="00B20D84" w:rsidP="00B20D84">
      <w:pPr>
        <w:jc w:val="both"/>
        <w:rPr>
          <w:rFonts w:ascii="Verdana" w:eastAsia="Verdana" w:hAnsi="Verdana" w:cs="Verdana"/>
          <w:sz w:val="19"/>
          <w:szCs w:val="19"/>
        </w:rPr>
      </w:pPr>
      <w:r w:rsidRPr="0072180B">
        <w:rPr>
          <w:rFonts w:ascii="Verdana" w:hAnsi="Verdana"/>
          <w:sz w:val="19"/>
          <w:szCs w:val="19"/>
        </w:rPr>
        <w:t>Where overcrowding is less severe, it may nevertheless lead to violations of freedom from cruel, inhuman or degrading treatment when considered in conjunction with other conditions of detention, including poor ventilation or access to natural light or air, poor heating, inadequate food, poor sanitation or lack of a minimum of privacy.</w:t>
      </w:r>
    </w:p>
    <w:p w14:paraId="45FCA40A" w14:textId="77777777" w:rsidR="00B20D84" w:rsidRPr="0072180B" w:rsidRDefault="00B20D84" w:rsidP="00B20D84">
      <w:pPr>
        <w:widowControl w:val="0"/>
        <w:jc w:val="both"/>
        <w:rPr>
          <w:rFonts w:ascii="Verdana" w:eastAsia="Verdana" w:hAnsi="Verdana" w:cs="Verdana"/>
          <w:sz w:val="19"/>
          <w:szCs w:val="19"/>
        </w:rPr>
      </w:pPr>
    </w:p>
    <w:p w14:paraId="082DFEC9" w14:textId="77777777" w:rsidR="00B20D84" w:rsidRPr="0072180B" w:rsidRDefault="00B20D84" w:rsidP="00B20D84">
      <w:pPr>
        <w:pStyle w:val="Heading3"/>
        <w:numPr>
          <w:ilvl w:val="0"/>
          <w:numId w:val="12"/>
        </w:numPr>
        <w:ind w:left="781" w:hanging="421"/>
        <w:rPr>
          <w:rFonts w:eastAsia="Verdana Bold" w:cs="Verdana Bold"/>
          <w:color w:val="auto"/>
        </w:rPr>
      </w:pPr>
      <w:bookmarkStart w:id="53" w:name="_Toc20"/>
      <w:bookmarkStart w:id="54" w:name="_Toc374609966"/>
      <w:r w:rsidRPr="0072180B">
        <w:rPr>
          <w:color w:val="auto"/>
        </w:rPr>
        <w:t>Access to healthcare</w:t>
      </w:r>
      <w:bookmarkEnd w:id="53"/>
      <w:bookmarkEnd w:id="54"/>
    </w:p>
    <w:p w14:paraId="67940EC1" w14:textId="77777777" w:rsidR="00B20D84" w:rsidRPr="0072180B" w:rsidRDefault="00B20D84" w:rsidP="00B20D84">
      <w:pPr>
        <w:widowControl w:val="0"/>
        <w:jc w:val="both"/>
        <w:rPr>
          <w:rFonts w:ascii="Verdana" w:eastAsia="Verdana" w:hAnsi="Verdana" w:cs="Verdana"/>
          <w:sz w:val="19"/>
          <w:szCs w:val="19"/>
        </w:rPr>
      </w:pPr>
    </w:p>
    <w:p w14:paraId="3606E29F" w14:textId="52DD3FB9" w:rsidR="00B20D84" w:rsidRPr="0072180B" w:rsidRDefault="00B20D84">
      <w:pPr>
        <w:widowControl w:val="0"/>
        <w:jc w:val="both"/>
        <w:rPr>
          <w:rFonts w:ascii="Verdana" w:eastAsia="Verdana" w:hAnsi="Verdana" w:cs="Verdana"/>
          <w:sz w:val="19"/>
          <w:szCs w:val="19"/>
        </w:rPr>
      </w:pPr>
      <w:r w:rsidRPr="0072180B">
        <w:rPr>
          <w:rFonts w:ascii="Verdana" w:hAnsi="Verdana"/>
          <w:sz w:val="19"/>
          <w:szCs w:val="19"/>
        </w:rPr>
        <w:t>Although there is no general obligation to release detainees on health grounds, there is an obligation to protect their physical and mental wellbeing while in detention, by providing medical care and medicines appropriate to the health condition of a detainee (</w:t>
      </w:r>
      <w:hyperlink r:id="rId52" w:history="1">
        <w:r w:rsidRPr="0072180B">
          <w:rPr>
            <w:rStyle w:val="Hyperlink"/>
            <w:rFonts w:ascii="Verdana" w:hAnsi="Verdana"/>
            <w:i/>
            <w:iCs/>
            <w:sz w:val="19"/>
            <w:szCs w:val="19"/>
          </w:rPr>
          <w:t>Keenan v. United Kingdom</w:t>
        </w:r>
      </w:hyperlink>
      <w:r w:rsidRPr="0072180B">
        <w:rPr>
          <w:rFonts w:ascii="Verdana" w:hAnsi="Verdana"/>
          <w:sz w:val="19"/>
          <w:szCs w:val="19"/>
        </w:rPr>
        <w:t>).</w:t>
      </w:r>
      <w:r w:rsidR="00A00731" w:rsidRPr="0072180B">
        <w:rPr>
          <w:rStyle w:val="FootnoteReference"/>
          <w:rFonts w:ascii="Verdana" w:hAnsi="Verdana"/>
          <w:sz w:val="19"/>
          <w:szCs w:val="19"/>
        </w:rPr>
        <w:footnoteReference w:id="87"/>
      </w:r>
      <w:r w:rsidRPr="0072180B">
        <w:rPr>
          <w:rFonts w:ascii="Verdana" w:hAnsi="Verdana"/>
          <w:sz w:val="19"/>
          <w:szCs w:val="19"/>
        </w:rPr>
        <w:t xml:space="preserve"> For example, failure to provide medical supervision and drugs necessary to detainees with HIV, or with severe epilepsy, leading to exacerbation of their conditions, can undermine the dignity of the detainee, and cause anguish and hardship beyond that normally inherent in detention, in violation of Article 3 ECHR. Such a violation may occur even in the absence of demonstrated deterioration of the health condition of a detainee.</w:t>
      </w:r>
    </w:p>
    <w:p w14:paraId="4130C5CD" w14:textId="77777777" w:rsidR="00B20D84" w:rsidRPr="0072180B" w:rsidRDefault="00B20D84">
      <w:pPr>
        <w:widowControl w:val="0"/>
        <w:jc w:val="both"/>
        <w:rPr>
          <w:rFonts w:ascii="Verdana" w:eastAsia="Verdana" w:hAnsi="Verdana" w:cs="Verdana"/>
          <w:sz w:val="19"/>
          <w:szCs w:val="19"/>
        </w:rPr>
      </w:pPr>
    </w:p>
    <w:p w14:paraId="38408397" w14:textId="7F21470B" w:rsidR="00026753" w:rsidRPr="0072180B" w:rsidRDefault="00026753" w:rsidP="0072180B">
      <w:pPr>
        <w:jc w:val="both"/>
        <w:rPr>
          <w:rFonts w:ascii="Verdana" w:eastAsia="Times New Roman" w:hAnsi="Verdana" w:cs="Times New Roman"/>
          <w:sz w:val="19"/>
          <w:szCs w:val="19"/>
          <w:lang w:val="en-US"/>
        </w:rPr>
      </w:pPr>
      <w:r w:rsidRPr="0072180B">
        <w:rPr>
          <w:rFonts w:ascii="Verdana" w:eastAsia="Times New Roman" w:hAnsi="Verdana" w:cs="Times New Roman"/>
          <w:sz w:val="19"/>
          <w:szCs w:val="19"/>
          <w:lang w:val="en-US"/>
        </w:rPr>
        <w:t xml:space="preserve">The </w:t>
      </w:r>
      <w:r w:rsidR="00846167" w:rsidRPr="0072180B">
        <w:rPr>
          <w:rFonts w:ascii="Verdana" w:eastAsia="Times New Roman" w:hAnsi="Verdana" w:cs="Times New Roman"/>
          <w:sz w:val="19"/>
          <w:szCs w:val="19"/>
          <w:lang w:val="en-US"/>
        </w:rPr>
        <w:t xml:space="preserve">standards of the </w:t>
      </w:r>
      <w:r w:rsidR="002236FC" w:rsidRPr="0072180B">
        <w:rPr>
          <w:rFonts w:ascii="Verdana" w:eastAsia="Times New Roman" w:hAnsi="Verdana" w:cs="Times New Roman"/>
          <w:sz w:val="19"/>
          <w:szCs w:val="19"/>
          <w:lang w:val="en-US"/>
        </w:rPr>
        <w:t>CPT</w:t>
      </w:r>
      <w:r w:rsidR="00846167" w:rsidRPr="0072180B">
        <w:rPr>
          <w:rFonts w:ascii="Verdana" w:eastAsia="Times New Roman" w:hAnsi="Verdana" w:cs="Times New Roman"/>
          <w:sz w:val="19"/>
          <w:szCs w:val="19"/>
          <w:lang w:val="en-US"/>
        </w:rPr>
        <w:t xml:space="preserve">, as well as the </w:t>
      </w:r>
      <w:r w:rsidRPr="0072180B">
        <w:rPr>
          <w:rFonts w:ascii="Verdana" w:eastAsia="Times New Roman" w:hAnsi="Verdana" w:cs="Times New Roman"/>
          <w:sz w:val="19"/>
          <w:szCs w:val="19"/>
          <w:lang w:val="en-US"/>
        </w:rPr>
        <w:t>Nelson Mandela Rules specify that prisoners</w:t>
      </w:r>
      <w:r w:rsidR="00846167" w:rsidRPr="0072180B">
        <w:rPr>
          <w:rFonts w:ascii="Verdana" w:eastAsia="Times New Roman" w:hAnsi="Verdana" w:cs="Times New Roman"/>
          <w:sz w:val="19"/>
          <w:szCs w:val="19"/>
          <w:lang w:val="en-US"/>
        </w:rPr>
        <w:t xml:space="preserve"> </w:t>
      </w:r>
      <w:r w:rsidRPr="0072180B">
        <w:rPr>
          <w:rFonts w:ascii="Verdana" w:eastAsia="Times New Roman" w:hAnsi="Verdana" w:cs="Times New Roman"/>
          <w:sz w:val="19"/>
          <w:szCs w:val="19"/>
          <w:lang w:val="en-US"/>
        </w:rPr>
        <w:t>should enjoy the same standards of health care that are available in the community, and should have access to necessary health-care services free of charge without discrimination on the grounds of their legal status (</w:t>
      </w:r>
      <w:r w:rsidR="00846167" w:rsidRPr="0072180B">
        <w:rPr>
          <w:rFonts w:ascii="Verdana" w:eastAsia="Times New Roman" w:hAnsi="Verdana" w:cs="Times New Roman"/>
          <w:sz w:val="19"/>
          <w:szCs w:val="19"/>
          <w:lang w:val="en-US"/>
        </w:rPr>
        <w:t xml:space="preserve">Nelson Mandela Rules, </w:t>
      </w:r>
      <w:r w:rsidR="00D65326" w:rsidRPr="0072180B">
        <w:rPr>
          <w:rFonts w:ascii="Verdana" w:eastAsia="Times New Roman" w:hAnsi="Verdana" w:cs="Times New Roman"/>
          <w:sz w:val="19"/>
          <w:szCs w:val="19"/>
          <w:lang w:val="en-US"/>
        </w:rPr>
        <w:t xml:space="preserve">rule </w:t>
      </w:r>
      <w:r w:rsidRPr="0072180B">
        <w:rPr>
          <w:rFonts w:ascii="Verdana" w:eastAsia="Times New Roman" w:hAnsi="Verdana" w:cs="Times New Roman"/>
          <w:sz w:val="19"/>
          <w:szCs w:val="19"/>
          <w:lang w:val="en-US"/>
        </w:rPr>
        <w:t>24).</w:t>
      </w:r>
      <w:r w:rsidRPr="0072180B">
        <w:rPr>
          <w:rStyle w:val="FootnoteReference"/>
          <w:rFonts w:ascii="Verdana" w:eastAsia="Times New Roman" w:hAnsi="Verdana" w:cs="Times New Roman"/>
          <w:sz w:val="19"/>
          <w:szCs w:val="19"/>
          <w:lang w:val="en-US"/>
        </w:rPr>
        <w:footnoteReference w:id="88"/>
      </w:r>
      <w:r w:rsidRPr="0072180B">
        <w:rPr>
          <w:rFonts w:ascii="Verdana" w:eastAsia="Times New Roman" w:hAnsi="Verdana" w:cs="Times New Roman"/>
          <w:sz w:val="19"/>
          <w:szCs w:val="19"/>
          <w:lang w:val="en-US"/>
        </w:rPr>
        <w:t xml:space="preserve"> </w:t>
      </w:r>
    </w:p>
    <w:p w14:paraId="2BD9D573" w14:textId="77777777" w:rsidR="00026753" w:rsidRPr="0072180B" w:rsidRDefault="00026753" w:rsidP="00B20D84">
      <w:pPr>
        <w:widowControl w:val="0"/>
        <w:jc w:val="both"/>
        <w:rPr>
          <w:rFonts w:ascii="Verdana" w:eastAsia="Verdana" w:hAnsi="Verdana" w:cs="Verdana"/>
          <w:sz w:val="19"/>
          <w:szCs w:val="19"/>
        </w:rPr>
      </w:pPr>
    </w:p>
    <w:p w14:paraId="072133BA" w14:textId="77777777" w:rsidR="00B20D84" w:rsidRPr="0072180B" w:rsidRDefault="00B20D84" w:rsidP="00B20D84">
      <w:pPr>
        <w:pStyle w:val="Heading3"/>
        <w:numPr>
          <w:ilvl w:val="0"/>
          <w:numId w:val="12"/>
        </w:numPr>
        <w:ind w:left="781" w:hanging="421"/>
        <w:rPr>
          <w:rFonts w:eastAsia="Verdana Bold" w:cs="Verdana Bold"/>
          <w:color w:val="auto"/>
        </w:rPr>
      </w:pPr>
      <w:bookmarkStart w:id="55" w:name="_Toc21"/>
      <w:bookmarkStart w:id="56" w:name="_Toc374609967"/>
      <w:r w:rsidRPr="0072180B">
        <w:rPr>
          <w:color w:val="auto"/>
        </w:rPr>
        <w:t>Protection from ill-treatment, including violence in detention</w:t>
      </w:r>
      <w:bookmarkEnd w:id="55"/>
      <w:bookmarkEnd w:id="56"/>
    </w:p>
    <w:p w14:paraId="1FCA096A" w14:textId="77777777" w:rsidR="00B20D84" w:rsidRPr="0072180B" w:rsidRDefault="00B20D84" w:rsidP="00B20D84">
      <w:pPr>
        <w:rPr>
          <w:rFonts w:ascii="Verdana" w:eastAsia="Verdana" w:hAnsi="Verdana" w:cs="Verdana"/>
          <w:sz w:val="19"/>
          <w:szCs w:val="19"/>
        </w:rPr>
      </w:pPr>
    </w:p>
    <w:p w14:paraId="24D7ECBE" w14:textId="77777777" w:rsidR="00B20D84" w:rsidRPr="0072180B" w:rsidRDefault="00B20D84" w:rsidP="00B20D84">
      <w:pPr>
        <w:jc w:val="both"/>
        <w:rPr>
          <w:rFonts w:ascii="Verdana" w:eastAsia="Verdana" w:hAnsi="Verdana" w:cs="Verdana"/>
          <w:sz w:val="19"/>
          <w:szCs w:val="19"/>
        </w:rPr>
      </w:pPr>
      <w:r w:rsidRPr="0072180B">
        <w:rPr>
          <w:rFonts w:ascii="Verdana" w:hAnsi="Verdana"/>
          <w:sz w:val="19"/>
          <w:szCs w:val="19"/>
        </w:rPr>
        <w:t>Physical or sexual assaults, or excessive or inappropriate use of physical restraint techniques - may violate rights including the right to life and freedom from torture or cruel, inhuman or degrading treatment and rights to physical integrity. Where a person is unlawfully killed or subjected to cruel, inhuman or degrading treatment while in detention, there is a presumption that State agents are responsible, and the onus is on the State to provide a satisfactory and convincing explanation to the contrary.</w:t>
      </w:r>
    </w:p>
    <w:p w14:paraId="0AA20892" w14:textId="77777777" w:rsidR="00B20D84" w:rsidRPr="0072180B" w:rsidRDefault="00B20D84" w:rsidP="00B20D84">
      <w:pPr>
        <w:jc w:val="both"/>
        <w:rPr>
          <w:rFonts w:ascii="Verdana" w:eastAsia="Verdana" w:hAnsi="Verdana" w:cs="Verdana"/>
          <w:sz w:val="19"/>
          <w:szCs w:val="19"/>
        </w:rPr>
      </w:pPr>
    </w:p>
    <w:p w14:paraId="2E10DCE3" w14:textId="2675C135" w:rsidR="00B20D84" w:rsidRPr="0072180B" w:rsidRDefault="00B20D84" w:rsidP="00B20D84">
      <w:pPr>
        <w:jc w:val="both"/>
        <w:rPr>
          <w:rFonts w:ascii="Verdana" w:eastAsia="Verdana" w:hAnsi="Verdana" w:cs="Verdana"/>
          <w:sz w:val="19"/>
          <w:szCs w:val="19"/>
        </w:rPr>
      </w:pPr>
      <w:r w:rsidRPr="0072180B">
        <w:rPr>
          <w:rFonts w:ascii="Verdana" w:hAnsi="Verdana"/>
          <w:sz w:val="19"/>
          <w:szCs w:val="19"/>
        </w:rPr>
        <w:t xml:space="preserve">In addition, where the State authorities know or ought to know that particular individuals held in detention face a real or immediate threat from private actors to their life, freedom from cruel, inhuman or degrading treatment, or physical integrity, there is an obligation to take all reasonable measures </w:t>
      </w:r>
      <w:r w:rsidR="00D15373" w:rsidRPr="0072180B">
        <w:rPr>
          <w:rFonts w:ascii="Verdana" w:hAnsi="Verdana"/>
          <w:sz w:val="19"/>
          <w:szCs w:val="19"/>
        </w:rPr>
        <w:t>to prevent or end the situation</w:t>
      </w:r>
      <w:r w:rsidR="00D15373" w:rsidRPr="0072180B">
        <w:rPr>
          <w:rFonts w:ascii="Verdana" w:eastAsia="Verdana" w:hAnsi="Verdana" w:cs="Verdana"/>
          <w:sz w:val="19"/>
          <w:szCs w:val="19"/>
        </w:rPr>
        <w:t xml:space="preserve"> </w:t>
      </w:r>
      <w:r w:rsidRPr="0072180B">
        <w:rPr>
          <w:rFonts w:ascii="Verdana" w:hAnsi="Verdana"/>
          <w:sz w:val="19"/>
          <w:szCs w:val="19"/>
        </w:rPr>
        <w:t>(</w:t>
      </w:r>
      <w:hyperlink r:id="rId53" w:history="1">
        <w:r w:rsidRPr="0072180B">
          <w:rPr>
            <w:rStyle w:val="Hyperlink"/>
            <w:rFonts w:ascii="Verdana" w:hAnsi="Verdana"/>
            <w:i/>
            <w:iCs/>
            <w:sz w:val="19"/>
            <w:szCs w:val="19"/>
          </w:rPr>
          <w:t>Osman v. United Kingdom</w:t>
        </w:r>
      </w:hyperlink>
      <w:r w:rsidRPr="0072180B">
        <w:rPr>
          <w:rFonts w:ascii="Verdana" w:hAnsi="Verdana"/>
          <w:sz w:val="19"/>
          <w:szCs w:val="19"/>
        </w:rPr>
        <w:t>)</w:t>
      </w:r>
      <w:r w:rsidR="0078000F" w:rsidRPr="0072180B">
        <w:rPr>
          <w:rFonts w:ascii="Verdana" w:hAnsi="Verdana"/>
          <w:sz w:val="19"/>
          <w:szCs w:val="19"/>
        </w:rPr>
        <w:t>.</w:t>
      </w:r>
      <w:r w:rsidR="00EF6D52" w:rsidRPr="0072180B">
        <w:rPr>
          <w:rStyle w:val="FootnoteReference"/>
          <w:rFonts w:ascii="Verdana" w:hAnsi="Verdana"/>
          <w:sz w:val="19"/>
          <w:szCs w:val="19"/>
        </w:rPr>
        <w:footnoteReference w:id="89"/>
      </w:r>
      <w:r w:rsidR="00CC4F1A" w:rsidRPr="0072180B">
        <w:rPr>
          <w:rFonts w:ascii="Verdana" w:hAnsi="Verdana"/>
          <w:sz w:val="19"/>
          <w:szCs w:val="19"/>
        </w:rPr>
        <w:t xml:space="preserve"> </w:t>
      </w:r>
      <w:r w:rsidRPr="0072180B">
        <w:rPr>
          <w:rFonts w:ascii="Verdana" w:hAnsi="Verdana"/>
          <w:sz w:val="19"/>
          <w:szCs w:val="19"/>
        </w:rPr>
        <w:t>This arises as part of the general positive obligations on States to exercise due diligence and take reasonable measures to prevent, protect against and investigate acts of private perso</w:t>
      </w:r>
      <w:r w:rsidR="0078000F" w:rsidRPr="0072180B">
        <w:rPr>
          <w:rFonts w:ascii="Verdana" w:hAnsi="Verdana"/>
          <w:sz w:val="19"/>
          <w:szCs w:val="19"/>
        </w:rPr>
        <w:t xml:space="preserve">ns in violation of these rights </w:t>
      </w:r>
      <w:r w:rsidRPr="0072180B">
        <w:rPr>
          <w:rFonts w:ascii="Verdana" w:hAnsi="Verdana"/>
          <w:sz w:val="19"/>
          <w:szCs w:val="19"/>
        </w:rPr>
        <w:t xml:space="preserve">(CCPR, </w:t>
      </w:r>
      <w:r w:rsidRPr="0072180B">
        <w:rPr>
          <w:rFonts w:ascii="Verdana" w:hAnsi="Verdana"/>
          <w:i/>
          <w:iCs/>
          <w:sz w:val="19"/>
          <w:szCs w:val="19"/>
        </w:rPr>
        <w:t>General Comment No. 31</w:t>
      </w:r>
      <w:r w:rsidRPr="0072180B">
        <w:rPr>
          <w:rFonts w:ascii="Verdana" w:hAnsi="Verdana"/>
          <w:sz w:val="19"/>
          <w:szCs w:val="19"/>
        </w:rPr>
        <w:t>, para. 8)</w:t>
      </w:r>
      <w:r w:rsidR="0078000F" w:rsidRPr="0072180B">
        <w:rPr>
          <w:rFonts w:ascii="Verdana" w:hAnsi="Verdana"/>
          <w:sz w:val="19"/>
          <w:szCs w:val="19"/>
        </w:rPr>
        <w:t>.</w:t>
      </w:r>
    </w:p>
    <w:p w14:paraId="57F6B120" w14:textId="77777777" w:rsidR="00B20D84" w:rsidRPr="0072180B" w:rsidRDefault="00B20D84" w:rsidP="00B20D84">
      <w:pPr>
        <w:jc w:val="both"/>
        <w:rPr>
          <w:rFonts w:ascii="Verdana" w:eastAsia="Verdana" w:hAnsi="Verdana" w:cs="Verdana"/>
          <w:i/>
          <w:iCs/>
          <w:sz w:val="19"/>
          <w:szCs w:val="19"/>
        </w:rPr>
      </w:pPr>
    </w:p>
    <w:p w14:paraId="2DF60F76" w14:textId="77777777" w:rsidR="00B20D84" w:rsidRPr="0072180B" w:rsidRDefault="00B20D84" w:rsidP="00B20D84">
      <w:pPr>
        <w:jc w:val="both"/>
        <w:rPr>
          <w:rFonts w:ascii="Verdana" w:eastAsia="Verdana" w:hAnsi="Verdana" w:cs="Verdana"/>
          <w:sz w:val="19"/>
          <w:szCs w:val="19"/>
        </w:rPr>
      </w:pPr>
      <w:r w:rsidRPr="0072180B">
        <w:rPr>
          <w:rFonts w:ascii="Verdana" w:hAnsi="Verdana"/>
          <w:sz w:val="19"/>
          <w:szCs w:val="19"/>
        </w:rPr>
        <w:t>Obligations to protect are heightened for persons held in detention, in respect of whom the State has a special duty of care.</w:t>
      </w:r>
    </w:p>
    <w:p w14:paraId="53BBFEDA" w14:textId="77777777" w:rsidR="00B20D84" w:rsidRPr="0072180B" w:rsidRDefault="00B20D84" w:rsidP="00B20D84">
      <w:pPr>
        <w:jc w:val="both"/>
        <w:rPr>
          <w:rFonts w:ascii="Verdana" w:eastAsia="Verdana" w:hAnsi="Verdana" w:cs="Verdana"/>
          <w:sz w:val="19"/>
          <w:szCs w:val="19"/>
        </w:rPr>
      </w:pPr>
    </w:p>
    <w:p w14:paraId="6E2CDAFE" w14:textId="3AAF6057" w:rsidR="00B20D84" w:rsidRPr="0072180B" w:rsidRDefault="00B20D84" w:rsidP="00B20D84">
      <w:pPr>
        <w:jc w:val="both"/>
        <w:rPr>
          <w:rFonts w:ascii="Verdana" w:eastAsia="Verdana" w:hAnsi="Verdana" w:cs="Verdana"/>
          <w:sz w:val="19"/>
          <w:szCs w:val="19"/>
        </w:rPr>
      </w:pPr>
      <w:r w:rsidRPr="0072180B">
        <w:rPr>
          <w:rFonts w:ascii="Verdana" w:hAnsi="Verdana"/>
          <w:sz w:val="19"/>
          <w:szCs w:val="19"/>
        </w:rPr>
        <w:t xml:space="preserve">In situations where there is clear potential for gender or ethnic violence in detention, for example, appropriate preventive and security measures must be put in place. In </w:t>
      </w:r>
      <w:hyperlink r:id="rId54" w:history="1">
        <w:proofErr w:type="spellStart"/>
        <w:r w:rsidR="00D15373" w:rsidRPr="0072180B">
          <w:rPr>
            <w:rStyle w:val="Hyperlink"/>
            <w:rFonts w:ascii="Verdana" w:hAnsi="Verdana"/>
            <w:i/>
            <w:sz w:val="19"/>
            <w:szCs w:val="19"/>
          </w:rPr>
          <w:t>Rodic</w:t>
        </w:r>
        <w:proofErr w:type="spellEnd"/>
        <w:r w:rsidR="00D15373" w:rsidRPr="0072180B">
          <w:rPr>
            <w:rStyle w:val="Hyperlink"/>
            <w:rFonts w:ascii="Verdana" w:hAnsi="Verdana"/>
            <w:i/>
            <w:sz w:val="19"/>
            <w:szCs w:val="19"/>
          </w:rPr>
          <w:t xml:space="preserve"> and 3 others v. Bosnia-Herzegovina</w:t>
        </w:r>
      </w:hyperlink>
      <w:r w:rsidRPr="0072180B">
        <w:rPr>
          <w:rFonts w:ascii="Verdana" w:hAnsi="Verdana"/>
          <w:i/>
          <w:iCs/>
          <w:sz w:val="19"/>
          <w:szCs w:val="19"/>
        </w:rPr>
        <w:t>,</w:t>
      </w:r>
      <w:r w:rsidR="00D15373" w:rsidRPr="0072180B">
        <w:rPr>
          <w:rStyle w:val="FootnoteReference"/>
          <w:rFonts w:ascii="Verdana" w:hAnsi="Verdana"/>
          <w:i/>
          <w:iCs/>
          <w:sz w:val="19"/>
          <w:szCs w:val="19"/>
        </w:rPr>
        <w:footnoteReference w:id="90"/>
      </w:r>
      <w:r w:rsidRPr="0072180B">
        <w:rPr>
          <w:rFonts w:ascii="Verdana" w:hAnsi="Verdana"/>
          <w:i/>
          <w:iCs/>
          <w:sz w:val="19"/>
          <w:szCs w:val="19"/>
        </w:rPr>
        <w:t xml:space="preserve"> </w:t>
      </w:r>
      <w:r w:rsidRPr="0072180B">
        <w:rPr>
          <w:rFonts w:ascii="Verdana" w:hAnsi="Verdana"/>
          <w:sz w:val="19"/>
          <w:szCs w:val="19"/>
        </w:rPr>
        <w:t xml:space="preserve">the ECtHR held that two Serb prisoners held in open, crowded conditions in an ethnic Bosnian dominated prison, and subjected to violence by fellow prisoners, without any adequate security measures being taken by the authorities, suffered mental anxiety as a result of the threat and anticipation of violence that amounted to a violation of </w:t>
      </w:r>
      <w:r w:rsidR="00D65326" w:rsidRPr="0072180B">
        <w:rPr>
          <w:rFonts w:ascii="Verdana" w:hAnsi="Verdana"/>
          <w:sz w:val="19"/>
          <w:szCs w:val="19"/>
        </w:rPr>
        <w:t xml:space="preserve">article </w:t>
      </w:r>
      <w:r w:rsidRPr="0072180B">
        <w:rPr>
          <w:rFonts w:ascii="Verdana" w:hAnsi="Verdana"/>
          <w:sz w:val="19"/>
          <w:szCs w:val="19"/>
        </w:rPr>
        <w:t>3 ECHR.</w:t>
      </w:r>
    </w:p>
    <w:p w14:paraId="49DA2E65" w14:textId="77777777" w:rsidR="00B20D84" w:rsidRPr="0072180B" w:rsidRDefault="00B20D84" w:rsidP="00B20D84">
      <w:pPr>
        <w:jc w:val="both"/>
        <w:rPr>
          <w:rFonts w:ascii="Verdana" w:eastAsia="Verdana" w:hAnsi="Verdana" w:cs="Verdana"/>
          <w:sz w:val="19"/>
          <w:szCs w:val="19"/>
        </w:rPr>
      </w:pPr>
    </w:p>
    <w:p w14:paraId="5232B6BA" w14:textId="77777777" w:rsidR="00B20D84" w:rsidRPr="0072180B" w:rsidRDefault="00B20D84" w:rsidP="00B20D84">
      <w:pPr>
        <w:jc w:val="both"/>
        <w:rPr>
          <w:rFonts w:ascii="Verdana" w:eastAsia="Verdana" w:hAnsi="Verdana" w:cs="Verdana"/>
          <w:sz w:val="19"/>
          <w:szCs w:val="19"/>
        </w:rPr>
      </w:pPr>
      <w:r w:rsidRPr="0072180B">
        <w:rPr>
          <w:rFonts w:ascii="Verdana" w:hAnsi="Verdana"/>
          <w:sz w:val="19"/>
          <w:szCs w:val="19"/>
        </w:rPr>
        <w:t>In addition to protection from the acts of officials or fellow detainees, the State also has an obligation to take reasonable measures within its power to protect detained persons from acts of self-harm or suicide.</w:t>
      </w:r>
    </w:p>
    <w:p w14:paraId="7E98D5D5" w14:textId="77777777" w:rsidR="00B20D84" w:rsidRPr="0072180B" w:rsidRDefault="00B20D84" w:rsidP="00B20D84">
      <w:pPr>
        <w:jc w:val="both"/>
        <w:rPr>
          <w:rFonts w:ascii="Verdana" w:eastAsia="Verdana" w:hAnsi="Verdana" w:cs="Verdana"/>
          <w:sz w:val="19"/>
          <w:szCs w:val="19"/>
        </w:rPr>
      </w:pPr>
    </w:p>
    <w:p w14:paraId="48504B88" w14:textId="1E20B667" w:rsidR="00B20D84" w:rsidRPr="0072180B" w:rsidRDefault="00B20D84" w:rsidP="00B20D84">
      <w:pPr>
        <w:jc w:val="both"/>
        <w:rPr>
          <w:rFonts w:ascii="Verdana" w:eastAsia="Verdana" w:hAnsi="Verdana" w:cs="Verdana"/>
          <w:sz w:val="19"/>
          <w:szCs w:val="19"/>
        </w:rPr>
      </w:pPr>
      <w:r w:rsidRPr="0072180B">
        <w:rPr>
          <w:rFonts w:ascii="Verdana" w:hAnsi="Verdana"/>
          <w:sz w:val="19"/>
          <w:szCs w:val="19"/>
        </w:rPr>
        <w:t xml:space="preserve">Women in detention may face particular risks of sexual or gender-based violence, either from officials or from private actors. States are required to take measures to prevent and protect detainees from all sexual violence in detention, including by making it a criminal offence, and enforcing the criminal law. Certain forms of sexual violence in detention, </w:t>
      </w:r>
      <w:r w:rsidR="00D15373" w:rsidRPr="0072180B">
        <w:rPr>
          <w:rFonts w:ascii="Verdana" w:hAnsi="Verdana"/>
          <w:sz w:val="19"/>
          <w:szCs w:val="19"/>
        </w:rPr>
        <w:t>such as rape, amount to torture</w:t>
      </w:r>
      <w:r w:rsidRPr="0072180B">
        <w:rPr>
          <w:rFonts w:ascii="Verdana" w:hAnsi="Verdana"/>
          <w:sz w:val="19"/>
          <w:szCs w:val="19"/>
        </w:rPr>
        <w:t xml:space="preserve"> (</w:t>
      </w:r>
      <w:hyperlink r:id="rId55" w:history="1">
        <w:proofErr w:type="spellStart"/>
        <w:r w:rsidRPr="0072180B">
          <w:rPr>
            <w:rStyle w:val="Hyperlink"/>
            <w:rFonts w:ascii="Verdana" w:hAnsi="Verdana"/>
            <w:i/>
            <w:iCs/>
            <w:sz w:val="19"/>
            <w:szCs w:val="19"/>
          </w:rPr>
          <w:t>Aydin</w:t>
        </w:r>
        <w:proofErr w:type="spellEnd"/>
        <w:r w:rsidRPr="0072180B">
          <w:rPr>
            <w:rStyle w:val="Hyperlink"/>
            <w:rFonts w:ascii="Verdana" w:hAnsi="Verdana"/>
            <w:i/>
            <w:iCs/>
            <w:sz w:val="19"/>
            <w:szCs w:val="19"/>
          </w:rPr>
          <w:t xml:space="preserve"> v. Turkey</w:t>
        </w:r>
      </w:hyperlink>
      <w:r w:rsidR="0012022A" w:rsidRPr="0072180B">
        <w:rPr>
          <w:rFonts w:ascii="Verdana" w:hAnsi="Verdana"/>
          <w:sz w:val="19"/>
          <w:szCs w:val="19"/>
        </w:rPr>
        <w:t>)</w:t>
      </w:r>
      <w:r w:rsidR="00ED1D12" w:rsidRPr="0072180B">
        <w:rPr>
          <w:rFonts w:ascii="Verdana" w:hAnsi="Verdana"/>
          <w:sz w:val="19"/>
          <w:szCs w:val="19"/>
        </w:rPr>
        <w:t>.</w:t>
      </w:r>
      <w:r w:rsidR="00ED1D12" w:rsidRPr="0072180B">
        <w:rPr>
          <w:rStyle w:val="FootnoteReference"/>
          <w:rFonts w:ascii="Verdana" w:hAnsi="Verdana"/>
          <w:sz w:val="19"/>
          <w:szCs w:val="19"/>
        </w:rPr>
        <w:footnoteReference w:id="91"/>
      </w:r>
    </w:p>
    <w:p w14:paraId="4B6E83B0" w14:textId="77777777" w:rsidR="00B20D84" w:rsidRPr="0072180B" w:rsidRDefault="00B20D84" w:rsidP="00B20D84">
      <w:pPr>
        <w:widowControl w:val="0"/>
        <w:jc w:val="both"/>
        <w:rPr>
          <w:rFonts w:ascii="Verdana" w:eastAsia="Verdana" w:hAnsi="Verdana" w:cs="Verdana"/>
          <w:i/>
          <w:iCs/>
          <w:sz w:val="19"/>
          <w:szCs w:val="19"/>
        </w:rPr>
      </w:pPr>
    </w:p>
    <w:p w14:paraId="69BEC443" w14:textId="77777777" w:rsidR="00B20D84" w:rsidRPr="0072180B" w:rsidRDefault="00B20D84" w:rsidP="00B20D84">
      <w:pPr>
        <w:rPr>
          <w:rFonts w:ascii="Verdana" w:eastAsia="Verdana" w:hAnsi="Verdana" w:cs="Verdana"/>
          <w:i/>
          <w:color w:val="C0504D" w:themeColor="accent2"/>
          <w:sz w:val="19"/>
          <w:szCs w:val="19"/>
        </w:rPr>
      </w:pPr>
      <w:r w:rsidRPr="0072180B">
        <w:rPr>
          <w:rFonts w:ascii="Verdana" w:eastAsia="Verdana" w:hAnsi="Verdana" w:cs="Verdana"/>
          <w:i/>
          <w:color w:val="C0504D" w:themeColor="accent2"/>
          <w:sz w:val="19"/>
          <w:szCs w:val="19"/>
        </w:rPr>
        <w:t>EU law</w:t>
      </w:r>
    </w:p>
    <w:p w14:paraId="567C2990" w14:textId="77777777" w:rsidR="00B20D84" w:rsidRPr="0072180B" w:rsidRDefault="00B20D84" w:rsidP="00B20D84">
      <w:pPr>
        <w:rPr>
          <w:rFonts w:ascii="Verdana" w:eastAsia="Verdana" w:hAnsi="Verdana" w:cs="Verdana"/>
          <w:sz w:val="19"/>
          <w:szCs w:val="19"/>
        </w:rPr>
      </w:pPr>
    </w:p>
    <w:p w14:paraId="74535060" w14:textId="750FC072" w:rsidR="00B20D84" w:rsidRPr="0072180B" w:rsidRDefault="00B20D84" w:rsidP="00B20D84">
      <w:pPr>
        <w:rPr>
          <w:rFonts w:ascii="Verdana" w:eastAsia="Verdana" w:hAnsi="Verdana" w:cs="Verdana"/>
          <w:sz w:val="19"/>
          <w:szCs w:val="19"/>
        </w:rPr>
      </w:pPr>
      <w:r w:rsidRPr="0072180B">
        <w:rPr>
          <w:rFonts w:ascii="Verdana" w:eastAsia="Verdana" w:hAnsi="Verdana" w:cs="Verdana"/>
          <w:sz w:val="19"/>
          <w:szCs w:val="19"/>
        </w:rPr>
        <w:t xml:space="preserve">Article 10 of the Recast Reception Conditions Directive that should be read in light of the obligations under the EU Charter </w:t>
      </w:r>
      <w:r w:rsidRPr="0072180B">
        <w:rPr>
          <w:rFonts w:ascii="Verdana" w:eastAsia="Verdana" w:hAnsi="Verdana" w:cs="Verdana"/>
          <w:i/>
          <w:sz w:val="19"/>
          <w:szCs w:val="19"/>
        </w:rPr>
        <w:t>inter alia</w:t>
      </w:r>
      <w:r w:rsidRPr="0072180B">
        <w:rPr>
          <w:rFonts w:ascii="Verdana" w:eastAsia="Verdana" w:hAnsi="Verdana" w:cs="Verdana"/>
          <w:sz w:val="19"/>
          <w:szCs w:val="19"/>
        </w:rPr>
        <w:t xml:space="preserve"> </w:t>
      </w:r>
      <w:r w:rsidR="00D65326" w:rsidRPr="0072180B">
        <w:rPr>
          <w:rFonts w:ascii="Verdana" w:eastAsia="Verdana" w:hAnsi="Verdana" w:cs="Verdana"/>
          <w:sz w:val="19"/>
          <w:szCs w:val="19"/>
        </w:rPr>
        <w:t xml:space="preserve">articles </w:t>
      </w:r>
      <w:r w:rsidRPr="0072180B">
        <w:rPr>
          <w:rFonts w:ascii="Verdana" w:eastAsia="Verdana" w:hAnsi="Verdana" w:cs="Verdana"/>
          <w:sz w:val="19"/>
          <w:szCs w:val="19"/>
        </w:rPr>
        <w:t>1 and 4 sets a number of requirements, including:</w:t>
      </w:r>
    </w:p>
    <w:p w14:paraId="3B3F75A0" w14:textId="1591267B" w:rsidR="00B20D84" w:rsidRPr="0072180B" w:rsidRDefault="00B20D84" w:rsidP="00F8230E">
      <w:pPr>
        <w:pStyle w:val="ListParagraph"/>
        <w:numPr>
          <w:ilvl w:val="0"/>
          <w:numId w:val="28"/>
        </w:numPr>
        <w:rPr>
          <w:rFonts w:ascii="Verdana" w:eastAsia="Verdana" w:hAnsi="Verdana" w:cs="Verdana"/>
          <w:sz w:val="19"/>
          <w:szCs w:val="19"/>
        </w:rPr>
      </w:pPr>
      <w:proofErr w:type="gramStart"/>
      <w:r w:rsidRPr="0072180B">
        <w:rPr>
          <w:rFonts w:ascii="Verdana" w:eastAsia="Verdana" w:hAnsi="Verdana" w:cs="Verdana"/>
          <w:sz w:val="19"/>
          <w:szCs w:val="19"/>
        </w:rPr>
        <w:t>detention</w:t>
      </w:r>
      <w:proofErr w:type="gramEnd"/>
      <w:r w:rsidRPr="0072180B">
        <w:rPr>
          <w:rFonts w:ascii="Verdana" w:eastAsia="Verdana" w:hAnsi="Verdana" w:cs="Verdana"/>
          <w:sz w:val="19"/>
          <w:szCs w:val="19"/>
        </w:rPr>
        <w:t xml:space="preserve"> of applicants shall normally take place in s</w:t>
      </w:r>
      <w:r w:rsidR="00657EA7" w:rsidRPr="0072180B">
        <w:rPr>
          <w:rFonts w:ascii="Verdana" w:eastAsia="Verdana" w:hAnsi="Verdana" w:cs="Verdana"/>
          <w:sz w:val="19"/>
          <w:szCs w:val="19"/>
        </w:rPr>
        <w:t>pecializ</w:t>
      </w:r>
      <w:r w:rsidRPr="0072180B">
        <w:rPr>
          <w:rFonts w:ascii="Verdana" w:eastAsia="Verdana" w:hAnsi="Verdana" w:cs="Verdana"/>
          <w:sz w:val="19"/>
          <w:szCs w:val="19"/>
        </w:rPr>
        <w:t>ed detention facilities;</w:t>
      </w:r>
    </w:p>
    <w:p w14:paraId="0C90539E" w14:textId="77777777" w:rsidR="00B20D84" w:rsidRPr="0072180B" w:rsidRDefault="00B20D84" w:rsidP="00F8230E">
      <w:pPr>
        <w:pStyle w:val="ListParagraph"/>
        <w:numPr>
          <w:ilvl w:val="0"/>
          <w:numId w:val="28"/>
        </w:numPr>
        <w:rPr>
          <w:rFonts w:ascii="Verdana" w:eastAsia="Verdana" w:hAnsi="Verdana" w:cs="Verdana"/>
          <w:sz w:val="19"/>
          <w:szCs w:val="19"/>
        </w:rPr>
      </w:pPr>
      <w:proofErr w:type="gramStart"/>
      <w:r w:rsidRPr="0072180B">
        <w:rPr>
          <w:rFonts w:ascii="Verdana" w:eastAsia="Verdana" w:hAnsi="Verdana" w:cs="Verdana"/>
          <w:sz w:val="19"/>
          <w:szCs w:val="19"/>
        </w:rPr>
        <w:t>the</w:t>
      </w:r>
      <w:proofErr w:type="gramEnd"/>
      <w:r w:rsidRPr="0072180B">
        <w:rPr>
          <w:rFonts w:ascii="Verdana" w:eastAsia="Verdana" w:hAnsi="Verdana" w:cs="Verdana"/>
          <w:sz w:val="19"/>
          <w:szCs w:val="19"/>
        </w:rPr>
        <w:t xml:space="preserve"> applicants  should have access to open-air spaces;</w:t>
      </w:r>
    </w:p>
    <w:p w14:paraId="17E49BBC" w14:textId="09EE3E7B" w:rsidR="00B20D84" w:rsidRPr="0072180B" w:rsidRDefault="00B20D84" w:rsidP="00F8230E">
      <w:pPr>
        <w:pStyle w:val="ListParagraph"/>
        <w:numPr>
          <w:ilvl w:val="0"/>
          <w:numId w:val="28"/>
        </w:numPr>
        <w:rPr>
          <w:rFonts w:ascii="Verdana" w:eastAsia="Verdana" w:hAnsi="Verdana" w:cs="Verdana"/>
          <w:sz w:val="19"/>
          <w:szCs w:val="19"/>
        </w:rPr>
      </w:pPr>
      <w:proofErr w:type="gramStart"/>
      <w:r w:rsidRPr="0072180B">
        <w:rPr>
          <w:rFonts w:ascii="Verdana" w:eastAsia="Verdana" w:hAnsi="Verdana" w:cs="Verdana"/>
          <w:sz w:val="19"/>
          <w:szCs w:val="19"/>
        </w:rPr>
        <w:t>the</w:t>
      </w:r>
      <w:proofErr w:type="gramEnd"/>
      <w:r w:rsidRPr="0072180B">
        <w:rPr>
          <w:rFonts w:ascii="Verdana" w:eastAsia="Verdana" w:hAnsi="Verdana" w:cs="Verdana"/>
          <w:sz w:val="19"/>
          <w:szCs w:val="19"/>
        </w:rPr>
        <w:t xml:space="preserve"> applicants should have an opportunity to communicate with family members, UNHCR,  legal advisers or counsellors and persons representing relevant non-go</w:t>
      </w:r>
      <w:r w:rsidR="00657EA7" w:rsidRPr="0072180B">
        <w:rPr>
          <w:rFonts w:ascii="Verdana" w:eastAsia="Verdana" w:hAnsi="Verdana" w:cs="Verdana"/>
          <w:sz w:val="19"/>
          <w:szCs w:val="19"/>
        </w:rPr>
        <w:t>vernmental organiz</w:t>
      </w:r>
      <w:r w:rsidRPr="0072180B">
        <w:rPr>
          <w:rFonts w:ascii="Verdana" w:eastAsia="Verdana" w:hAnsi="Verdana" w:cs="Verdana"/>
          <w:sz w:val="19"/>
          <w:szCs w:val="19"/>
        </w:rPr>
        <w:t>ations.</w:t>
      </w:r>
    </w:p>
    <w:p w14:paraId="38372BC7" w14:textId="77777777" w:rsidR="00B20D84" w:rsidRPr="0072180B" w:rsidRDefault="00B20D84" w:rsidP="00B20D84">
      <w:pPr>
        <w:rPr>
          <w:rFonts w:ascii="Verdana" w:hAnsi="Verdana"/>
          <w:sz w:val="19"/>
          <w:szCs w:val="19"/>
        </w:rPr>
      </w:pPr>
      <w:r w:rsidRPr="0072180B">
        <w:rPr>
          <w:rFonts w:ascii="Verdana" w:eastAsia="Verdana" w:hAnsi="Verdana" w:cs="Verdana"/>
          <w:sz w:val="19"/>
          <w:szCs w:val="19"/>
        </w:rPr>
        <w:br w:type="page"/>
      </w:r>
    </w:p>
    <w:p w14:paraId="7C0033DA" w14:textId="3DD60414" w:rsidR="00012B23" w:rsidRPr="0072180B" w:rsidRDefault="003537E2" w:rsidP="00E24921">
      <w:pPr>
        <w:pStyle w:val="Heading1"/>
        <w:jc w:val="center"/>
        <w:rPr>
          <w:rFonts w:ascii="Verdana" w:hAnsi="Verdana"/>
          <w:b/>
          <w:color w:val="auto"/>
          <w:sz w:val="19"/>
          <w:szCs w:val="19"/>
        </w:rPr>
      </w:pPr>
      <w:bookmarkStart w:id="57" w:name="_Toc32"/>
      <w:bookmarkStart w:id="58" w:name="_Toc374609968"/>
      <w:r w:rsidRPr="0072180B">
        <w:rPr>
          <w:rFonts w:ascii="Verdana" w:hAnsi="Verdana"/>
          <w:b/>
          <w:color w:val="auto"/>
          <w:sz w:val="19"/>
          <w:szCs w:val="19"/>
        </w:rPr>
        <w:t>Annex</w:t>
      </w:r>
      <w:r w:rsidR="00E24921" w:rsidRPr="0072180B">
        <w:rPr>
          <w:rFonts w:ascii="Verdana" w:hAnsi="Verdana"/>
          <w:b/>
          <w:color w:val="auto"/>
          <w:sz w:val="19"/>
          <w:szCs w:val="19"/>
        </w:rPr>
        <w:t xml:space="preserve"> I.</w:t>
      </w:r>
      <w:r w:rsidRPr="0072180B">
        <w:rPr>
          <w:rFonts w:ascii="Verdana" w:hAnsi="Verdana"/>
          <w:b/>
          <w:color w:val="auto"/>
          <w:sz w:val="19"/>
          <w:szCs w:val="19"/>
        </w:rPr>
        <w:t xml:space="preserve"> – </w:t>
      </w:r>
      <w:r w:rsidR="0077247D" w:rsidRPr="0072180B">
        <w:rPr>
          <w:rFonts w:ascii="Verdana" w:hAnsi="Verdana"/>
          <w:b/>
          <w:color w:val="auto"/>
          <w:sz w:val="19"/>
          <w:szCs w:val="19"/>
        </w:rPr>
        <w:t>I</w:t>
      </w:r>
      <w:r w:rsidRPr="0072180B">
        <w:rPr>
          <w:rFonts w:ascii="Verdana" w:hAnsi="Verdana"/>
          <w:b/>
          <w:color w:val="auto"/>
          <w:sz w:val="19"/>
          <w:szCs w:val="19"/>
        </w:rPr>
        <w:t xml:space="preserve">nternational </w:t>
      </w:r>
      <w:r w:rsidR="0077247D" w:rsidRPr="0072180B">
        <w:rPr>
          <w:rFonts w:ascii="Verdana" w:hAnsi="Verdana"/>
          <w:b/>
          <w:color w:val="auto"/>
          <w:sz w:val="19"/>
          <w:szCs w:val="19"/>
        </w:rPr>
        <w:t xml:space="preserve">and EU </w:t>
      </w:r>
      <w:r w:rsidRPr="0072180B">
        <w:rPr>
          <w:rFonts w:ascii="Verdana" w:hAnsi="Verdana"/>
          <w:b/>
          <w:color w:val="auto"/>
          <w:sz w:val="19"/>
          <w:szCs w:val="19"/>
        </w:rPr>
        <w:t>legal standards</w:t>
      </w:r>
      <w:bookmarkEnd w:id="57"/>
      <w:bookmarkEnd w:id="58"/>
    </w:p>
    <w:p w14:paraId="2ED23B64" w14:textId="77777777" w:rsidR="00012B23" w:rsidRPr="0072180B" w:rsidRDefault="00012B23">
      <w:pPr>
        <w:jc w:val="center"/>
        <w:rPr>
          <w:rFonts w:ascii="Verdana" w:eastAsia="Verdana Bold" w:hAnsi="Verdana" w:cs="Verdana Bold"/>
          <w:sz w:val="19"/>
          <w:szCs w:val="19"/>
        </w:rPr>
      </w:pPr>
    </w:p>
    <w:p w14:paraId="523D3548" w14:textId="77777777" w:rsidR="00012B23" w:rsidRPr="0072180B" w:rsidRDefault="003537E2">
      <w:pPr>
        <w:pStyle w:val="Heading2"/>
        <w:rPr>
          <w:rFonts w:ascii="Verdana" w:eastAsia="Verdana Bold" w:hAnsi="Verdana" w:cs="Verdana Bold"/>
          <w:bCs w:val="0"/>
          <w:color w:val="auto"/>
          <w:sz w:val="19"/>
          <w:szCs w:val="19"/>
          <w:u w:color="548DD4"/>
        </w:rPr>
      </w:pPr>
      <w:bookmarkStart w:id="59" w:name="_Toc33"/>
      <w:bookmarkStart w:id="60" w:name="_Toc374609969"/>
      <w:r w:rsidRPr="0072180B">
        <w:rPr>
          <w:rFonts w:ascii="Verdana" w:hAnsi="Verdana"/>
          <w:bCs w:val="0"/>
          <w:color w:val="auto"/>
          <w:sz w:val="19"/>
          <w:szCs w:val="19"/>
          <w:u w:color="548DD4"/>
        </w:rPr>
        <w:t>I. International law</w:t>
      </w:r>
      <w:bookmarkEnd w:id="59"/>
      <w:bookmarkEnd w:id="60"/>
    </w:p>
    <w:p w14:paraId="1131EFB7" w14:textId="77777777" w:rsidR="00012B23" w:rsidRPr="0072180B" w:rsidRDefault="00012B23">
      <w:pPr>
        <w:rPr>
          <w:rFonts w:ascii="Verdana" w:eastAsia="Verdana" w:hAnsi="Verdana" w:cs="Verdana"/>
          <w:sz w:val="19"/>
          <w:szCs w:val="19"/>
        </w:rPr>
      </w:pPr>
    </w:p>
    <w:tbl>
      <w:tblPr>
        <w:tblStyle w:val="MediumGrid1-Accent6"/>
        <w:tblW w:w="8516" w:type="dxa"/>
        <w:tblLayout w:type="fixed"/>
        <w:tblLook w:val="04A0" w:firstRow="1" w:lastRow="0" w:firstColumn="1" w:lastColumn="0" w:noHBand="0" w:noVBand="1"/>
      </w:tblPr>
      <w:tblGrid>
        <w:gridCol w:w="8516"/>
      </w:tblGrid>
      <w:tr w:rsidR="00012B23" w:rsidRPr="0072180B" w14:paraId="422998B3" w14:textId="77777777" w:rsidTr="00CC4F1A">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Pr>
          <w:p w14:paraId="43C5E9D1" w14:textId="77777777" w:rsidR="00012B23" w:rsidRPr="0072180B" w:rsidRDefault="003537E2">
            <w:pPr>
              <w:pStyle w:val="NormalWeb"/>
              <w:spacing w:before="2" w:after="2"/>
              <w:jc w:val="both"/>
              <w:rPr>
                <w:rFonts w:ascii="Verdana" w:eastAsia="Verdana Bold" w:hAnsi="Verdana" w:cs="Verdana Bold"/>
                <w:color w:val="auto"/>
                <w:sz w:val="19"/>
                <w:szCs w:val="19"/>
                <w:u w:color="5F497A"/>
              </w:rPr>
            </w:pPr>
            <w:r w:rsidRPr="0072180B">
              <w:rPr>
                <w:rFonts w:ascii="Verdana" w:hAnsi="Verdana"/>
                <w:color w:val="auto"/>
                <w:sz w:val="19"/>
                <w:szCs w:val="19"/>
                <w:u w:color="5F497A"/>
              </w:rPr>
              <w:t>Article 31 of the 1951 Convention Relating to the Status of Refugees</w:t>
            </w:r>
          </w:p>
          <w:p w14:paraId="1AA7C275" w14:textId="77777777" w:rsidR="00012B23" w:rsidRPr="0072180B" w:rsidRDefault="00012B23">
            <w:pPr>
              <w:pStyle w:val="NormalWeb"/>
              <w:spacing w:before="2" w:after="2"/>
              <w:jc w:val="both"/>
              <w:rPr>
                <w:rFonts w:ascii="Verdana" w:eastAsia="Verdana" w:hAnsi="Verdana" w:cs="Verdana"/>
                <w:b w:val="0"/>
                <w:color w:val="auto"/>
                <w:sz w:val="19"/>
                <w:szCs w:val="19"/>
                <w:u w:color="5F497A"/>
              </w:rPr>
            </w:pPr>
          </w:p>
          <w:p w14:paraId="30DBB994" w14:textId="77777777" w:rsidR="00012B23" w:rsidRPr="0072180B" w:rsidRDefault="003537E2">
            <w:pPr>
              <w:jc w:val="both"/>
              <w:rPr>
                <w:rFonts w:ascii="Verdana" w:eastAsia="Verdana" w:hAnsi="Verdana" w:cs="Verdana"/>
                <w:b w:val="0"/>
                <w:sz w:val="19"/>
                <w:szCs w:val="19"/>
                <w:u w:color="5F497A"/>
              </w:rPr>
            </w:pPr>
            <w:r w:rsidRPr="0072180B">
              <w:rPr>
                <w:rFonts w:ascii="Verdana" w:hAnsi="Verdana"/>
                <w:b w:val="0"/>
                <w:sz w:val="19"/>
                <w:szCs w:val="19"/>
                <w:u w:color="5F497A"/>
              </w:rPr>
              <w:t>1. 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p>
          <w:p w14:paraId="786B29A5" w14:textId="77777777" w:rsidR="00012B23" w:rsidRPr="0072180B" w:rsidRDefault="003537E2">
            <w:pPr>
              <w:jc w:val="both"/>
              <w:rPr>
                <w:rFonts w:ascii="Verdana" w:eastAsia="Verdana" w:hAnsi="Verdana" w:cs="Verdana"/>
                <w:b w:val="0"/>
                <w:sz w:val="19"/>
                <w:szCs w:val="19"/>
                <w:u w:color="5F497A"/>
              </w:rPr>
            </w:pPr>
            <w:r w:rsidRPr="0072180B">
              <w:rPr>
                <w:rFonts w:ascii="Verdana" w:hAnsi="Verdana"/>
                <w:b w:val="0"/>
                <w:sz w:val="19"/>
                <w:szCs w:val="19"/>
                <w:u w:color="5F497A"/>
              </w:rPr>
              <w:t xml:space="preserve">2. The Contracting States shall not apply to the movements of such </w:t>
            </w:r>
            <w:proofErr w:type="gramStart"/>
            <w:r w:rsidRPr="0072180B">
              <w:rPr>
                <w:rFonts w:ascii="Verdana" w:hAnsi="Verdana"/>
                <w:b w:val="0"/>
                <w:sz w:val="19"/>
                <w:szCs w:val="19"/>
                <w:u w:color="5F497A"/>
              </w:rPr>
              <w:t>refugees</w:t>
            </w:r>
            <w:proofErr w:type="gramEnd"/>
            <w:r w:rsidRPr="0072180B">
              <w:rPr>
                <w:rFonts w:ascii="Verdana" w:hAnsi="Verdana"/>
                <w:b w:val="0"/>
                <w:sz w:val="19"/>
                <w:szCs w:val="19"/>
                <w:u w:color="5F497A"/>
              </w:rPr>
              <w:t xml:space="preserve"> restrictions other than those which are necessary and such restrictions shall only be applied until their status in the country is regularized or they obtain admission into another country. The Contracting States shall allow such refugees a reasonable period and all the necessary facilities to obtain admission into another country.</w:t>
            </w:r>
          </w:p>
        </w:tc>
      </w:tr>
    </w:tbl>
    <w:p w14:paraId="5F74B7C6" w14:textId="77777777" w:rsidR="00012B23" w:rsidRPr="0072180B" w:rsidRDefault="00012B23">
      <w:pPr>
        <w:jc w:val="both"/>
        <w:rPr>
          <w:rFonts w:ascii="Verdana" w:eastAsia="Verdana" w:hAnsi="Verdana" w:cs="Verdana"/>
          <w:sz w:val="19"/>
          <w:szCs w:val="19"/>
        </w:rPr>
      </w:pPr>
    </w:p>
    <w:tbl>
      <w:tblPr>
        <w:tblStyle w:val="MediumGrid1-Accent6"/>
        <w:tblW w:w="8516" w:type="dxa"/>
        <w:tblLayout w:type="fixed"/>
        <w:tblLook w:val="04A0" w:firstRow="1" w:lastRow="0" w:firstColumn="1" w:lastColumn="0" w:noHBand="0" w:noVBand="1"/>
      </w:tblPr>
      <w:tblGrid>
        <w:gridCol w:w="8516"/>
      </w:tblGrid>
      <w:tr w:rsidR="00012B23" w:rsidRPr="0072180B" w14:paraId="1DC46AFF" w14:textId="77777777" w:rsidTr="00CC4F1A">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Pr>
          <w:p w14:paraId="7332B38B" w14:textId="77777777" w:rsidR="00012B23" w:rsidRPr="0072180B" w:rsidRDefault="002406F2">
            <w:pPr>
              <w:jc w:val="both"/>
              <w:rPr>
                <w:rFonts w:ascii="Verdana" w:eastAsia="Verdana Bold" w:hAnsi="Verdana" w:cs="Verdana Bold"/>
                <w:sz w:val="19"/>
                <w:szCs w:val="19"/>
                <w:u w:color="FFFFFF"/>
              </w:rPr>
            </w:pPr>
            <w:hyperlink r:id="rId56" w:history="1">
              <w:r w:rsidR="003537E2" w:rsidRPr="0072180B">
                <w:rPr>
                  <w:rStyle w:val="Hyperlink2"/>
                </w:rPr>
                <w:t>UNHCR Guidelines</w:t>
              </w:r>
            </w:hyperlink>
            <w:r w:rsidR="003537E2" w:rsidRPr="0072180B">
              <w:rPr>
                <w:rFonts w:ascii="Verdana" w:hAnsi="Verdana"/>
                <w:bCs w:val="0"/>
                <w:i/>
                <w:iCs/>
                <w:sz w:val="19"/>
                <w:szCs w:val="19"/>
                <w:u w:color="FFFFFF"/>
              </w:rPr>
              <w:t xml:space="preserve"> on the Applicable Criteria and Standards relating to the Detention of Asylum Seekers and Alternatives to Detention</w:t>
            </w:r>
            <w:r w:rsidR="003537E2" w:rsidRPr="0072180B">
              <w:rPr>
                <w:rFonts w:ascii="Verdana" w:hAnsi="Verdana"/>
                <w:sz w:val="19"/>
                <w:szCs w:val="19"/>
                <w:u w:color="FFFFFF"/>
              </w:rPr>
              <w:t xml:space="preserve"> </w:t>
            </w:r>
          </w:p>
          <w:p w14:paraId="7B1EC25F" w14:textId="77777777" w:rsidR="00012B23" w:rsidRPr="0072180B" w:rsidRDefault="00012B23">
            <w:pPr>
              <w:jc w:val="both"/>
              <w:rPr>
                <w:rFonts w:ascii="Verdana" w:eastAsia="Verdana" w:hAnsi="Verdana" w:cs="Verdana"/>
                <w:b w:val="0"/>
                <w:sz w:val="19"/>
                <w:szCs w:val="19"/>
                <w:u w:color="FFFFFF"/>
              </w:rPr>
            </w:pPr>
          </w:p>
          <w:p w14:paraId="66139F7C" w14:textId="77777777" w:rsidR="00012B23" w:rsidRPr="0072180B" w:rsidRDefault="003537E2">
            <w:pPr>
              <w:jc w:val="both"/>
              <w:rPr>
                <w:rFonts w:ascii="Verdana" w:eastAsia="Verdana" w:hAnsi="Verdana" w:cs="Verdana"/>
                <w:b w:val="0"/>
                <w:i/>
                <w:iCs/>
                <w:sz w:val="19"/>
                <w:szCs w:val="19"/>
                <w:u w:color="FFFFFF"/>
              </w:rPr>
            </w:pPr>
            <w:r w:rsidRPr="0072180B">
              <w:rPr>
                <w:rFonts w:ascii="Verdana" w:hAnsi="Verdana"/>
                <w:b w:val="0"/>
                <w:i/>
                <w:iCs/>
                <w:sz w:val="19"/>
                <w:szCs w:val="19"/>
                <w:u w:color="FFFFFF"/>
              </w:rPr>
              <w:t>Terminology</w:t>
            </w:r>
          </w:p>
          <w:p w14:paraId="19DA4452" w14:textId="77777777" w:rsidR="00012B23" w:rsidRPr="0072180B" w:rsidRDefault="003537E2" w:rsidP="0078442F">
            <w:pPr>
              <w:widowControl w:val="0"/>
              <w:numPr>
                <w:ilvl w:val="0"/>
                <w:numId w:val="16"/>
              </w:numPr>
              <w:tabs>
                <w:tab w:val="clear" w:pos="499"/>
                <w:tab w:val="left" w:pos="220"/>
                <w:tab w:val="num" w:pos="851"/>
              </w:tabs>
              <w:ind w:left="630" w:hanging="409"/>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For the purposes of these Guidelines, “detention” refers to the deprivation of liberty or confinement in a closed </w:t>
            </w:r>
            <w:proofErr w:type="gramStart"/>
            <w:r w:rsidRPr="0072180B">
              <w:rPr>
                <w:rFonts w:ascii="Verdana" w:hAnsi="Verdana"/>
                <w:b w:val="0"/>
                <w:sz w:val="19"/>
                <w:szCs w:val="19"/>
                <w:u w:color="FFFFFF"/>
              </w:rPr>
              <w:t>place which an asylum-seeker is not permitted to leave at</w:t>
            </w:r>
            <w:proofErr w:type="gramEnd"/>
            <w:r w:rsidRPr="0072180B">
              <w:rPr>
                <w:rFonts w:ascii="Verdana" w:hAnsi="Verdana"/>
                <w:b w:val="0"/>
                <w:sz w:val="19"/>
                <w:szCs w:val="19"/>
                <w:u w:color="FFFFFF"/>
              </w:rPr>
              <w:t xml:space="preserve"> will, including, though not limited to, prisons or purpose-built detention, closed reception or holding centres or facilities. </w:t>
            </w:r>
          </w:p>
          <w:p w14:paraId="657BC352" w14:textId="77777777" w:rsidR="00012B23" w:rsidRPr="0072180B" w:rsidRDefault="003537E2" w:rsidP="0078442F">
            <w:pPr>
              <w:widowControl w:val="0"/>
              <w:numPr>
                <w:ilvl w:val="0"/>
                <w:numId w:val="16"/>
              </w:numPr>
              <w:tabs>
                <w:tab w:val="clear" w:pos="499"/>
                <w:tab w:val="left" w:pos="220"/>
                <w:tab w:val="num" w:pos="851"/>
              </w:tabs>
              <w:ind w:left="630" w:hanging="409"/>
              <w:jc w:val="both"/>
              <w:rPr>
                <w:rFonts w:ascii="Verdana" w:eastAsia="Verdana" w:hAnsi="Verdana" w:cs="Verdana"/>
                <w:b w:val="0"/>
                <w:i/>
                <w:iCs/>
                <w:sz w:val="19"/>
                <w:szCs w:val="19"/>
                <w:u w:color="FFFFFF"/>
              </w:rPr>
            </w:pPr>
            <w:r w:rsidRPr="0072180B">
              <w:rPr>
                <w:rFonts w:ascii="Verdana" w:hAnsi="Verdana"/>
                <w:b w:val="0"/>
                <w:sz w:val="19"/>
                <w:szCs w:val="19"/>
                <w:u w:color="FFFFFF"/>
              </w:rPr>
              <w:t>The place of detention may be administered either by public authorities or private contractors; the confinement may be authorised by an administrative or judicial procedure, or the person may have been confined with or without “lawful” authority. Detention or full confinement is at the extreme end of a spectrum of deprivations of liberty […]. Other restrictions on freedom of movement in the immigration context are likewise subject to international standards.</w:t>
            </w:r>
            <w:r w:rsidRPr="0072180B">
              <w:rPr>
                <w:rFonts w:ascii="Verdana" w:hAnsi="Verdana"/>
                <w:b w:val="0"/>
                <w:position w:val="16"/>
                <w:sz w:val="19"/>
                <w:szCs w:val="19"/>
                <w:u w:color="FFFFFF"/>
              </w:rPr>
              <w:t xml:space="preserve"> </w:t>
            </w:r>
            <w:proofErr w:type="gramStart"/>
            <w:r w:rsidRPr="0072180B">
              <w:rPr>
                <w:rFonts w:ascii="Verdana" w:hAnsi="Verdana"/>
                <w:b w:val="0"/>
                <w:sz w:val="19"/>
                <w:szCs w:val="19"/>
                <w:u w:color="FFFFFF"/>
              </w:rPr>
              <w:t>Distinctions between deprivation of liberty (detention) and lesser restrictions on movement is</w:t>
            </w:r>
            <w:proofErr w:type="gramEnd"/>
            <w:r w:rsidRPr="0072180B">
              <w:rPr>
                <w:rFonts w:ascii="Verdana" w:hAnsi="Verdana"/>
                <w:b w:val="0"/>
                <w:sz w:val="19"/>
                <w:szCs w:val="19"/>
                <w:u w:color="FFFFFF"/>
              </w:rPr>
              <w:t xml:space="preserve"> one of </w:t>
            </w:r>
            <w:r w:rsidRPr="0072180B">
              <w:rPr>
                <w:rFonts w:ascii="Verdana" w:hAnsi="Verdana"/>
                <w:b w:val="0"/>
                <w:i/>
                <w:iCs/>
                <w:sz w:val="19"/>
                <w:szCs w:val="19"/>
                <w:u w:color="FFFFFF"/>
              </w:rPr>
              <w:t>“degree or intensity and not one of nature or substance”.</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 xml:space="preserve">While these Guidelines focus more closely on detention (or total confinement), they also address in part measures short of full confinement. </w:t>
            </w:r>
          </w:p>
          <w:p w14:paraId="58011035" w14:textId="77777777" w:rsidR="00012B23" w:rsidRPr="0072180B" w:rsidRDefault="003537E2" w:rsidP="0078442F">
            <w:pPr>
              <w:widowControl w:val="0"/>
              <w:numPr>
                <w:ilvl w:val="0"/>
                <w:numId w:val="16"/>
              </w:numPr>
              <w:tabs>
                <w:tab w:val="clear" w:pos="499"/>
                <w:tab w:val="left" w:pos="220"/>
                <w:tab w:val="num" w:pos="851"/>
              </w:tabs>
              <w:ind w:left="630" w:hanging="409"/>
              <w:jc w:val="both"/>
              <w:rPr>
                <w:rFonts w:ascii="Verdana" w:eastAsia="Verdana" w:hAnsi="Verdana" w:cs="Verdana"/>
                <w:b w:val="0"/>
                <w:i/>
                <w:iCs/>
                <w:sz w:val="19"/>
                <w:szCs w:val="19"/>
                <w:u w:color="FFFFFF"/>
              </w:rPr>
            </w:pPr>
            <w:r w:rsidRPr="0072180B">
              <w:rPr>
                <w:rFonts w:ascii="Verdana" w:hAnsi="Verdana"/>
                <w:b w:val="0"/>
                <w:sz w:val="19"/>
                <w:szCs w:val="19"/>
                <w:u w:color="FFFFFF"/>
              </w:rPr>
              <w:t>Detention can take place in a range of locations, including at land and sea borders, in the “international zones” at airports,</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on islands,</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on boats,</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as well as in closed refugee camps, in one’s own home (house arrest) and even extraterritorially.</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 xml:space="preserve">Regardless of the name given to a particular place of detention, the important questions are whether an asylum-seeker is being deprived of his or her liberty </w:t>
            </w:r>
            <w:r w:rsidRPr="0072180B">
              <w:rPr>
                <w:rFonts w:ascii="Verdana" w:hAnsi="Verdana"/>
                <w:b w:val="0"/>
                <w:i/>
                <w:iCs/>
                <w:sz w:val="19"/>
                <w:szCs w:val="19"/>
                <w:u w:color="FFFFFF"/>
              </w:rPr>
              <w:t xml:space="preserve">de facto </w:t>
            </w:r>
            <w:r w:rsidRPr="0072180B">
              <w:rPr>
                <w:rFonts w:ascii="Verdana" w:hAnsi="Verdana"/>
                <w:b w:val="0"/>
                <w:sz w:val="19"/>
                <w:szCs w:val="19"/>
                <w:u w:color="FFFFFF"/>
              </w:rPr>
              <w:t>and whether this deprivation is lawful according to international law. (…)</w:t>
            </w:r>
          </w:p>
          <w:p w14:paraId="3BD79EEA" w14:textId="77777777" w:rsidR="00012B23" w:rsidRPr="0072180B" w:rsidRDefault="00012B23">
            <w:pPr>
              <w:jc w:val="both"/>
              <w:rPr>
                <w:rFonts w:ascii="Verdana" w:eastAsia="Verdana" w:hAnsi="Verdana" w:cs="Verdana"/>
                <w:b w:val="0"/>
                <w:sz w:val="19"/>
                <w:szCs w:val="19"/>
                <w:u w:color="FFFFFF"/>
              </w:rPr>
            </w:pPr>
          </w:p>
          <w:p w14:paraId="59F852CB"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Guideline 3: Detention must be in accordance with and authorised by law</w:t>
            </w:r>
          </w:p>
          <w:p w14:paraId="268D2325"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Guideline 4: Detention must not be arbitrary, and any decision to detain must</w:t>
            </w:r>
            <w:r w:rsidRPr="0072180B">
              <w:rPr>
                <w:rFonts w:ascii="Verdana" w:eastAsia="Verdana" w:hAnsi="Verdana" w:cs="Verdana"/>
                <w:b w:val="0"/>
                <w:sz w:val="19"/>
                <w:szCs w:val="19"/>
                <w:u w:color="FFFFFF"/>
              </w:rPr>
              <w:br/>
            </w:r>
            <w:r w:rsidRPr="0072180B">
              <w:rPr>
                <w:rFonts w:ascii="Verdana" w:hAnsi="Verdana"/>
                <w:b w:val="0"/>
                <w:sz w:val="19"/>
                <w:szCs w:val="19"/>
                <w:u w:color="FFFFFF"/>
              </w:rPr>
              <w:t>be based on an assessment of the individual’s particular circumstances</w:t>
            </w:r>
          </w:p>
          <w:p w14:paraId="0F89FD6A" w14:textId="77777777" w:rsidR="00012B23" w:rsidRPr="0072180B" w:rsidRDefault="003537E2" w:rsidP="0078442F">
            <w:pPr>
              <w:pStyle w:val="ListParagraph"/>
              <w:numPr>
                <w:ilvl w:val="0"/>
                <w:numId w:val="17"/>
              </w:numPr>
              <w:tabs>
                <w:tab w:val="clear" w:pos="720"/>
                <w:tab w:val="num" w:pos="815"/>
              </w:tabs>
              <w:ind w:left="815" w:hanging="455"/>
              <w:jc w:val="both"/>
              <w:rPr>
                <w:rFonts w:ascii="Verdana" w:eastAsia="Verdana" w:hAnsi="Verdana" w:cs="Verdana"/>
                <w:b w:val="0"/>
                <w:i/>
                <w:iCs/>
                <w:sz w:val="19"/>
                <w:szCs w:val="19"/>
                <w:u w:color="FFFFFF"/>
              </w:rPr>
            </w:pPr>
            <w:r w:rsidRPr="0072180B">
              <w:rPr>
                <w:rFonts w:ascii="Verdana" w:hAnsi="Verdana"/>
                <w:b w:val="0"/>
                <w:sz w:val="19"/>
                <w:szCs w:val="19"/>
                <w:u w:color="FFFFFF"/>
              </w:rPr>
              <w:t>Guideline 4.1: Detention is an exceptional measure and can only be justified for a legitimate purpose</w:t>
            </w:r>
          </w:p>
          <w:p w14:paraId="3BCB7D1C" w14:textId="77777777" w:rsidR="00012B23" w:rsidRPr="0072180B" w:rsidRDefault="003537E2" w:rsidP="0078442F">
            <w:pPr>
              <w:pStyle w:val="ListParagraph"/>
              <w:numPr>
                <w:ilvl w:val="0"/>
                <w:numId w:val="17"/>
              </w:numPr>
              <w:tabs>
                <w:tab w:val="clear" w:pos="720"/>
                <w:tab w:val="num" w:pos="815"/>
              </w:tabs>
              <w:ind w:left="815" w:hanging="455"/>
              <w:jc w:val="both"/>
              <w:rPr>
                <w:rFonts w:ascii="Verdana" w:eastAsia="Verdana" w:hAnsi="Verdana" w:cs="Verdana"/>
                <w:b w:val="0"/>
                <w:i/>
                <w:iCs/>
                <w:sz w:val="19"/>
                <w:szCs w:val="19"/>
                <w:u w:color="FFFFFF"/>
              </w:rPr>
            </w:pPr>
            <w:r w:rsidRPr="0072180B">
              <w:rPr>
                <w:rFonts w:ascii="Verdana" w:hAnsi="Verdana"/>
                <w:b w:val="0"/>
                <w:sz w:val="19"/>
                <w:szCs w:val="19"/>
                <w:u w:color="FFFFFF"/>
              </w:rPr>
              <w:t>Guideline 4.2: Detention can only be resorted to when it is determined to be necessary, reasonable in all the circumstances and proportionate to a legitimate purpose</w:t>
            </w:r>
          </w:p>
          <w:p w14:paraId="088B7E75" w14:textId="77777777" w:rsidR="00012B23" w:rsidRPr="0072180B" w:rsidRDefault="003537E2" w:rsidP="0078442F">
            <w:pPr>
              <w:pStyle w:val="ListParagraph"/>
              <w:numPr>
                <w:ilvl w:val="0"/>
                <w:numId w:val="17"/>
              </w:numPr>
              <w:tabs>
                <w:tab w:val="clear" w:pos="720"/>
                <w:tab w:val="num" w:pos="815"/>
              </w:tabs>
              <w:ind w:left="815" w:hanging="455"/>
              <w:jc w:val="both"/>
              <w:rPr>
                <w:rFonts w:ascii="Verdana" w:eastAsia="Verdana" w:hAnsi="Verdana" w:cs="Verdana"/>
                <w:b w:val="0"/>
                <w:i/>
                <w:iCs/>
                <w:sz w:val="19"/>
                <w:szCs w:val="19"/>
                <w:u w:color="FFFFFF"/>
              </w:rPr>
            </w:pPr>
            <w:r w:rsidRPr="0072180B">
              <w:rPr>
                <w:rFonts w:ascii="Verdana" w:hAnsi="Verdana"/>
                <w:b w:val="0"/>
                <w:sz w:val="19"/>
                <w:szCs w:val="19"/>
                <w:u w:color="FFFFFF"/>
              </w:rPr>
              <w:t>Guideline 4.3: Alternatives to detention need to be considered</w:t>
            </w:r>
          </w:p>
          <w:p w14:paraId="6A7EF577"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Guideline 5: Detention must not be discriminatory</w:t>
            </w:r>
          </w:p>
          <w:p w14:paraId="239BC174"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Guideline 6: Conditions of detention must be humane and dignified</w:t>
            </w:r>
          </w:p>
          <w:p w14:paraId="29595636"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Guideline 7: Indefinite detention is arbitrary and maximum limits on detention should be established in law</w:t>
            </w:r>
          </w:p>
          <w:p w14:paraId="634D0BA3"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Guideline 8: Decisions to detain or to extend detention must be subject to minimum procedural safeguards</w:t>
            </w:r>
          </w:p>
        </w:tc>
      </w:tr>
    </w:tbl>
    <w:p w14:paraId="013DFDD7" w14:textId="77777777" w:rsidR="00012B23" w:rsidRPr="0072180B" w:rsidRDefault="00012B23">
      <w:pPr>
        <w:widowControl w:val="0"/>
        <w:jc w:val="both"/>
        <w:rPr>
          <w:rFonts w:ascii="Verdana" w:eastAsia="Verdana" w:hAnsi="Verdana" w:cs="Verdana"/>
          <w:sz w:val="19"/>
          <w:szCs w:val="19"/>
        </w:rPr>
      </w:pPr>
    </w:p>
    <w:tbl>
      <w:tblPr>
        <w:tblStyle w:val="MediumGrid1-Accent6"/>
        <w:tblW w:w="8516" w:type="dxa"/>
        <w:tblLayout w:type="fixed"/>
        <w:tblLook w:val="04A0" w:firstRow="1" w:lastRow="0" w:firstColumn="1" w:lastColumn="0" w:noHBand="0" w:noVBand="1"/>
      </w:tblPr>
      <w:tblGrid>
        <w:gridCol w:w="8516"/>
      </w:tblGrid>
      <w:tr w:rsidR="00012B23" w:rsidRPr="0072180B" w14:paraId="5F0C4DD8"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Pr>
          <w:p w14:paraId="423FE30B" w14:textId="77777777" w:rsidR="00012B23" w:rsidRPr="0072180B" w:rsidRDefault="002406F2">
            <w:pPr>
              <w:widowControl w:val="0"/>
              <w:jc w:val="center"/>
              <w:rPr>
                <w:rFonts w:ascii="Verdana" w:eastAsia="Verdana" w:hAnsi="Verdana" w:cs="Verdana"/>
                <w:b w:val="0"/>
                <w:bCs w:val="0"/>
                <w:i/>
                <w:iCs/>
                <w:color w:val="0000FF"/>
                <w:sz w:val="19"/>
                <w:szCs w:val="19"/>
                <w:u w:color="FFFFFF"/>
              </w:rPr>
            </w:pPr>
            <w:hyperlink r:id="rId57" w:history="1">
              <w:r w:rsidR="003537E2" w:rsidRPr="0072180B">
                <w:rPr>
                  <w:rStyle w:val="Hyperlink2"/>
                  <w:i w:val="0"/>
                </w:rPr>
                <w:t>UNHCR Guidelines on Detention</w:t>
              </w:r>
            </w:hyperlink>
          </w:p>
          <w:p w14:paraId="01ACBD52" w14:textId="77777777" w:rsidR="00FE3C5C" w:rsidRPr="0072180B" w:rsidRDefault="00FE3C5C" w:rsidP="00FE3C5C">
            <w:pPr>
              <w:jc w:val="both"/>
              <w:rPr>
                <w:rFonts w:ascii="Verdana" w:eastAsia="Verdana" w:hAnsi="Verdana" w:cs="Verdana"/>
                <w:sz w:val="19"/>
                <w:szCs w:val="19"/>
              </w:rPr>
            </w:pPr>
          </w:p>
          <w:p w14:paraId="27F5F0D8" w14:textId="5AE79DCC" w:rsidR="00012B23" w:rsidRPr="0072180B" w:rsidRDefault="00FE3C5C" w:rsidP="00FE3C5C">
            <w:pPr>
              <w:widowControl w:val="0"/>
              <w:jc w:val="both"/>
              <w:rPr>
                <w:rFonts w:ascii="Verdana" w:hAnsi="Verdana"/>
                <w:b w:val="0"/>
                <w:sz w:val="19"/>
                <w:szCs w:val="19"/>
              </w:rPr>
            </w:pPr>
            <w:r w:rsidRPr="0072180B">
              <w:rPr>
                <w:rFonts w:ascii="Verdana" w:hAnsi="Verdana"/>
                <w:sz w:val="19"/>
                <w:szCs w:val="19"/>
              </w:rPr>
              <w:t xml:space="preserve">Guideline 7(ii): </w:t>
            </w:r>
            <w:r w:rsidRPr="0072180B">
              <w:rPr>
                <w:rFonts w:ascii="Verdana" w:hAnsi="Verdana"/>
                <w:b w:val="0"/>
                <w:sz w:val="19"/>
                <w:szCs w:val="19"/>
              </w:rPr>
              <w:t>“Free legal assistance should be provided where it is also available to nationals similarly situated, and should be available as soon as possible after arrest or detention to help the detainee understand his/her rights.”</w:t>
            </w:r>
          </w:p>
          <w:p w14:paraId="029D7EFF" w14:textId="77777777" w:rsidR="00FE3C5C" w:rsidRPr="0072180B" w:rsidRDefault="00FE3C5C" w:rsidP="00FE3C5C">
            <w:pPr>
              <w:widowControl w:val="0"/>
              <w:jc w:val="both"/>
              <w:rPr>
                <w:rFonts w:ascii="Verdana" w:eastAsia="Verdana" w:hAnsi="Verdana" w:cs="Verdana"/>
                <w:b w:val="0"/>
                <w:bCs w:val="0"/>
                <w:i/>
                <w:iCs/>
                <w:sz w:val="19"/>
                <w:szCs w:val="19"/>
                <w:u w:color="FFFFFF"/>
              </w:rPr>
            </w:pPr>
          </w:p>
          <w:p w14:paraId="2125573A" w14:textId="77777777" w:rsidR="00012B23" w:rsidRPr="0072180B" w:rsidRDefault="003537E2">
            <w:pPr>
              <w:widowControl w:val="0"/>
              <w:spacing w:after="240"/>
              <w:jc w:val="both"/>
              <w:rPr>
                <w:rFonts w:ascii="Verdana" w:eastAsia="Verdana Bold" w:hAnsi="Verdana" w:cs="Verdana Bold"/>
                <w:sz w:val="19"/>
                <w:szCs w:val="19"/>
                <w:u w:color="FFFFFF"/>
              </w:rPr>
            </w:pPr>
            <w:r w:rsidRPr="0072180B">
              <w:rPr>
                <w:rFonts w:ascii="Verdana" w:hAnsi="Verdana"/>
                <w:sz w:val="19"/>
                <w:szCs w:val="19"/>
                <w:u w:color="FFFFFF"/>
              </w:rPr>
              <w:t xml:space="preserve">Guideline 9.2: </w:t>
            </w:r>
            <w:r w:rsidRPr="0072180B">
              <w:rPr>
                <w:rFonts w:ascii="Verdana" w:hAnsi="Verdana"/>
                <w:sz w:val="19"/>
                <w:szCs w:val="19"/>
                <w:u w:color="84281A"/>
              </w:rPr>
              <w:t>Children</w:t>
            </w:r>
          </w:p>
          <w:p w14:paraId="30900DDC" w14:textId="77777777" w:rsidR="00012B23" w:rsidRPr="0072180B" w:rsidRDefault="003537E2">
            <w:pPr>
              <w:widowControl w:val="0"/>
              <w:spacing w:after="240"/>
              <w:jc w:val="both"/>
              <w:rPr>
                <w:rFonts w:ascii="Verdana" w:eastAsia="Verdana" w:hAnsi="Verdana" w:cs="Verdana"/>
                <w:b w:val="0"/>
                <w:sz w:val="19"/>
                <w:szCs w:val="19"/>
                <w:u w:color="FFFFFF"/>
              </w:rPr>
            </w:pPr>
            <w:r w:rsidRPr="0072180B">
              <w:rPr>
                <w:rFonts w:ascii="Verdana" w:hAnsi="Verdana"/>
                <w:b w:val="0"/>
                <w:sz w:val="19"/>
                <w:szCs w:val="19"/>
                <w:u w:color="FFFFFF"/>
              </w:rPr>
              <w:t xml:space="preserve">51. General principles relating to detention outlined in these Guidelines apply </w:t>
            </w:r>
            <w:r w:rsidRPr="0072180B">
              <w:rPr>
                <w:rFonts w:ascii="Verdana" w:hAnsi="Verdana"/>
                <w:b w:val="0"/>
                <w:i/>
                <w:iCs/>
                <w:sz w:val="19"/>
                <w:szCs w:val="19"/>
                <w:u w:color="FFFFFF"/>
              </w:rPr>
              <w:t xml:space="preserve">a fortiori </w:t>
            </w:r>
            <w:r w:rsidRPr="0072180B">
              <w:rPr>
                <w:rFonts w:ascii="Verdana" w:hAnsi="Verdana"/>
                <w:b w:val="0"/>
                <w:sz w:val="19"/>
                <w:szCs w:val="19"/>
                <w:u w:color="FFFFFF"/>
              </w:rPr>
              <w:t>to children,</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who should in principle not be detained at all. The United Nations Convention on the Rights of the Child (CRC) provides specific international legal obligations in relation to children and sets out a number of guiding principles regarding the protection of children:</w:t>
            </w:r>
          </w:p>
          <w:p w14:paraId="217076D5" w14:textId="77777777" w:rsidR="00012B23" w:rsidRPr="0072180B" w:rsidRDefault="003537E2" w:rsidP="0078442F">
            <w:pPr>
              <w:widowControl w:val="0"/>
              <w:numPr>
                <w:ilvl w:val="0"/>
                <w:numId w:val="18"/>
              </w:numPr>
              <w:tabs>
                <w:tab w:val="clear" w:pos="220"/>
                <w:tab w:val="num" w:pos="278"/>
                <w:tab w:val="left" w:pos="720"/>
              </w:tabs>
              <w:spacing w:after="240"/>
              <w:ind w:left="778" w:hanging="7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The best interests of the child shall be a primary consideration in all actions affecting children, including asylum-seeking and refugee children (Article 3 in conjunction with Article 22, CRC). </w:t>
            </w:r>
          </w:p>
          <w:p w14:paraId="728B8EE9" w14:textId="77777777" w:rsidR="00012B23" w:rsidRPr="0072180B" w:rsidRDefault="003537E2" w:rsidP="0078442F">
            <w:pPr>
              <w:widowControl w:val="0"/>
              <w:numPr>
                <w:ilvl w:val="0"/>
                <w:numId w:val="18"/>
              </w:numPr>
              <w:tabs>
                <w:tab w:val="clear" w:pos="220"/>
                <w:tab w:val="num" w:pos="278"/>
                <w:tab w:val="left" w:pos="720"/>
              </w:tabs>
              <w:spacing w:after="240"/>
              <w:ind w:left="778" w:hanging="7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There shall be no discrimination on the grounds of race, colour, sex, language, religion, political or other opinions, national, ethnic or social origin, property, disability, birth or other status, or on the basis of the status, activities, expressed opinions, or beliefs of the child’s parents, legal guardians or family members (Article 2, CRC). </w:t>
            </w:r>
          </w:p>
          <w:p w14:paraId="6EF6700F" w14:textId="77777777" w:rsidR="00012B23" w:rsidRPr="0072180B" w:rsidRDefault="003537E2" w:rsidP="0078442F">
            <w:pPr>
              <w:widowControl w:val="0"/>
              <w:numPr>
                <w:ilvl w:val="0"/>
                <w:numId w:val="18"/>
              </w:numPr>
              <w:tabs>
                <w:tab w:val="clear" w:pos="220"/>
                <w:tab w:val="num" w:pos="278"/>
                <w:tab w:val="left" w:pos="720"/>
              </w:tabs>
              <w:spacing w:after="240"/>
              <w:ind w:left="778" w:hanging="7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Each child has a fundamental right to life, survival and development to the maximum extent possible (Article 6, CRC). </w:t>
            </w:r>
          </w:p>
          <w:p w14:paraId="7F35F38B" w14:textId="77777777" w:rsidR="00012B23" w:rsidRPr="0072180B" w:rsidRDefault="003537E2" w:rsidP="0078442F">
            <w:pPr>
              <w:widowControl w:val="0"/>
              <w:numPr>
                <w:ilvl w:val="0"/>
                <w:numId w:val="18"/>
              </w:numPr>
              <w:tabs>
                <w:tab w:val="clear" w:pos="220"/>
                <w:tab w:val="num" w:pos="278"/>
                <w:tab w:val="left" w:pos="720"/>
              </w:tabs>
              <w:spacing w:after="240"/>
              <w:ind w:left="778" w:hanging="778"/>
              <w:jc w:val="both"/>
              <w:rPr>
                <w:rFonts w:ascii="Verdana" w:eastAsia="Verdana" w:hAnsi="Verdana" w:cs="Verdana"/>
                <w:b w:val="0"/>
                <w:i/>
                <w:iCs/>
                <w:sz w:val="19"/>
                <w:szCs w:val="19"/>
                <w:u w:color="FFFFFF"/>
              </w:rPr>
            </w:pPr>
            <w:r w:rsidRPr="0072180B">
              <w:rPr>
                <w:rFonts w:ascii="Verdana" w:hAnsi="Verdana"/>
                <w:b w:val="0"/>
                <w:sz w:val="19"/>
                <w:szCs w:val="19"/>
                <w:u w:color="FFFFFF"/>
              </w:rPr>
              <w:t>Children should be assured the right to express their views freely and their views should be given “due weight” in accordance with the child’s age and level of maturity (Article 12, CRC).</w:t>
            </w:r>
          </w:p>
          <w:p w14:paraId="53CD24B0" w14:textId="77777777" w:rsidR="00012B23" w:rsidRPr="0072180B" w:rsidRDefault="003537E2" w:rsidP="0078442F">
            <w:pPr>
              <w:widowControl w:val="0"/>
              <w:numPr>
                <w:ilvl w:val="0"/>
                <w:numId w:val="18"/>
              </w:numPr>
              <w:tabs>
                <w:tab w:val="clear" w:pos="220"/>
                <w:tab w:val="num" w:pos="278"/>
                <w:tab w:val="left" w:pos="720"/>
              </w:tabs>
              <w:spacing w:after="240"/>
              <w:ind w:left="778" w:hanging="778"/>
              <w:jc w:val="both"/>
              <w:rPr>
                <w:rFonts w:ascii="Verdana" w:eastAsia="Verdana" w:hAnsi="Verdana" w:cs="Verdana"/>
                <w:b w:val="0"/>
                <w:i/>
                <w:iCs/>
                <w:sz w:val="19"/>
                <w:szCs w:val="19"/>
                <w:u w:color="FFFFFF"/>
              </w:rPr>
            </w:pPr>
            <w:r w:rsidRPr="0072180B">
              <w:rPr>
                <w:rFonts w:ascii="Verdana" w:hAnsi="Verdana"/>
                <w:b w:val="0"/>
                <w:sz w:val="19"/>
                <w:szCs w:val="19"/>
                <w:u w:color="FFFFFF"/>
              </w:rPr>
              <w:t>Children have the right to family unity (</w:t>
            </w:r>
            <w:r w:rsidRPr="0072180B">
              <w:rPr>
                <w:rFonts w:ascii="Verdana" w:hAnsi="Verdana"/>
                <w:b w:val="0"/>
                <w:i/>
                <w:iCs/>
                <w:sz w:val="19"/>
                <w:szCs w:val="19"/>
                <w:u w:color="FFFFFF"/>
              </w:rPr>
              <w:t>inter alia</w:t>
            </w:r>
            <w:r w:rsidRPr="0072180B">
              <w:rPr>
                <w:rFonts w:ascii="Verdana" w:hAnsi="Verdana"/>
                <w:b w:val="0"/>
                <w:sz w:val="19"/>
                <w:szCs w:val="19"/>
                <w:u w:color="FFFFFF"/>
              </w:rPr>
              <w:t xml:space="preserve">, Articles 5, 8 and 16, CRC) and the right not to be separated from their parents against their will (Article 9, CRC). Article 20(1) of the CRC establishes that a child temporarily or permanently deprived of his or her family environment, or in whose own best interests cannot be allowed to remain in that environment, shall be entitled to special protection and assistance provided by the State. </w:t>
            </w:r>
          </w:p>
          <w:p w14:paraId="00056442" w14:textId="77777777" w:rsidR="00012B23" w:rsidRPr="0072180B" w:rsidRDefault="003537E2" w:rsidP="0078442F">
            <w:pPr>
              <w:widowControl w:val="0"/>
              <w:numPr>
                <w:ilvl w:val="0"/>
                <w:numId w:val="18"/>
              </w:numPr>
              <w:tabs>
                <w:tab w:val="clear" w:pos="220"/>
                <w:tab w:val="num" w:pos="278"/>
                <w:tab w:val="left" w:pos="720"/>
              </w:tabs>
              <w:spacing w:after="240"/>
              <w:ind w:left="778" w:hanging="7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Article 20(2) and (3) of the CRC require that States Parties shall, in accordance with their national laws, ensure alternative care for such a child. Such care could include, </w:t>
            </w:r>
            <w:r w:rsidRPr="0072180B">
              <w:rPr>
                <w:rFonts w:ascii="Verdana" w:hAnsi="Verdana"/>
                <w:b w:val="0"/>
                <w:i/>
                <w:iCs/>
                <w:sz w:val="19"/>
                <w:szCs w:val="19"/>
                <w:u w:color="FFFFFF"/>
              </w:rPr>
              <w:t xml:space="preserve">inter alia, </w:t>
            </w:r>
            <w:r w:rsidRPr="0072180B">
              <w:rPr>
                <w:rFonts w:ascii="Verdana" w:hAnsi="Verdana"/>
                <w:b w:val="0"/>
                <w:sz w:val="19"/>
                <w:szCs w:val="19"/>
                <w:u w:color="FFFFFF"/>
              </w:rPr>
              <w:t xml:space="preserve">foster placement or, if necessary, placement in suitable institutions for the care of children. When considering options, due regard shall be paid to the desirability of continuity in a child’s upbringing and to the child’s ethnic, religious, cultural and linguistic background. </w:t>
            </w:r>
          </w:p>
          <w:p w14:paraId="69E3F62A" w14:textId="77777777" w:rsidR="00012B23" w:rsidRPr="0072180B" w:rsidRDefault="003537E2" w:rsidP="0078442F">
            <w:pPr>
              <w:widowControl w:val="0"/>
              <w:numPr>
                <w:ilvl w:val="0"/>
                <w:numId w:val="18"/>
              </w:numPr>
              <w:tabs>
                <w:tab w:val="clear" w:pos="220"/>
                <w:tab w:val="num" w:pos="278"/>
                <w:tab w:val="left" w:pos="720"/>
              </w:tabs>
              <w:spacing w:after="240"/>
              <w:ind w:left="778" w:hanging="7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Article 22 of the CRC requires that States Parties take appropriate measures to ensure that children who are seeking refugee status or who are recognised refugees, whether accompanied or not, receive appropriate protection and assistance. </w:t>
            </w:r>
          </w:p>
          <w:p w14:paraId="6967A051" w14:textId="77777777" w:rsidR="00012B23" w:rsidRPr="0072180B" w:rsidRDefault="003537E2" w:rsidP="0078442F">
            <w:pPr>
              <w:widowControl w:val="0"/>
              <w:numPr>
                <w:ilvl w:val="0"/>
                <w:numId w:val="18"/>
              </w:numPr>
              <w:tabs>
                <w:tab w:val="clear" w:pos="220"/>
                <w:tab w:val="num" w:pos="278"/>
                <w:tab w:val="left" w:pos="720"/>
              </w:tabs>
              <w:spacing w:after="240"/>
              <w:ind w:left="778" w:hanging="7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Article 37 of the CRC requires States Parties to ensure that the detention of children be used only as a measure of last resort and for the shortest appropriate period of time. </w:t>
            </w:r>
          </w:p>
          <w:p w14:paraId="477E432E" w14:textId="77777777" w:rsidR="00012B23" w:rsidRPr="0072180B" w:rsidRDefault="003537E2" w:rsidP="0078442F">
            <w:pPr>
              <w:widowControl w:val="0"/>
              <w:numPr>
                <w:ilvl w:val="0"/>
                <w:numId w:val="18"/>
              </w:numPr>
              <w:tabs>
                <w:tab w:val="clear" w:pos="220"/>
                <w:tab w:val="num" w:pos="278"/>
                <w:tab w:val="left" w:pos="720"/>
              </w:tabs>
              <w:spacing w:after="240"/>
              <w:ind w:left="778" w:hanging="7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Where separation of a child or children from their parents is unavoidable in the context of detention, both parents and child are entitled to essential information from the State on the whereabouts of the other unless such information would be detrimental to the child (Article 9(4), CRC). </w:t>
            </w:r>
          </w:p>
          <w:p w14:paraId="51E409EF" w14:textId="77777777" w:rsidR="00012B23" w:rsidRPr="0072180B" w:rsidRDefault="003537E2" w:rsidP="0078442F">
            <w:pPr>
              <w:widowControl w:val="0"/>
              <w:numPr>
                <w:ilvl w:val="0"/>
                <w:numId w:val="19"/>
              </w:numPr>
              <w:tabs>
                <w:tab w:val="clear" w:pos="220"/>
                <w:tab w:val="num" w:pos="278"/>
              </w:tabs>
              <w:spacing w:after="240"/>
              <w:ind w:left="278" w:hanging="278"/>
              <w:jc w:val="both"/>
              <w:rPr>
                <w:rFonts w:ascii="Verdana" w:eastAsia="Verdana" w:hAnsi="Verdana" w:cs="Verdana"/>
                <w:b w:val="0"/>
                <w:i/>
                <w:iCs/>
                <w:sz w:val="19"/>
                <w:szCs w:val="19"/>
                <w:u w:color="FFFFFF"/>
              </w:rPr>
            </w:pPr>
            <w:r w:rsidRPr="0072180B">
              <w:rPr>
                <w:rFonts w:ascii="Verdana" w:hAnsi="Verdana"/>
                <w:b w:val="0"/>
                <w:sz w:val="19"/>
                <w:szCs w:val="19"/>
                <w:u w:color="FFFFFF"/>
              </w:rPr>
              <w:t>Overall an ethic of care–and not enforcement–needs to govern interactions with asylum-seeking children, including children in families, with the best interests of the child a primary consideration. The extreme vulnerability of a child takes precedence over the status of an “illegal alien”.</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 xml:space="preserve">States should </w:t>
            </w:r>
            <w:r w:rsidRPr="0072180B">
              <w:rPr>
                <w:rFonts w:ascii="Verdana" w:hAnsi="Verdana"/>
                <w:b w:val="0"/>
                <w:i/>
                <w:iCs/>
                <w:sz w:val="19"/>
                <w:szCs w:val="19"/>
                <w:u w:color="FFFFFF"/>
              </w:rPr>
              <w:t>“utilize, within the framework of the respective child protection systems, appropriate procedures for the determination of the child’s best interests, which facilitate adequate child participation without discrimination, where the views of the child are given due weight in accordance with age and maturity, where decision makers with relevant areas of expertise are involved, and where there is a balancing of all relevant factors in order to assess the best option.”</w:t>
            </w:r>
          </w:p>
          <w:p w14:paraId="345E07F1" w14:textId="77777777" w:rsidR="00012B23" w:rsidRPr="0072180B" w:rsidRDefault="003537E2" w:rsidP="0078442F">
            <w:pPr>
              <w:pStyle w:val="ListParagraph"/>
              <w:widowControl w:val="0"/>
              <w:numPr>
                <w:ilvl w:val="0"/>
                <w:numId w:val="19"/>
              </w:numPr>
              <w:tabs>
                <w:tab w:val="clear" w:pos="220"/>
                <w:tab w:val="num" w:pos="278"/>
              </w:tabs>
              <w:spacing w:after="240"/>
              <w:ind w:left="278" w:hanging="2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All appropriate alternative care arrangements should be considered in the case of children accompanying their parents, not least because of the well-documented deleterious effects of detention on children’s well-being, including on their physical and mental development. The detention of children with their parents or primary caregivers needs to balance, </w:t>
            </w:r>
            <w:r w:rsidRPr="0072180B">
              <w:rPr>
                <w:rFonts w:ascii="Verdana" w:hAnsi="Verdana"/>
                <w:b w:val="0"/>
                <w:i/>
                <w:iCs/>
                <w:sz w:val="19"/>
                <w:szCs w:val="19"/>
                <w:u w:color="FFFFFF"/>
              </w:rPr>
              <w:t xml:space="preserve">inter alia, </w:t>
            </w:r>
            <w:r w:rsidRPr="0072180B">
              <w:rPr>
                <w:rFonts w:ascii="Verdana" w:hAnsi="Verdana"/>
                <w:b w:val="0"/>
                <w:sz w:val="19"/>
                <w:szCs w:val="19"/>
                <w:u w:color="FFFFFF"/>
              </w:rPr>
              <w:t>the right t o family and private life of the family as a whole, the appropriateness of the detention facilities for children,</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and the best interests of the child.</w:t>
            </w:r>
          </w:p>
          <w:p w14:paraId="16637488" w14:textId="77777777" w:rsidR="00012B23" w:rsidRPr="0072180B" w:rsidRDefault="00012B23">
            <w:pPr>
              <w:pStyle w:val="ListParagraph"/>
              <w:widowControl w:val="0"/>
              <w:tabs>
                <w:tab w:val="left" w:pos="220"/>
              </w:tabs>
              <w:spacing w:after="240"/>
              <w:ind w:left="0"/>
              <w:jc w:val="both"/>
              <w:rPr>
                <w:rFonts w:ascii="Verdana" w:eastAsia="Verdana" w:hAnsi="Verdana" w:cs="Verdana"/>
                <w:b w:val="0"/>
                <w:sz w:val="19"/>
                <w:szCs w:val="19"/>
                <w:u w:color="FFFFFF"/>
              </w:rPr>
            </w:pPr>
          </w:p>
          <w:p w14:paraId="007A3FEE" w14:textId="77777777" w:rsidR="00012B23" w:rsidRPr="0072180B" w:rsidRDefault="003537E2" w:rsidP="0078442F">
            <w:pPr>
              <w:pStyle w:val="ListParagraph"/>
              <w:widowControl w:val="0"/>
              <w:numPr>
                <w:ilvl w:val="0"/>
                <w:numId w:val="20"/>
              </w:numPr>
              <w:tabs>
                <w:tab w:val="clear" w:pos="220"/>
                <w:tab w:val="num" w:pos="278"/>
              </w:tabs>
              <w:spacing w:after="240"/>
              <w:ind w:left="278" w:hanging="2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As a general rule, </w:t>
            </w:r>
            <w:r w:rsidRPr="0072180B">
              <w:rPr>
                <w:rFonts w:ascii="Verdana" w:hAnsi="Verdana"/>
                <w:b w:val="0"/>
                <w:sz w:val="19"/>
                <w:szCs w:val="19"/>
                <w:u w:val="single" w:color="FFFFFF"/>
              </w:rPr>
              <w:t>unaccompanied or separated children</w:t>
            </w:r>
            <w:r w:rsidRPr="0072180B">
              <w:rPr>
                <w:rFonts w:ascii="Verdana" w:hAnsi="Verdana"/>
                <w:b w:val="0"/>
                <w:sz w:val="19"/>
                <w:szCs w:val="19"/>
                <w:u w:color="FFFFFF"/>
              </w:rPr>
              <w:t xml:space="preserve"> should not be detained. Detention cannot be justified based solely on the fact that the child is unaccompanied or separated, or on the basis of his or her migration or residence status.</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 xml:space="preserve">Where possible they should be released into the care of family members who already have residency within the asylum country. Where this is not possible, alternative care arrangements, such as foster placement or residential homes, should be made by the competent </w:t>
            </w:r>
            <w:proofErr w:type="gramStart"/>
            <w:r w:rsidRPr="0072180B">
              <w:rPr>
                <w:rFonts w:ascii="Verdana" w:hAnsi="Verdana"/>
                <w:b w:val="0"/>
                <w:sz w:val="19"/>
                <w:szCs w:val="19"/>
                <w:u w:color="FFFFFF"/>
              </w:rPr>
              <w:t>child care</w:t>
            </w:r>
            <w:proofErr w:type="gramEnd"/>
            <w:r w:rsidRPr="0072180B">
              <w:rPr>
                <w:rFonts w:ascii="Verdana" w:hAnsi="Verdana"/>
                <w:b w:val="0"/>
                <w:sz w:val="19"/>
                <w:szCs w:val="19"/>
                <w:u w:color="FFFFFF"/>
              </w:rPr>
              <w:t xml:space="preserve"> authorities, ensuring that the child receives appropriate supervision. Residential homes or foster care placements need to cater for the child’s proper development (both physical and mental) while </w:t>
            </w:r>
            <w:proofErr w:type="gramStart"/>
            <w:r w:rsidRPr="0072180B">
              <w:rPr>
                <w:rFonts w:ascii="Verdana" w:hAnsi="Verdana"/>
                <w:b w:val="0"/>
                <w:sz w:val="19"/>
                <w:szCs w:val="19"/>
                <w:u w:color="FFFFFF"/>
              </w:rPr>
              <w:t>longer term</w:t>
            </w:r>
            <w:proofErr w:type="gramEnd"/>
            <w:r w:rsidRPr="0072180B">
              <w:rPr>
                <w:rFonts w:ascii="Verdana" w:hAnsi="Verdana"/>
                <w:b w:val="0"/>
                <w:sz w:val="19"/>
                <w:szCs w:val="19"/>
                <w:u w:color="FFFFFF"/>
              </w:rPr>
              <w:t xml:space="preserve"> solutions are being considered.</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 xml:space="preserve">A primary objective must be the best interests of the child. </w:t>
            </w:r>
          </w:p>
          <w:p w14:paraId="6CF33B9D" w14:textId="77777777" w:rsidR="00012B23" w:rsidRPr="0072180B" w:rsidRDefault="003537E2" w:rsidP="0078442F">
            <w:pPr>
              <w:widowControl w:val="0"/>
              <w:numPr>
                <w:ilvl w:val="0"/>
                <w:numId w:val="20"/>
              </w:numPr>
              <w:tabs>
                <w:tab w:val="clear" w:pos="220"/>
                <w:tab w:val="num" w:pos="278"/>
              </w:tabs>
              <w:spacing w:after="240"/>
              <w:ind w:left="278" w:hanging="278"/>
              <w:jc w:val="both"/>
              <w:rPr>
                <w:rFonts w:ascii="Verdana" w:eastAsia="Verdana" w:hAnsi="Verdana" w:cs="Verdana"/>
                <w:b w:val="0"/>
                <w:i/>
                <w:iCs/>
                <w:sz w:val="19"/>
                <w:szCs w:val="19"/>
                <w:u w:color="FFFFFF"/>
              </w:rPr>
            </w:pPr>
            <w:r w:rsidRPr="0072180B">
              <w:rPr>
                <w:rFonts w:ascii="Verdana" w:hAnsi="Verdana"/>
                <w:b w:val="0"/>
                <w:sz w:val="19"/>
                <w:szCs w:val="19"/>
                <w:u w:color="FFFFFF"/>
              </w:rPr>
              <w:t>Ensuring accurate age assessments of asylum-seeking children is a specific challenge in many circumstances, which requires the use of appropriate assessment methods that respect human rights standards.</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Inadequate age assessments can lead to the arbitrary detention of children.</w:t>
            </w:r>
            <w:r w:rsidRPr="0072180B">
              <w:rPr>
                <w:rFonts w:ascii="Verdana" w:hAnsi="Verdana"/>
                <w:b w:val="0"/>
                <w:position w:val="16"/>
                <w:sz w:val="19"/>
                <w:szCs w:val="19"/>
                <w:u w:color="FFFFFF"/>
              </w:rPr>
              <w:t xml:space="preserve"> </w:t>
            </w:r>
            <w:r w:rsidRPr="0072180B">
              <w:rPr>
                <w:rFonts w:ascii="Verdana" w:hAnsi="Verdana"/>
                <w:b w:val="0"/>
                <w:sz w:val="19"/>
                <w:szCs w:val="19"/>
                <w:u w:color="FFFFFF"/>
              </w:rPr>
              <w:t xml:space="preserve">It can also lead to the housing of adults with children. Age- and gender-appropriate accommodation needs to be made available. </w:t>
            </w:r>
          </w:p>
          <w:p w14:paraId="4A42F20B" w14:textId="77777777" w:rsidR="00012B23" w:rsidRPr="0072180B" w:rsidRDefault="003537E2" w:rsidP="0078442F">
            <w:pPr>
              <w:widowControl w:val="0"/>
              <w:numPr>
                <w:ilvl w:val="0"/>
                <w:numId w:val="20"/>
              </w:numPr>
              <w:tabs>
                <w:tab w:val="clear" w:pos="220"/>
                <w:tab w:val="num" w:pos="278"/>
              </w:tabs>
              <w:spacing w:after="240"/>
              <w:ind w:left="278" w:hanging="278"/>
              <w:jc w:val="both"/>
              <w:rPr>
                <w:rFonts w:ascii="Verdana" w:eastAsia="Verdana" w:hAnsi="Verdana" w:cs="Verdana"/>
                <w:b w:val="0"/>
                <w:i/>
                <w:iCs/>
                <w:sz w:val="19"/>
                <w:szCs w:val="19"/>
                <w:u w:color="FFFFFF"/>
              </w:rPr>
            </w:pPr>
            <w:r w:rsidRPr="0072180B">
              <w:rPr>
                <w:rFonts w:ascii="Verdana" w:hAnsi="Verdana"/>
                <w:b w:val="0"/>
                <w:sz w:val="19"/>
                <w:szCs w:val="19"/>
                <w:u w:color="FFFFFF"/>
              </w:rPr>
              <w:t xml:space="preserve">Children who are detained benefit from the same </w:t>
            </w:r>
            <w:r w:rsidRPr="0072180B">
              <w:rPr>
                <w:rFonts w:ascii="Verdana" w:hAnsi="Verdana"/>
                <w:b w:val="0"/>
                <w:sz w:val="19"/>
                <w:szCs w:val="19"/>
                <w:u w:val="single" w:color="FFFFFF"/>
              </w:rPr>
              <w:t>minimum procedural guarantees</w:t>
            </w:r>
            <w:r w:rsidRPr="0072180B">
              <w:rPr>
                <w:rFonts w:ascii="Verdana" w:hAnsi="Verdana"/>
                <w:b w:val="0"/>
                <w:sz w:val="19"/>
                <w:szCs w:val="19"/>
                <w:u w:color="FFFFFF"/>
              </w:rPr>
              <w:t xml:space="preserve"> as adults, but these should be tailored to their particular needs (see Guideline 9). An independent and qualified </w:t>
            </w:r>
            <w:r w:rsidRPr="0072180B">
              <w:rPr>
                <w:rFonts w:ascii="Verdana" w:hAnsi="Verdana"/>
                <w:b w:val="0"/>
                <w:sz w:val="19"/>
                <w:szCs w:val="19"/>
                <w:u w:val="single" w:color="FFFFFF"/>
              </w:rPr>
              <w:t>guardian as well as a legal adviser</w:t>
            </w:r>
            <w:r w:rsidRPr="0072180B">
              <w:rPr>
                <w:rFonts w:ascii="Verdana" w:hAnsi="Verdana"/>
                <w:b w:val="0"/>
                <w:sz w:val="19"/>
                <w:szCs w:val="19"/>
                <w:u w:color="FFFFFF"/>
              </w:rPr>
              <w:t xml:space="preserve"> should be appointed for unaccompanied or separated children. During detention, children have a </w:t>
            </w:r>
            <w:r w:rsidRPr="0072180B">
              <w:rPr>
                <w:rFonts w:ascii="Verdana" w:hAnsi="Verdana"/>
                <w:b w:val="0"/>
                <w:sz w:val="19"/>
                <w:szCs w:val="19"/>
                <w:u w:val="single" w:color="FFFFFF"/>
              </w:rPr>
              <w:t xml:space="preserve">right to </w:t>
            </w:r>
            <w:proofErr w:type="gramStart"/>
            <w:r w:rsidRPr="0072180B">
              <w:rPr>
                <w:rFonts w:ascii="Verdana" w:hAnsi="Verdana"/>
                <w:b w:val="0"/>
                <w:sz w:val="19"/>
                <w:szCs w:val="19"/>
                <w:u w:val="single" w:color="FFFFFF"/>
              </w:rPr>
              <w:t>education</w:t>
            </w:r>
            <w:r w:rsidRPr="0072180B">
              <w:rPr>
                <w:rFonts w:ascii="Verdana" w:hAnsi="Verdana"/>
                <w:b w:val="0"/>
                <w:sz w:val="19"/>
                <w:szCs w:val="19"/>
                <w:u w:color="FFFFFF"/>
              </w:rPr>
              <w:t xml:space="preserve"> which</w:t>
            </w:r>
            <w:proofErr w:type="gramEnd"/>
            <w:r w:rsidRPr="0072180B">
              <w:rPr>
                <w:rFonts w:ascii="Verdana" w:hAnsi="Verdana"/>
                <w:b w:val="0"/>
                <w:sz w:val="19"/>
                <w:szCs w:val="19"/>
                <w:u w:color="FFFFFF"/>
              </w:rPr>
              <w:t xml:space="preserve"> should optimally take place outside the detention premises in order to facilitate the continuation of their education upon release. Provision should be made for their </w:t>
            </w:r>
            <w:r w:rsidRPr="0072180B">
              <w:rPr>
                <w:rFonts w:ascii="Verdana" w:hAnsi="Verdana"/>
                <w:b w:val="0"/>
                <w:sz w:val="19"/>
                <w:szCs w:val="19"/>
                <w:u w:val="single" w:color="FFFFFF"/>
              </w:rPr>
              <w:t>recreation and play, including with other children</w:t>
            </w:r>
            <w:r w:rsidRPr="0072180B">
              <w:rPr>
                <w:rFonts w:ascii="Verdana" w:hAnsi="Verdana"/>
                <w:b w:val="0"/>
                <w:sz w:val="19"/>
                <w:szCs w:val="19"/>
                <w:u w:color="FFFFFF"/>
              </w:rPr>
              <w:t xml:space="preserve">, which is essential to a child’s mental development and will alleviate stress and trauma (see also Guideline 8). </w:t>
            </w:r>
          </w:p>
          <w:p w14:paraId="7BC4E918" w14:textId="77777777" w:rsidR="00012B23" w:rsidRPr="0072180B" w:rsidRDefault="003537E2" w:rsidP="0078442F">
            <w:pPr>
              <w:widowControl w:val="0"/>
              <w:numPr>
                <w:ilvl w:val="0"/>
                <w:numId w:val="20"/>
              </w:numPr>
              <w:tabs>
                <w:tab w:val="clear" w:pos="220"/>
                <w:tab w:val="num" w:pos="278"/>
              </w:tabs>
              <w:spacing w:after="240"/>
              <w:ind w:left="278" w:hanging="278"/>
              <w:jc w:val="both"/>
              <w:rPr>
                <w:rFonts w:ascii="Verdana" w:eastAsia="Verdana" w:hAnsi="Verdana" w:cs="Verdana"/>
                <w:b w:val="0"/>
                <w:bCs w:val="0"/>
                <w:i/>
                <w:iCs/>
                <w:sz w:val="19"/>
                <w:szCs w:val="19"/>
              </w:rPr>
            </w:pPr>
            <w:r w:rsidRPr="0072180B">
              <w:rPr>
                <w:rFonts w:ascii="Verdana" w:hAnsi="Verdana"/>
                <w:b w:val="0"/>
                <w:sz w:val="19"/>
                <w:szCs w:val="19"/>
                <w:u w:color="FFFFFF"/>
              </w:rPr>
              <w:t>All efforts, including prioritisation of asylum processing, should be made to allow for the immediate release of children from detention and their placement in other forms of appropriate accommodation.</w:t>
            </w:r>
          </w:p>
          <w:p w14:paraId="4C2F4736" w14:textId="77777777" w:rsidR="00FE3C5C" w:rsidRPr="0072180B" w:rsidRDefault="00FE3C5C" w:rsidP="00FE3C5C">
            <w:pPr>
              <w:widowControl w:val="0"/>
              <w:spacing w:after="240"/>
              <w:jc w:val="both"/>
              <w:rPr>
                <w:rFonts w:ascii="Verdana" w:hAnsi="Verdana"/>
                <w:sz w:val="19"/>
                <w:szCs w:val="19"/>
                <w:u w:color="FFFFFF"/>
              </w:rPr>
            </w:pPr>
          </w:p>
          <w:p w14:paraId="4CCBC872" w14:textId="7856C341" w:rsidR="00FE3C5C" w:rsidRPr="0072180B" w:rsidRDefault="00FE3C5C" w:rsidP="00FE3C5C">
            <w:pPr>
              <w:widowControl w:val="0"/>
              <w:spacing w:after="240"/>
              <w:jc w:val="both"/>
              <w:rPr>
                <w:rFonts w:ascii="Verdana" w:eastAsia="Verdana Bold" w:hAnsi="Verdana" w:cs="Verdana Bold"/>
                <w:sz w:val="19"/>
                <w:szCs w:val="19"/>
                <w:u w:color="FFFFFF"/>
              </w:rPr>
            </w:pPr>
            <w:r w:rsidRPr="0072180B">
              <w:rPr>
                <w:rFonts w:ascii="Verdana" w:hAnsi="Verdana"/>
                <w:sz w:val="19"/>
                <w:szCs w:val="19"/>
                <w:u w:color="FFFFFF"/>
              </w:rPr>
              <w:t>Guideline 9.3 Women</w:t>
            </w:r>
          </w:p>
          <w:p w14:paraId="40D5917C" w14:textId="77777777" w:rsidR="00FE3C5C" w:rsidRPr="0072180B" w:rsidRDefault="00FE3C5C" w:rsidP="00FE3C5C">
            <w:pPr>
              <w:pStyle w:val="FootnoteText"/>
              <w:numPr>
                <w:ilvl w:val="0"/>
                <w:numId w:val="21"/>
              </w:numPr>
              <w:spacing w:line="240" w:lineRule="auto"/>
              <w:ind w:left="701" w:right="0" w:hanging="341"/>
              <w:jc w:val="both"/>
              <w:rPr>
                <w:rFonts w:ascii="Verdana" w:eastAsia="Verdana" w:hAnsi="Verdana" w:cs="Verdana"/>
                <w:b w:val="0"/>
                <w:i/>
                <w:iCs/>
                <w:color w:val="auto"/>
                <w:sz w:val="19"/>
                <w:szCs w:val="19"/>
                <w:u w:color="FFFFFF"/>
              </w:rPr>
            </w:pPr>
            <w:r w:rsidRPr="0072180B">
              <w:rPr>
                <w:rFonts w:ascii="Verdana" w:hAnsi="Verdana"/>
                <w:b w:val="0"/>
                <w:color w:val="auto"/>
                <w:sz w:val="19"/>
                <w:szCs w:val="19"/>
                <w:u w:color="FFFFFF"/>
              </w:rPr>
              <w:t xml:space="preserve">As a general rule, pregnant women and nursing mothers, who both have special needs, should not be detained. Alternative arrangements should also take into account the particular needs of women, including safeguards against sexual and gender-based violence and exploitation. Alternatives to detention would need to be pursued in particular when separate facilities for women and/or families are not available. </w:t>
            </w:r>
          </w:p>
          <w:p w14:paraId="5C3B143E" w14:textId="77777777" w:rsidR="00FE3C5C" w:rsidRPr="0072180B" w:rsidRDefault="00FE3C5C" w:rsidP="00FE3C5C">
            <w:pPr>
              <w:pStyle w:val="FootnoteText"/>
              <w:numPr>
                <w:ilvl w:val="0"/>
                <w:numId w:val="21"/>
              </w:numPr>
              <w:spacing w:line="240" w:lineRule="auto"/>
              <w:ind w:left="701" w:right="0" w:hanging="341"/>
              <w:jc w:val="both"/>
              <w:rPr>
                <w:rFonts w:ascii="Verdana" w:eastAsia="Verdana" w:hAnsi="Verdana" w:cs="Verdana"/>
                <w:b w:val="0"/>
                <w:i/>
                <w:iCs/>
                <w:color w:val="auto"/>
                <w:sz w:val="19"/>
                <w:szCs w:val="19"/>
                <w:u w:color="FFFFFF"/>
              </w:rPr>
            </w:pPr>
            <w:r w:rsidRPr="0072180B">
              <w:rPr>
                <w:rFonts w:ascii="Verdana" w:hAnsi="Verdana"/>
                <w:b w:val="0"/>
                <w:color w:val="auto"/>
                <w:sz w:val="19"/>
                <w:szCs w:val="19"/>
                <w:u w:color="FFFFFF"/>
              </w:rPr>
              <w:t>Where detention is unavoidable for women asylum-seekers, facilities and materials are required to meet women</w:t>
            </w:r>
            <w:r w:rsidRPr="0072180B">
              <w:rPr>
                <w:rFonts w:ascii="Verdana" w:hAnsi="Verdana"/>
                <w:b w:val="0"/>
                <w:color w:val="auto"/>
                <w:sz w:val="19"/>
                <w:szCs w:val="19"/>
                <w:u w:color="FFFFFF"/>
                <w:lang w:val="fr-FR"/>
              </w:rPr>
              <w:t>’</w:t>
            </w:r>
            <w:r w:rsidRPr="0072180B">
              <w:rPr>
                <w:rFonts w:ascii="Verdana" w:hAnsi="Verdana"/>
                <w:b w:val="0"/>
                <w:color w:val="auto"/>
                <w:sz w:val="19"/>
                <w:szCs w:val="19"/>
                <w:u w:color="FFFFFF"/>
              </w:rPr>
              <w:t xml:space="preserve">s specific hygiene needs. The use of female guards and warders should be promoted. All staff assigned to work with women detainees should receive training relating to the gender-specific needs and human rights of women. </w:t>
            </w:r>
          </w:p>
          <w:p w14:paraId="18E2BDEB" w14:textId="77777777" w:rsidR="00FE3C5C" w:rsidRPr="0072180B" w:rsidRDefault="00FE3C5C" w:rsidP="00FE3C5C">
            <w:pPr>
              <w:pStyle w:val="FootnoteText"/>
              <w:numPr>
                <w:ilvl w:val="0"/>
                <w:numId w:val="21"/>
              </w:numPr>
              <w:spacing w:line="240" w:lineRule="auto"/>
              <w:ind w:left="701" w:right="0" w:hanging="341"/>
              <w:jc w:val="both"/>
              <w:rPr>
                <w:rFonts w:ascii="Verdana" w:eastAsia="Verdana" w:hAnsi="Verdana" w:cs="Verdana"/>
                <w:b w:val="0"/>
                <w:i/>
                <w:iCs/>
                <w:color w:val="auto"/>
                <w:sz w:val="19"/>
                <w:szCs w:val="19"/>
                <w:u w:color="FFFFFF"/>
              </w:rPr>
            </w:pPr>
            <w:r w:rsidRPr="0072180B">
              <w:rPr>
                <w:rFonts w:ascii="Verdana" w:hAnsi="Verdana"/>
                <w:b w:val="0"/>
                <w:color w:val="auto"/>
                <w:sz w:val="19"/>
                <w:szCs w:val="19"/>
                <w:u w:color="FFFFFF"/>
              </w:rPr>
              <w:t xml:space="preserve">Women asylum-seekers in detention who report abuse are to be provided immediate protection, support and </w:t>
            </w:r>
            <w:proofErr w:type="spellStart"/>
            <w:r w:rsidRPr="0072180B">
              <w:rPr>
                <w:rFonts w:ascii="Verdana" w:hAnsi="Verdana"/>
                <w:b w:val="0"/>
                <w:color w:val="auto"/>
                <w:sz w:val="19"/>
                <w:szCs w:val="19"/>
                <w:u w:color="FFFFFF"/>
              </w:rPr>
              <w:t>counselling</w:t>
            </w:r>
            <w:proofErr w:type="spellEnd"/>
            <w:r w:rsidRPr="0072180B">
              <w:rPr>
                <w:rFonts w:ascii="Verdana" w:hAnsi="Verdana"/>
                <w:b w:val="0"/>
                <w:color w:val="auto"/>
                <w:sz w:val="19"/>
                <w:szCs w:val="19"/>
                <w:u w:color="FFFFFF"/>
              </w:rPr>
              <w:t>, and their claims must be investigated by competent and independent authorities, with full respect for the principle of confidentiality, including where women are detained together with their husbands/partners/other relatives. Protection measures should take into account specifically the risks of retaliation.</w:t>
            </w:r>
          </w:p>
          <w:p w14:paraId="054C66B1" w14:textId="4D9C9771" w:rsidR="00FE3C5C" w:rsidRPr="0072180B" w:rsidRDefault="00FE3C5C" w:rsidP="00FE3C5C">
            <w:pPr>
              <w:pStyle w:val="FootnoteText"/>
              <w:numPr>
                <w:ilvl w:val="0"/>
                <w:numId w:val="21"/>
              </w:numPr>
              <w:spacing w:line="240" w:lineRule="auto"/>
              <w:ind w:left="701" w:right="0" w:hanging="341"/>
              <w:jc w:val="both"/>
              <w:rPr>
                <w:rFonts w:ascii="Verdana" w:eastAsia="Verdana" w:hAnsi="Verdana" w:cs="Verdana"/>
                <w:b w:val="0"/>
                <w:i/>
                <w:iCs/>
                <w:color w:val="auto"/>
                <w:sz w:val="19"/>
                <w:szCs w:val="19"/>
                <w:u w:color="FFFFFF"/>
              </w:rPr>
            </w:pPr>
            <w:r w:rsidRPr="0072180B">
              <w:rPr>
                <w:rFonts w:ascii="Verdana" w:hAnsi="Verdana"/>
                <w:b w:val="0"/>
                <w:color w:val="auto"/>
                <w:sz w:val="19"/>
                <w:szCs w:val="19"/>
                <w:u w:color="FFFFFF"/>
              </w:rPr>
              <w:t xml:space="preserve">Women asylum-seekers in detention who have been subjected to sexual abuse need to receive appropriate medical advice and </w:t>
            </w:r>
            <w:proofErr w:type="spellStart"/>
            <w:r w:rsidRPr="0072180B">
              <w:rPr>
                <w:rFonts w:ascii="Verdana" w:hAnsi="Verdana"/>
                <w:b w:val="0"/>
                <w:color w:val="auto"/>
                <w:sz w:val="19"/>
                <w:szCs w:val="19"/>
                <w:u w:color="FFFFFF"/>
              </w:rPr>
              <w:t>counselling</w:t>
            </w:r>
            <w:proofErr w:type="spellEnd"/>
            <w:r w:rsidRPr="0072180B">
              <w:rPr>
                <w:rFonts w:ascii="Verdana" w:hAnsi="Verdana"/>
                <w:b w:val="0"/>
                <w:color w:val="auto"/>
                <w:sz w:val="19"/>
                <w:szCs w:val="19"/>
                <w:u w:color="FFFFFF"/>
              </w:rPr>
              <w:t>, including where pregnancy results, and are to be provided with the requisite physical and mental health care, support and legal aid.</w:t>
            </w:r>
          </w:p>
        </w:tc>
      </w:tr>
    </w:tbl>
    <w:p w14:paraId="4FC55847" w14:textId="77777777" w:rsidR="00012B23" w:rsidRPr="0072180B" w:rsidRDefault="00012B23">
      <w:pPr>
        <w:widowControl w:val="0"/>
        <w:jc w:val="both"/>
        <w:rPr>
          <w:rFonts w:ascii="Verdana" w:eastAsia="Verdana" w:hAnsi="Verdana" w:cs="Verdana"/>
          <w:i/>
          <w:iCs/>
          <w:sz w:val="19"/>
          <w:szCs w:val="19"/>
        </w:rPr>
      </w:pPr>
    </w:p>
    <w:p w14:paraId="60D8831E" w14:textId="77777777" w:rsidR="00012B23" w:rsidRPr="0072180B" w:rsidRDefault="00012B23">
      <w:pPr>
        <w:widowControl w:val="0"/>
        <w:jc w:val="both"/>
        <w:rPr>
          <w:rFonts w:ascii="Verdana" w:eastAsia="Verdana" w:hAnsi="Verdana" w:cs="Verdana"/>
          <w:i/>
          <w:iCs/>
          <w:sz w:val="19"/>
          <w:szCs w:val="19"/>
        </w:rPr>
      </w:pPr>
    </w:p>
    <w:tbl>
      <w:tblPr>
        <w:tblStyle w:val="MediumGrid1-Accent6"/>
        <w:tblW w:w="8516" w:type="dxa"/>
        <w:tblLayout w:type="fixed"/>
        <w:tblLook w:val="04A0" w:firstRow="1" w:lastRow="0" w:firstColumn="1" w:lastColumn="0" w:noHBand="0" w:noVBand="1"/>
      </w:tblPr>
      <w:tblGrid>
        <w:gridCol w:w="8516"/>
      </w:tblGrid>
      <w:tr w:rsidR="00012B23" w:rsidRPr="0072180B" w14:paraId="08BE7A82"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Pr>
          <w:p w14:paraId="6D2B023E" w14:textId="77777777" w:rsidR="00012B23" w:rsidRPr="0072180B" w:rsidRDefault="002406F2">
            <w:pPr>
              <w:widowControl w:val="0"/>
              <w:jc w:val="center"/>
              <w:rPr>
                <w:rFonts w:ascii="Verdana" w:eastAsia="Verdana" w:hAnsi="Verdana" w:cs="Verdana"/>
                <w:b w:val="0"/>
                <w:bCs w:val="0"/>
                <w:i/>
                <w:iCs/>
                <w:color w:val="0000FF"/>
                <w:sz w:val="19"/>
                <w:szCs w:val="19"/>
                <w:u w:color="FFFFFF"/>
              </w:rPr>
            </w:pPr>
            <w:hyperlink r:id="rId58" w:history="1">
              <w:r w:rsidR="003537E2" w:rsidRPr="0072180B">
                <w:rPr>
                  <w:rStyle w:val="Hyperlink2"/>
                </w:rPr>
                <w:t>UNHCR Guidelines on Unaccompanied Children</w:t>
              </w:r>
            </w:hyperlink>
          </w:p>
          <w:p w14:paraId="2601F764" w14:textId="77777777" w:rsidR="00012B23" w:rsidRPr="0072180B" w:rsidRDefault="00012B23">
            <w:pPr>
              <w:widowControl w:val="0"/>
              <w:jc w:val="both"/>
              <w:rPr>
                <w:rFonts w:ascii="Verdana" w:eastAsia="Verdana" w:hAnsi="Verdana" w:cs="Verdana"/>
                <w:b w:val="0"/>
                <w:bCs w:val="0"/>
                <w:i/>
                <w:iCs/>
                <w:sz w:val="19"/>
                <w:szCs w:val="19"/>
                <w:u w:color="FFFFFF"/>
              </w:rPr>
            </w:pPr>
          </w:p>
          <w:p w14:paraId="347C7C57"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 xml:space="preserve">7.6 Children seeking asylum should not be kept in detention. This is particularly important in the case of unaccompanied children. </w:t>
            </w:r>
          </w:p>
          <w:p w14:paraId="26BAD43F" w14:textId="77777777" w:rsidR="00012B23" w:rsidRPr="0072180B" w:rsidRDefault="00012B23">
            <w:pPr>
              <w:jc w:val="both"/>
              <w:rPr>
                <w:rFonts w:ascii="Verdana" w:eastAsia="Verdana" w:hAnsi="Verdana" w:cs="Verdana"/>
                <w:b w:val="0"/>
                <w:sz w:val="19"/>
                <w:szCs w:val="19"/>
                <w:u w:color="FFFFFF"/>
              </w:rPr>
            </w:pPr>
          </w:p>
          <w:p w14:paraId="686D4907"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 xml:space="preserve">7.7 States which, regrettably and contrary to the preceding recommendation, may keep children seeking asylum in detention, should, in any event, observe Article 37 of the Convention of the Rights of the Child, according to which detention shall be used only as a measure of last resort and for the shortest appropriate period of time. If children who are asylum seekers are detained in airports, immigration-holding centres or prisons, they must not be held under prison-like conditions. All efforts must be made to have them released from detention and, placed in other appropriate accommodation. If this proves impossible, special arrangements must be made for living </w:t>
            </w:r>
            <w:proofErr w:type="gramStart"/>
            <w:r w:rsidRPr="0072180B">
              <w:rPr>
                <w:rFonts w:ascii="Verdana" w:hAnsi="Verdana"/>
                <w:b w:val="0"/>
                <w:sz w:val="19"/>
                <w:szCs w:val="19"/>
                <w:u w:color="FFFFFF"/>
              </w:rPr>
              <w:t>quarters which</w:t>
            </w:r>
            <w:proofErr w:type="gramEnd"/>
            <w:r w:rsidRPr="0072180B">
              <w:rPr>
                <w:rFonts w:ascii="Verdana" w:hAnsi="Verdana"/>
                <w:b w:val="0"/>
                <w:sz w:val="19"/>
                <w:szCs w:val="19"/>
                <w:u w:color="FFFFFF"/>
              </w:rPr>
              <w:t xml:space="preserve"> are suitable for children and their families. The underlying approach to such a programme should be ‘care’ and not ‘detention’. Facilities should not be located in isolated areas where </w:t>
            </w:r>
            <w:proofErr w:type="gramStart"/>
            <w:r w:rsidRPr="0072180B">
              <w:rPr>
                <w:rFonts w:ascii="Verdana" w:hAnsi="Verdana"/>
                <w:b w:val="0"/>
                <w:sz w:val="19"/>
                <w:szCs w:val="19"/>
                <w:u w:color="FFFFFF"/>
              </w:rPr>
              <w:t>culturally-appropriate</w:t>
            </w:r>
            <w:proofErr w:type="gramEnd"/>
            <w:r w:rsidRPr="0072180B">
              <w:rPr>
                <w:rFonts w:ascii="Verdana" w:hAnsi="Verdana"/>
                <w:b w:val="0"/>
                <w:sz w:val="19"/>
                <w:szCs w:val="19"/>
                <w:u w:color="FFFFFF"/>
              </w:rPr>
              <w:t xml:space="preserve"> community resources and legal access may be unavailable. </w:t>
            </w:r>
          </w:p>
          <w:p w14:paraId="43979112" w14:textId="77777777" w:rsidR="00012B23" w:rsidRPr="0072180B" w:rsidRDefault="00012B23">
            <w:pPr>
              <w:jc w:val="both"/>
              <w:rPr>
                <w:rFonts w:ascii="Verdana" w:eastAsia="Verdana" w:hAnsi="Verdana" w:cs="Verdana"/>
                <w:b w:val="0"/>
                <w:sz w:val="19"/>
                <w:szCs w:val="19"/>
                <w:u w:color="FFFFFF"/>
              </w:rPr>
            </w:pPr>
          </w:p>
          <w:p w14:paraId="28A53F39"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 xml:space="preserve">7.8 During detention, children have the right to </w:t>
            </w:r>
            <w:proofErr w:type="gramStart"/>
            <w:r w:rsidRPr="0072180B">
              <w:rPr>
                <w:rFonts w:ascii="Verdana" w:hAnsi="Verdana"/>
                <w:b w:val="0"/>
                <w:sz w:val="19"/>
                <w:szCs w:val="19"/>
                <w:u w:color="FFFFFF"/>
              </w:rPr>
              <w:t>education which</w:t>
            </w:r>
            <w:proofErr w:type="gramEnd"/>
            <w:r w:rsidRPr="0072180B">
              <w:rPr>
                <w:rFonts w:ascii="Verdana" w:hAnsi="Verdana"/>
                <w:b w:val="0"/>
                <w:sz w:val="19"/>
                <w:szCs w:val="19"/>
                <w:u w:color="FFFFFF"/>
              </w:rPr>
              <w:t xml:space="preserve"> should optimally take place outside the detention premises in order to facilitate the continuance of their education upon release. Under the UN Rules for Juveniles Deprived of their Liberty E-38, States are required to provide special education programmes to children of foreign origin with particular cultural or ethnic needs. </w:t>
            </w:r>
          </w:p>
          <w:p w14:paraId="667745D2" w14:textId="77777777" w:rsidR="00012B23" w:rsidRPr="0072180B" w:rsidRDefault="00012B23">
            <w:pPr>
              <w:jc w:val="both"/>
              <w:rPr>
                <w:rFonts w:ascii="Verdana" w:hAnsi="Verdana"/>
                <w:b w:val="0"/>
                <w:sz w:val="19"/>
                <w:szCs w:val="19"/>
              </w:rPr>
            </w:pPr>
          </w:p>
        </w:tc>
      </w:tr>
    </w:tbl>
    <w:p w14:paraId="7E4BFEC3" w14:textId="77777777" w:rsidR="00012B23" w:rsidRPr="0072180B" w:rsidRDefault="00012B23">
      <w:pPr>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1B62482B" w14:textId="77777777">
        <w:trPr>
          <w:trHeight w:val="150"/>
        </w:trPr>
        <w:tc>
          <w:tcPr>
            <w:tcW w:w="8516" w:type="dxa"/>
            <w:tcBorders>
              <w:top w:val="single" w:sz="8" w:space="0" w:color="F9B074"/>
              <w:left w:val="single" w:sz="8" w:space="0" w:color="F9B074"/>
              <w:bottom w:val="single" w:sz="8" w:space="0" w:color="F9B074"/>
              <w:right w:val="single" w:sz="8" w:space="0" w:color="F9B074"/>
            </w:tcBorders>
            <w:shd w:val="clear" w:color="auto" w:fill="FDE4D0"/>
            <w:tcMar>
              <w:top w:w="80" w:type="dxa"/>
              <w:left w:w="80" w:type="dxa"/>
              <w:bottom w:w="80" w:type="dxa"/>
              <w:right w:w="80" w:type="dxa"/>
            </w:tcMar>
          </w:tcPr>
          <w:p w14:paraId="4479815D" w14:textId="7F11D33A" w:rsidR="00012B23" w:rsidRPr="0072180B" w:rsidRDefault="00316C6B">
            <w:pPr>
              <w:tabs>
                <w:tab w:val="left" w:pos="3792"/>
                <w:tab w:val="center" w:pos="4150"/>
              </w:tabs>
              <w:jc w:val="center"/>
              <w:rPr>
                <w:rFonts w:ascii="Verdana" w:eastAsia="Verdana Bold" w:hAnsi="Verdana" w:cs="Verdana Bold"/>
                <w:b/>
                <w:sz w:val="19"/>
                <w:szCs w:val="19"/>
                <w:u w:val="single"/>
              </w:rPr>
            </w:pPr>
            <w:hyperlink r:id="rId59" w:history="1">
              <w:r w:rsidR="003537E2" w:rsidRPr="001B365C">
                <w:rPr>
                  <w:rStyle w:val="Hyperlink"/>
                  <w:rFonts w:ascii="Verdana" w:hAnsi="Verdana"/>
                  <w:color w:val="0000FF"/>
                  <w:sz w:val="19"/>
                  <w:szCs w:val="19"/>
                </w:rPr>
                <w:t>European Convention for the Protection of Human Rights and Fundamental Freedoms</w:t>
              </w:r>
            </w:hyperlink>
            <w:r w:rsidR="00FE3C5C" w:rsidRPr="0072180B">
              <w:rPr>
                <w:rFonts w:ascii="Verdana" w:hAnsi="Verdana"/>
                <w:b/>
                <w:sz w:val="19"/>
                <w:szCs w:val="19"/>
              </w:rPr>
              <w:t xml:space="preserve"> </w:t>
            </w:r>
            <w:r w:rsidR="003537E2" w:rsidRPr="0072180B">
              <w:rPr>
                <w:rFonts w:ascii="Verdana" w:hAnsi="Verdana"/>
                <w:b/>
                <w:sz w:val="19"/>
                <w:szCs w:val="19"/>
              </w:rPr>
              <w:t>(ECHR)</w:t>
            </w:r>
          </w:p>
          <w:p w14:paraId="0464B6D0" w14:textId="77777777" w:rsidR="00012B23" w:rsidRPr="0072180B" w:rsidRDefault="00012B23">
            <w:pPr>
              <w:rPr>
                <w:rFonts w:ascii="Verdana" w:eastAsia="Verdana" w:hAnsi="Verdana" w:cs="Verdana"/>
                <w:sz w:val="19"/>
                <w:szCs w:val="19"/>
                <w:u w:color="660066"/>
              </w:rPr>
            </w:pPr>
          </w:p>
          <w:p w14:paraId="26C5FDDD"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 xml:space="preserve">Article 3 – Prohibition of torture </w:t>
            </w:r>
          </w:p>
          <w:p w14:paraId="14A8D8E3"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No one shall be subjected to torture or to inhuman or degrading treatment or punishment.</w:t>
            </w:r>
          </w:p>
          <w:p w14:paraId="2C952886" w14:textId="77777777" w:rsidR="00012B23" w:rsidRPr="0072180B" w:rsidRDefault="00012B23">
            <w:pPr>
              <w:rPr>
                <w:rFonts w:ascii="Verdana" w:eastAsia="Verdana Bold" w:hAnsi="Verdana" w:cs="Verdana Bold"/>
                <w:sz w:val="19"/>
                <w:szCs w:val="19"/>
                <w:u w:color="660066"/>
              </w:rPr>
            </w:pPr>
          </w:p>
          <w:p w14:paraId="71406F06"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5 – Right to liberty and security</w:t>
            </w:r>
          </w:p>
          <w:p w14:paraId="4FF02AEC" w14:textId="77777777" w:rsidR="00012B23" w:rsidRPr="0072180B" w:rsidRDefault="003537E2">
            <w:pPr>
              <w:pStyle w:val="NormalWeb"/>
              <w:spacing w:before="2" w:after="2"/>
              <w:rPr>
                <w:rFonts w:ascii="Verdana" w:eastAsia="Verdana" w:hAnsi="Verdana" w:cs="Verdana"/>
                <w:color w:val="auto"/>
                <w:sz w:val="19"/>
                <w:szCs w:val="19"/>
                <w:u w:color="660066"/>
              </w:rPr>
            </w:pPr>
            <w:r w:rsidRPr="0072180B">
              <w:rPr>
                <w:rFonts w:ascii="Verdana" w:hAnsi="Verdana"/>
                <w:color w:val="auto"/>
                <w:sz w:val="19"/>
                <w:szCs w:val="19"/>
                <w:u w:color="660066"/>
              </w:rPr>
              <w:t>1. Everyone has the right to liberty and security of person. No one shall be deprived of his liberty save in the following cases and in accordance with a procedure prescribed by law:</w:t>
            </w:r>
          </w:p>
          <w:p w14:paraId="4BAB6F62" w14:textId="77777777" w:rsidR="00012B23" w:rsidRPr="0072180B" w:rsidRDefault="003537E2">
            <w:pPr>
              <w:ind w:left="720"/>
              <w:rPr>
                <w:rFonts w:ascii="Verdana" w:eastAsia="Verdana" w:hAnsi="Verdana" w:cs="Verdana"/>
                <w:sz w:val="19"/>
                <w:szCs w:val="19"/>
                <w:u w:color="660066"/>
              </w:rPr>
            </w:pPr>
            <w:r w:rsidRPr="0072180B">
              <w:rPr>
                <w:rFonts w:ascii="Verdana" w:hAnsi="Verdana"/>
                <w:sz w:val="19"/>
                <w:szCs w:val="19"/>
                <w:u w:color="660066"/>
              </w:rPr>
              <w:t xml:space="preserve">a. </w:t>
            </w:r>
            <w:proofErr w:type="gramStart"/>
            <w:r w:rsidRPr="0072180B">
              <w:rPr>
                <w:rFonts w:ascii="Verdana" w:hAnsi="Verdana"/>
                <w:sz w:val="19"/>
                <w:szCs w:val="19"/>
                <w:u w:color="660066"/>
              </w:rPr>
              <w:t>the</w:t>
            </w:r>
            <w:proofErr w:type="gramEnd"/>
            <w:r w:rsidRPr="0072180B">
              <w:rPr>
                <w:rFonts w:ascii="Verdana" w:hAnsi="Verdana"/>
                <w:sz w:val="19"/>
                <w:szCs w:val="19"/>
                <w:u w:color="660066"/>
              </w:rPr>
              <w:t xml:space="preserve"> lawful </w:t>
            </w:r>
            <w:hyperlink r:id="rId60" w:history="1">
              <w:r w:rsidRPr="0072180B">
                <w:rPr>
                  <w:rStyle w:val="Hyperlink8"/>
                  <w:color w:val="auto"/>
                </w:rPr>
                <w:t>detention</w:t>
              </w:r>
            </w:hyperlink>
            <w:r w:rsidRPr="0072180B">
              <w:rPr>
                <w:rFonts w:ascii="Verdana" w:hAnsi="Verdana"/>
                <w:sz w:val="19"/>
                <w:szCs w:val="19"/>
                <w:u w:color="660066"/>
              </w:rPr>
              <w:t xml:space="preserve"> of a person after </w:t>
            </w:r>
            <w:hyperlink r:id="rId61" w:history="1">
              <w:r w:rsidRPr="0072180B">
                <w:rPr>
                  <w:rStyle w:val="Hyperlink8"/>
                  <w:color w:val="auto"/>
                </w:rPr>
                <w:t>conviction</w:t>
              </w:r>
            </w:hyperlink>
            <w:r w:rsidRPr="0072180B">
              <w:rPr>
                <w:rFonts w:ascii="Verdana" w:hAnsi="Verdana"/>
                <w:sz w:val="19"/>
                <w:szCs w:val="19"/>
                <w:u w:color="660066"/>
              </w:rPr>
              <w:t xml:space="preserve"> by a competent court;</w:t>
            </w:r>
          </w:p>
          <w:p w14:paraId="0ADCDFAB" w14:textId="77777777" w:rsidR="00012B23" w:rsidRPr="0072180B" w:rsidRDefault="003537E2">
            <w:pPr>
              <w:ind w:left="720"/>
              <w:rPr>
                <w:rFonts w:ascii="Verdana" w:eastAsia="Verdana" w:hAnsi="Verdana" w:cs="Verdana"/>
                <w:sz w:val="19"/>
                <w:szCs w:val="19"/>
                <w:u w:color="660066"/>
              </w:rPr>
            </w:pPr>
            <w:r w:rsidRPr="0072180B">
              <w:rPr>
                <w:rFonts w:ascii="Verdana" w:hAnsi="Verdana"/>
                <w:sz w:val="19"/>
                <w:szCs w:val="19"/>
                <w:u w:color="660066"/>
              </w:rPr>
              <w:t xml:space="preserve">b. </w:t>
            </w:r>
            <w:proofErr w:type="gramStart"/>
            <w:r w:rsidRPr="0072180B">
              <w:rPr>
                <w:rFonts w:ascii="Verdana" w:hAnsi="Verdana"/>
                <w:sz w:val="19"/>
                <w:szCs w:val="19"/>
                <w:u w:color="660066"/>
              </w:rPr>
              <w:t>the</w:t>
            </w:r>
            <w:proofErr w:type="gramEnd"/>
            <w:r w:rsidRPr="0072180B">
              <w:rPr>
                <w:rFonts w:ascii="Verdana" w:hAnsi="Verdana"/>
                <w:sz w:val="19"/>
                <w:szCs w:val="19"/>
                <w:u w:color="660066"/>
              </w:rPr>
              <w:t xml:space="preserve"> lawful arrest or detention of a person for non-compliance with the lawful order of a court or in order to secure the fulfilment of any obligation prescribed by law;</w:t>
            </w:r>
          </w:p>
          <w:p w14:paraId="567D4729" w14:textId="77777777" w:rsidR="00012B23" w:rsidRPr="0072180B" w:rsidRDefault="003537E2">
            <w:pPr>
              <w:ind w:left="720"/>
              <w:rPr>
                <w:rFonts w:ascii="Verdana" w:eastAsia="Verdana" w:hAnsi="Verdana" w:cs="Verdana"/>
                <w:sz w:val="19"/>
                <w:szCs w:val="19"/>
                <w:u w:color="660066"/>
              </w:rPr>
            </w:pPr>
            <w:r w:rsidRPr="0072180B">
              <w:rPr>
                <w:rFonts w:ascii="Verdana" w:hAnsi="Verdana"/>
                <w:sz w:val="19"/>
                <w:szCs w:val="19"/>
                <w:u w:color="660066"/>
              </w:rPr>
              <w:t xml:space="preserve">c. </w:t>
            </w:r>
            <w:proofErr w:type="gramStart"/>
            <w:r w:rsidRPr="0072180B">
              <w:rPr>
                <w:rFonts w:ascii="Verdana" w:hAnsi="Verdana"/>
                <w:sz w:val="19"/>
                <w:szCs w:val="19"/>
                <w:u w:color="660066"/>
              </w:rPr>
              <w:t>the</w:t>
            </w:r>
            <w:proofErr w:type="gramEnd"/>
            <w:r w:rsidRPr="0072180B">
              <w:rPr>
                <w:rFonts w:ascii="Verdana" w:hAnsi="Verdana"/>
                <w:sz w:val="19"/>
                <w:szCs w:val="19"/>
                <w:u w:color="660066"/>
              </w:rPr>
              <w:t xml:space="preserve"> lawful </w:t>
            </w:r>
            <w:hyperlink r:id="rId62" w:history="1">
              <w:r w:rsidRPr="0072180B">
                <w:rPr>
                  <w:rStyle w:val="Hyperlink8"/>
                  <w:color w:val="auto"/>
                </w:rPr>
                <w:t>arrest</w:t>
              </w:r>
            </w:hyperlink>
            <w:r w:rsidRPr="0072180B">
              <w:rPr>
                <w:rFonts w:ascii="Verdana" w:hAnsi="Verdana"/>
                <w:sz w:val="19"/>
                <w:szCs w:val="19"/>
                <w:u w:color="660066"/>
              </w:rPr>
              <w:t xml:space="preserve">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1F1FD7E6" w14:textId="77777777" w:rsidR="00012B23" w:rsidRPr="0072180B" w:rsidRDefault="003537E2">
            <w:pPr>
              <w:ind w:left="720"/>
              <w:rPr>
                <w:rFonts w:ascii="Verdana" w:eastAsia="Verdana" w:hAnsi="Verdana" w:cs="Verdana"/>
                <w:sz w:val="19"/>
                <w:szCs w:val="19"/>
                <w:u w:color="660066"/>
              </w:rPr>
            </w:pPr>
            <w:r w:rsidRPr="0072180B">
              <w:rPr>
                <w:rFonts w:ascii="Verdana" w:hAnsi="Verdana"/>
                <w:sz w:val="19"/>
                <w:szCs w:val="19"/>
                <w:u w:color="660066"/>
              </w:rPr>
              <w:t xml:space="preserve">d. </w:t>
            </w:r>
            <w:proofErr w:type="gramStart"/>
            <w:r w:rsidRPr="0072180B">
              <w:rPr>
                <w:rFonts w:ascii="Verdana" w:hAnsi="Verdana"/>
                <w:sz w:val="19"/>
                <w:szCs w:val="19"/>
                <w:u w:color="660066"/>
              </w:rPr>
              <w:t>the</w:t>
            </w:r>
            <w:proofErr w:type="gramEnd"/>
            <w:r w:rsidRPr="0072180B">
              <w:rPr>
                <w:rFonts w:ascii="Verdana" w:hAnsi="Verdana"/>
                <w:sz w:val="19"/>
                <w:szCs w:val="19"/>
                <w:u w:color="660066"/>
              </w:rPr>
              <w:t xml:space="preserve"> detention of a minor by lawful order for the purpose of educational supervision or his lawful detention for the purpose of bringing him before the competent legal authority;</w:t>
            </w:r>
          </w:p>
          <w:p w14:paraId="23AA4A87" w14:textId="77777777" w:rsidR="00012B23" w:rsidRPr="0072180B" w:rsidRDefault="003537E2">
            <w:pPr>
              <w:ind w:left="720"/>
              <w:rPr>
                <w:rFonts w:ascii="Verdana" w:eastAsia="Verdana" w:hAnsi="Verdana" w:cs="Verdana"/>
                <w:sz w:val="19"/>
                <w:szCs w:val="19"/>
                <w:u w:color="660066"/>
              </w:rPr>
            </w:pPr>
            <w:r w:rsidRPr="0072180B">
              <w:rPr>
                <w:rFonts w:ascii="Verdana" w:hAnsi="Verdana"/>
                <w:sz w:val="19"/>
                <w:szCs w:val="19"/>
                <w:u w:color="660066"/>
              </w:rPr>
              <w:t xml:space="preserve">e. </w:t>
            </w:r>
            <w:proofErr w:type="gramStart"/>
            <w:r w:rsidRPr="0072180B">
              <w:rPr>
                <w:rFonts w:ascii="Verdana" w:hAnsi="Verdana"/>
                <w:sz w:val="19"/>
                <w:szCs w:val="19"/>
                <w:u w:color="660066"/>
              </w:rPr>
              <w:t>the</w:t>
            </w:r>
            <w:proofErr w:type="gramEnd"/>
            <w:r w:rsidRPr="0072180B">
              <w:rPr>
                <w:rFonts w:ascii="Verdana" w:hAnsi="Verdana"/>
                <w:sz w:val="19"/>
                <w:szCs w:val="19"/>
                <w:u w:color="660066"/>
              </w:rPr>
              <w:t xml:space="preserve"> lawful detention of persons for the prevention of the spreading of infectious diseases, of persons of unsound mind, alcoholics or drug addicts or vagrants;</w:t>
            </w:r>
          </w:p>
          <w:p w14:paraId="56F9EAD1" w14:textId="77777777" w:rsidR="00012B23" w:rsidRPr="0072180B" w:rsidRDefault="003537E2">
            <w:pPr>
              <w:ind w:left="720"/>
              <w:rPr>
                <w:rFonts w:ascii="Verdana" w:eastAsia="Verdana" w:hAnsi="Verdana" w:cs="Verdana"/>
                <w:sz w:val="19"/>
                <w:szCs w:val="19"/>
                <w:u w:color="660066"/>
              </w:rPr>
            </w:pPr>
            <w:r w:rsidRPr="0072180B">
              <w:rPr>
                <w:rFonts w:ascii="Verdana" w:hAnsi="Verdana"/>
                <w:sz w:val="19"/>
                <w:szCs w:val="19"/>
                <w:u w:color="660066"/>
              </w:rPr>
              <w:t xml:space="preserve">f. </w:t>
            </w:r>
            <w:proofErr w:type="gramStart"/>
            <w:r w:rsidRPr="0072180B">
              <w:rPr>
                <w:rFonts w:ascii="Verdana" w:hAnsi="Verdana"/>
                <w:sz w:val="19"/>
                <w:szCs w:val="19"/>
                <w:u w:color="660066"/>
              </w:rPr>
              <w:t>the</w:t>
            </w:r>
            <w:proofErr w:type="gramEnd"/>
            <w:r w:rsidRPr="0072180B">
              <w:rPr>
                <w:rFonts w:ascii="Verdana" w:hAnsi="Verdana"/>
                <w:sz w:val="19"/>
                <w:szCs w:val="19"/>
                <w:u w:color="660066"/>
              </w:rPr>
              <w:t xml:space="preserve"> lawful arrest or detention of a person to prevent his effecting an unauthorised entry into the country or of a person against whom action is being taken with a view to deportation or extradition.</w:t>
            </w:r>
          </w:p>
          <w:p w14:paraId="4CB24298" w14:textId="77777777" w:rsidR="00012B23" w:rsidRPr="0072180B" w:rsidRDefault="003537E2">
            <w:pPr>
              <w:pStyle w:val="NormalWeb"/>
              <w:spacing w:before="2" w:after="2"/>
              <w:rPr>
                <w:rFonts w:ascii="Verdana" w:eastAsia="Verdana" w:hAnsi="Verdana" w:cs="Verdana"/>
                <w:color w:val="auto"/>
                <w:sz w:val="19"/>
                <w:szCs w:val="19"/>
                <w:u w:color="660066"/>
              </w:rPr>
            </w:pPr>
            <w:r w:rsidRPr="0072180B">
              <w:rPr>
                <w:rFonts w:ascii="Verdana" w:hAnsi="Verdana"/>
                <w:color w:val="auto"/>
                <w:sz w:val="19"/>
                <w:szCs w:val="19"/>
                <w:u w:color="660066"/>
              </w:rPr>
              <w:t xml:space="preserve">2. Everyone who is arrested shall be informed promptly, in a </w:t>
            </w:r>
            <w:proofErr w:type="gramStart"/>
            <w:r w:rsidRPr="0072180B">
              <w:rPr>
                <w:rFonts w:ascii="Verdana" w:hAnsi="Verdana"/>
                <w:color w:val="auto"/>
                <w:sz w:val="19"/>
                <w:szCs w:val="19"/>
                <w:u w:color="660066"/>
              </w:rPr>
              <w:t>language which</w:t>
            </w:r>
            <w:proofErr w:type="gramEnd"/>
            <w:r w:rsidRPr="0072180B">
              <w:rPr>
                <w:rFonts w:ascii="Verdana" w:hAnsi="Verdana"/>
                <w:color w:val="auto"/>
                <w:sz w:val="19"/>
                <w:szCs w:val="19"/>
                <w:u w:color="660066"/>
              </w:rPr>
              <w:t xml:space="preserve"> he or she understands, of the reasons for his arrest and of any charge against him.</w:t>
            </w:r>
          </w:p>
          <w:p w14:paraId="6DB1A5EB" w14:textId="77777777" w:rsidR="00012B23" w:rsidRPr="0072180B" w:rsidRDefault="003537E2">
            <w:pPr>
              <w:pStyle w:val="NormalWeb"/>
              <w:spacing w:before="2" w:after="2"/>
              <w:rPr>
                <w:rFonts w:ascii="Verdana" w:eastAsia="Verdana" w:hAnsi="Verdana" w:cs="Verdana"/>
                <w:color w:val="auto"/>
                <w:sz w:val="19"/>
                <w:szCs w:val="19"/>
                <w:u w:color="660066"/>
              </w:rPr>
            </w:pPr>
            <w:r w:rsidRPr="0072180B">
              <w:rPr>
                <w:rFonts w:ascii="Verdana" w:hAnsi="Verdana"/>
                <w:color w:val="auto"/>
                <w:sz w:val="19"/>
                <w:szCs w:val="19"/>
                <w:u w:color="660066"/>
              </w:rPr>
              <w:t xml:space="preserve">3. Everyone arrested or detained in accordance with the provisions of paragraph 1.c of this article shall be brought promptly before a judge or other officer </w:t>
            </w:r>
            <w:proofErr w:type="spellStart"/>
            <w:r w:rsidRPr="0072180B">
              <w:rPr>
                <w:rFonts w:ascii="Verdana" w:hAnsi="Verdana"/>
                <w:color w:val="auto"/>
                <w:sz w:val="19"/>
                <w:szCs w:val="19"/>
                <w:u w:color="660066"/>
              </w:rPr>
              <w:t>authorised</w:t>
            </w:r>
            <w:proofErr w:type="spellEnd"/>
            <w:r w:rsidRPr="0072180B">
              <w:rPr>
                <w:rFonts w:ascii="Verdana" w:hAnsi="Verdana"/>
                <w:color w:val="auto"/>
                <w:sz w:val="19"/>
                <w:szCs w:val="19"/>
                <w:u w:color="660066"/>
              </w:rPr>
              <w:t xml:space="preserve"> by law to exercise judicial power and shall be entitled to trial within a reasonable time or to release pending trial. Release may be conditioned by guarantees to appear for trial.</w:t>
            </w:r>
          </w:p>
          <w:p w14:paraId="53372D5E" w14:textId="77777777" w:rsidR="00012B23" w:rsidRPr="0072180B" w:rsidRDefault="003537E2">
            <w:pPr>
              <w:pStyle w:val="NormalWeb"/>
              <w:spacing w:before="2" w:after="2"/>
              <w:rPr>
                <w:rFonts w:ascii="Verdana" w:eastAsia="Verdana" w:hAnsi="Verdana" w:cs="Verdana"/>
                <w:color w:val="auto"/>
                <w:sz w:val="19"/>
                <w:szCs w:val="19"/>
                <w:u w:color="660066"/>
              </w:rPr>
            </w:pPr>
            <w:r w:rsidRPr="0072180B">
              <w:rPr>
                <w:rFonts w:ascii="Verdana" w:hAnsi="Verdana"/>
                <w:color w:val="auto"/>
                <w:sz w:val="19"/>
                <w:szCs w:val="19"/>
                <w:u w:color="660066"/>
              </w:rPr>
              <w:t xml:space="preserve">4. Everyone who is deprived of his liberty by arrest or detention shall be entitled to take proceedings by which </w:t>
            </w:r>
            <w:proofErr w:type="gramStart"/>
            <w:r w:rsidRPr="0072180B">
              <w:rPr>
                <w:rFonts w:ascii="Verdana" w:hAnsi="Verdana"/>
                <w:color w:val="auto"/>
                <w:sz w:val="19"/>
                <w:szCs w:val="19"/>
                <w:u w:color="660066"/>
              </w:rPr>
              <w:t>the lawfulness of his detention shall be decided speedily by a court</w:t>
            </w:r>
            <w:proofErr w:type="gramEnd"/>
            <w:r w:rsidRPr="0072180B">
              <w:rPr>
                <w:rFonts w:ascii="Verdana" w:hAnsi="Verdana"/>
                <w:color w:val="auto"/>
                <w:sz w:val="19"/>
                <w:szCs w:val="19"/>
                <w:u w:color="660066"/>
              </w:rPr>
              <w:t xml:space="preserve"> and his release ordered if the detention is not lawful.</w:t>
            </w:r>
          </w:p>
          <w:p w14:paraId="06D458E0" w14:textId="77777777" w:rsidR="00012B23" w:rsidRPr="0072180B" w:rsidRDefault="003537E2">
            <w:pPr>
              <w:pStyle w:val="NormalWeb"/>
              <w:spacing w:before="2" w:after="2"/>
              <w:rPr>
                <w:rFonts w:ascii="Verdana" w:eastAsia="Verdana" w:hAnsi="Verdana" w:cs="Verdana"/>
                <w:color w:val="auto"/>
                <w:sz w:val="19"/>
                <w:szCs w:val="19"/>
                <w:u w:color="660066"/>
              </w:rPr>
            </w:pPr>
            <w:r w:rsidRPr="0072180B">
              <w:rPr>
                <w:rFonts w:ascii="Verdana" w:hAnsi="Verdana"/>
                <w:color w:val="auto"/>
                <w:sz w:val="19"/>
                <w:szCs w:val="19"/>
                <w:u w:color="660066"/>
              </w:rPr>
              <w:t>5. Everyone who has been the victim of arrest or detention in contravention of the provisions of this article shall have an enforceable right to compensation.</w:t>
            </w:r>
          </w:p>
        </w:tc>
      </w:tr>
    </w:tbl>
    <w:p w14:paraId="1111BB88" w14:textId="77777777" w:rsidR="00012B23" w:rsidRPr="0072180B" w:rsidRDefault="00012B23">
      <w:pPr>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1E8FF1B8" w14:textId="77777777">
        <w:trPr>
          <w:trHeight w:val="150"/>
        </w:trPr>
        <w:tc>
          <w:tcPr>
            <w:tcW w:w="8516" w:type="dxa"/>
            <w:tcBorders>
              <w:top w:val="single" w:sz="8" w:space="0" w:color="F9B074"/>
              <w:left w:val="single" w:sz="8" w:space="0" w:color="F9B074"/>
              <w:bottom w:val="single" w:sz="8" w:space="0" w:color="F9B074"/>
              <w:right w:val="single" w:sz="8" w:space="0" w:color="F9B074"/>
            </w:tcBorders>
            <w:shd w:val="clear" w:color="auto" w:fill="FDE4D0"/>
            <w:tcMar>
              <w:top w:w="80" w:type="dxa"/>
              <w:left w:w="80" w:type="dxa"/>
              <w:bottom w:w="80" w:type="dxa"/>
              <w:right w:w="80" w:type="dxa"/>
            </w:tcMar>
          </w:tcPr>
          <w:p w14:paraId="70540A79" w14:textId="77777777" w:rsidR="00012B23" w:rsidRPr="0072180B" w:rsidRDefault="002406F2">
            <w:pPr>
              <w:jc w:val="center"/>
              <w:rPr>
                <w:rFonts w:ascii="Verdana" w:eastAsia="Verdana Bold" w:hAnsi="Verdana" w:cs="Verdana Bold"/>
                <w:b/>
                <w:sz w:val="19"/>
                <w:szCs w:val="19"/>
              </w:rPr>
            </w:pPr>
            <w:hyperlink r:id="rId63" w:history="1">
              <w:r w:rsidR="003537E2" w:rsidRPr="0072180B">
                <w:rPr>
                  <w:rStyle w:val="Hyperlink9"/>
                  <w:rFonts w:ascii="Verdana" w:hAnsi="Verdana"/>
                  <w:b/>
                  <w:color w:val="0000FF"/>
                </w:rPr>
                <w:t>International Covenant on Civil and Political Rights</w:t>
              </w:r>
            </w:hyperlink>
            <w:r w:rsidR="003537E2" w:rsidRPr="0072180B">
              <w:rPr>
                <w:rFonts w:ascii="Verdana" w:hAnsi="Verdana"/>
                <w:b/>
                <w:sz w:val="19"/>
                <w:szCs w:val="19"/>
              </w:rPr>
              <w:t xml:space="preserve"> (ICCPR)</w:t>
            </w:r>
          </w:p>
          <w:p w14:paraId="6322BB64" w14:textId="77777777" w:rsidR="00012B23" w:rsidRPr="0072180B" w:rsidRDefault="003537E2">
            <w:pPr>
              <w:rPr>
                <w:rFonts w:ascii="Verdana" w:eastAsia="Verdana Bold" w:hAnsi="Verdana" w:cs="Verdana Bold"/>
                <w:sz w:val="19"/>
                <w:szCs w:val="19"/>
                <w:u w:val="single" w:color="660066"/>
              </w:rPr>
            </w:pPr>
            <w:r w:rsidRPr="0072180B">
              <w:rPr>
                <w:rFonts w:ascii="Verdana" w:hAnsi="Verdana"/>
                <w:sz w:val="19"/>
                <w:szCs w:val="19"/>
                <w:u w:val="single" w:color="660066"/>
              </w:rPr>
              <w:t>Article 7</w:t>
            </w:r>
          </w:p>
          <w:p w14:paraId="467BD9D9"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No one shall be subjected to torture or to cruel, inhuman or degrading treatment or punishment. In particular, no one shall be subjected without his free consent to medical or scientific experimentation.</w:t>
            </w:r>
          </w:p>
          <w:p w14:paraId="1861309A" w14:textId="77777777" w:rsidR="00012B23" w:rsidRPr="0072180B" w:rsidRDefault="00012B23">
            <w:pPr>
              <w:rPr>
                <w:rFonts w:ascii="Verdana" w:eastAsia="Verdana Bold" w:hAnsi="Verdana" w:cs="Verdana Bold"/>
                <w:sz w:val="19"/>
                <w:szCs w:val="19"/>
                <w:u w:val="single" w:color="660066"/>
              </w:rPr>
            </w:pPr>
          </w:p>
          <w:p w14:paraId="63924475" w14:textId="77777777" w:rsidR="00012B23" w:rsidRPr="0072180B" w:rsidRDefault="003537E2">
            <w:pPr>
              <w:rPr>
                <w:rFonts w:ascii="Verdana" w:eastAsia="Verdana" w:hAnsi="Verdana" w:cs="Verdana"/>
                <w:sz w:val="19"/>
                <w:szCs w:val="19"/>
                <w:u w:val="single" w:color="660066"/>
              </w:rPr>
            </w:pPr>
            <w:r w:rsidRPr="0072180B">
              <w:rPr>
                <w:rFonts w:ascii="Verdana" w:hAnsi="Verdana"/>
                <w:sz w:val="19"/>
                <w:szCs w:val="19"/>
                <w:u w:val="single" w:color="660066"/>
              </w:rPr>
              <w:t xml:space="preserve">Article 9 </w:t>
            </w:r>
          </w:p>
          <w:p w14:paraId="7D592566"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 xml:space="preserve">1. Everyone has the right to liberty and security of person. No one shall be subjected to arbitrary arrest or detention. No one shall be deprived of his liberty except on such grounds and in accordance with such procedure as are established by law. </w:t>
            </w:r>
          </w:p>
          <w:p w14:paraId="5FFCC5A5"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 xml:space="preserve">2. Anyone who is arrested shall be informed, at the time of arrest, of the reasons for his arrest and shall be promptly informed of any charges against him. </w:t>
            </w:r>
          </w:p>
          <w:p w14:paraId="7F373410"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 xml:space="preserve">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 </w:t>
            </w:r>
          </w:p>
          <w:p w14:paraId="03D543F3"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 xml:space="preserve">4. Anyone who is deprived of his liberty by arrest or detention shall be entitled to take proceedings before a court, in order that that court may decide without delay on the lawfulness of his detention and order his release if the detention is not lawful. </w:t>
            </w:r>
          </w:p>
          <w:p w14:paraId="279C77C1"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 xml:space="preserve">5. Anyone who has been the victim of unlawful arrest or detention shall have an enforceable right to compensation. </w:t>
            </w:r>
          </w:p>
          <w:p w14:paraId="38AADC9D" w14:textId="77777777" w:rsidR="00012B23" w:rsidRPr="0072180B" w:rsidRDefault="00012B23">
            <w:pPr>
              <w:rPr>
                <w:rFonts w:ascii="Verdana" w:eastAsia="Verdana Bold" w:hAnsi="Verdana" w:cs="Verdana Bold"/>
                <w:sz w:val="19"/>
                <w:szCs w:val="19"/>
                <w:u w:val="single" w:color="660066"/>
              </w:rPr>
            </w:pPr>
          </w:p>
          <w:p w14:paraId="0DDE410A" w14:textId="77777777" w:rsidR="00012B23" w:rsidRPr="0072180B" w:rsidRDefault="003537E2">
            <w:pPr>
              <w:rPr>
                <w:rFonts w:ascii="Verdana" w:eastAsia="Verdana Bold" w:hAnsi="Verdana" w:cs="Verdana Bold"/>
                <w:sz w:val="19"/>
                <w:szCs w:val="19"/>
                <w:u w:val="single" w:color="660066"/>
              </w:rPr>
            </w:pPr>
            <w:r w:rsidRPr="0072180B">
              <w:rPr>
                <w:rFonts w:ascii="Verdana" w:hAnsi="Verdana"/>
                <w:sz w:val="19"/>
                <w:szCs w:val="19"/>
                <w:u w:val="single" w:color="660066"/>
              </w:rPr>
              <w:t>Article 10</w:t>
            </w:r>
          </w:p>
          <w:p w14:paraId="2271D37C"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1. All persons deprived of their liberty shall be treated with humanity and with respect for the inherent dignity of the human person.</w:t>
            </w:r>
          </w:p>
          <w:p w14:paraId="03CAEE07"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2.</w:t>
            </w:r>
          </w:p>
          <w:p w14:paraId="1B1A3BF1"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 xml:space="preserve">(a) Accused persons shall, save in exceptional circumstances, be segregated from convicted persons and shall be subject to separate treatment appropriate to their status as </w:t>
            </w:r>
            <w:proofErr w:type="spellStart"/>
            <w:r w:rsidRPr="0072180B">
              <w:rPr>
                <w:rFonts w:ascii="Verdana" w:hAnsi="Verdana"/>
                <w:sz w:val="19"/>
                <w:szCs w:val="19"/>
                <w:u w:color="660066"/>
              </w:rPr>
              <w:t>unconvicted</w:t>
            </w:r>
            <w:proofErr w:type="spellEnd"/>
            <w:r w:rsidRPr="0072180B">
              <w:rPr>
                <w:rFonts w:ascii="Verdana" w:hAnsi="Verdana"/>
                <w:sz w:val="19"/>
                <w:szCs w:val="19"/>
                <w:u w:color="660066"/>
              </w:rPr>
              <w:t xml:space="preserve"> persons;</w:t>
            </w:r>
          </w:p>
          <w:p w14:paraId="587A4545"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(b) Accused juvenile persons shall be separated from adults and brought as speedily as possible for adjudication.</w:t>
            </w:r>
          </w:p>
          <w:p w14:paraId="65C05529"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3. The penitentiary system shall comprise treatment of prisoners the essential aim of which shall be their reformation and social rehabilitation. Juvenile offenders shall be segregated from adults and be accorded treatment appropriate to their age and legal status.</w:t>
            </w:r>
          </w:p>
        </w:tc>
      </w:tr>
    </w:tbl>
    <w:p w14:paraId="59A32F55" w14:textId="77777777" w:rsidR="00012B23" w:rsidRPr="0072180B" w:rsidRDefault="00012B23">
      <w:pPr>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6C94D10F" w14:textId="77777777">
        <w:trPr>
          <w:trHeight w:val="150"/>
        </w:trPr>
        <w:tc>
          <w:tcPr>
            <w:tcW w:w="8516" w:type="dxa"/>
            <w:tcBorders>
              <w:top w:val="single" w:sz="8" w:space="0" w:color="F9B074"/>
              <w:left w:val="single" w:sz="8" w:space="0" w:color="F9B074"/>
              <w:bottom w:val="single" w:sz="8" w:space="0" w:color="F9B074"/>
              <w:right w:val="single" w:sz="8" w:space="0" w:color="F9B074"/>
            </w:tcBorders>
            <w:shd w:val="clear" w:color="auto" w:fill="FDE4D0"/>
            <w:tcMar>
              <w:top w:w="80" w:type="dxa"/>
              <w:left w:w="80" w:type="dxa"/>
              <w:bottom w:w="80" w:type="dxa"/>
              <w:right w:w="80" w:type="dxa"/>
            </w:tcMar>
          </w:tcPr>
          <w:p w14:paraId="17FC1F59" w14:textId="77777777" w:rsidR="00012B23" w:rsidRPr="0072180B" w:rsidRDefault="002406F2">
            <w:pPr>
              <w:jc w:val="center"/>
              <w:rPr>
                <w:rFonts w:ascii="Verdana" w:eastAsia="Verdana Bold" w:hAnsi="Verdana" w:cs="Verdana Bold"/>
                <w:b/>
                <w:sz w:val="19"/>
                <w:szCs w:val="19"/>
                <w:u w:color="660066"/>
              </w:rPr>
            </w:pPr>
            <w:hyperlink r:id="rId64" w:history="1">
              <w:r w:rsidR="003537E2" w:rsidRPr="0072180B">
                <w:rPr>
                  <w:rStyle w:val="Hyperlink10"/>
                  <w:rFonts w:ascii="Verdana" w:hAnsi="Verdana"/>
                  <w:b/>
                </w:rPr>
                <w:t>Convention on the rights of the child</w:t>
              </w:r>
            </w:hyperlink>
            <w:r w:rsidR="003537E2" w:rsidRPr="0072180B">
              <w:rPr>
                <w:rFonts w:ascii="Verdana" w:hAnsi="Verdana"/>
                <w:b/>
                <w:sz w:val="19"/>
                <w:szCs w:val="19"/>
                <w:u w:color="660066"/>
              </w:rPr>
              <w:t xml:space="preserve"> (CRC)</w:t>
            </w:r>
          </w:p>
          <w:p w14:paraId="3E4B592C"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2</w:t>
            </w:r>
          </w:p>
          <w:p w14:paraId="6BA8BD88"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1.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14:paraId="437BEE5C"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2. States Parties shall take all appropriate measures to ensure that the child is protected against all forms of discrimination or punishment on the basis of the status, activities, expressed opinions, or beliefs of the child's parents, legal guardians, or family members.</w:t>
            </w:r>
          </w:p>
          <w:p w14:paraId="04742541" w14:textId="77777777" w:rsidR="00012B23" w:rsidRPr="0072180B" w:rsidRDefault="00012B23">
            <w:pPr>
              <w:rPr>
                <w:rFonts w:ascii="Verdana" w:eastAsia="Verdana Bold" w:hAnsi="Verdana" w:cs="Verdana Bold"/>
                <w:sz w:val="19"/>
                <w:szCs w:val="19"/>
                <w:u w:color="660066"/>
              </w:rPr>
            </w:pPr>
          </w:p>
          <w:p w14:paraId="76C5DC51" w14:textId="5B3C5488"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3</w:t>
            </w:r>
            <w:r w:rsidR="00316C6B" w:rsidRPr="0072180B">
              <w:rPr>
                <w:rFonts w:ascii="Verdana" w:hAnsi="Verdana"/>
                <w:sz w:val="19"/>
                <w:szCs w:val="19"/>
                <w:u w:color="660066"/>
              </w:rPr>
              <w:t>.</w:t>
            </w:r>
            <w:r w:rsidRPr="0072180B">
              <w:rPr>
                <w:rFonts w:ascii="Verdana" w:hAnsi="Verdana"/>
                <w:sz w:val="19"/>
                <w:szCs w:val="19"/>
                <w:u w:color="660066"/>
              </w:rPr>
              <w:t>1</w:t>
            </w:r>
          </w:p>
          <w:p w14:paraId="1FA207FD"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In all actions concerning children, whether undertaken by public or private social welfare institutions, courts of law, administrative authorities or legislative bodies, the best interests of the child shall be a primary consideration.</w:t>
            </w:r>
          </w:p>
          <w:p w14:paraId="2619326E" w14:textId="77777777" w:rsidR="00012B23" w:rsidRPr="0072180B" w:rsidRDefault="00012B23">
            <w:pPr>
              <w:rPr>
                <w:rFonts w:ascii="Verdana" w:eastAsia="Verdana Bold" w:hAnsi="Verdana" w:cs="Verdana Bold"/>
                <w:sz w:val="19"/>
                <w:szCs w:val="19"/>
                <w:u w:color="660066"/>
              </w:rPr>
            </w:pPr>
          </w:p>
          <w:p w14:paraId="2FB05E4F"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9</w:t>
            </w:r>
          </w:p>
          <w:p w14:paraId="1C1EC6F5"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w:t>
            </w:r>
          </w:p>
          <w:p w14:paraId="63C358B4"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2. In any proceedings pursuant to paragraph 1 of the present article, all interested parties shall be given an opportunity to participate in the proceedings and make their views known.</w:t>
            </w:r>
          </w:p>
          <w:p w14:paraId="582ED7F7"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3. States Parties shall respect the right of the child who is separated from one or both parents to maintain personal relations and direct contact with both parents on a regular basis, except if it is contrary to the child's best interests.</w:t>
            </w:r>
          </w:p>
          <w:p w14:paraId="1820121F"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4.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w:t>
            </w:r>
          </w:p>
          <w:p w14:paraId="2163FE9D" w14:textId="77777777" w:rsidR="00012B23" w:rsidRPr="0072180B" w:rsidRDefault="00012B23">
            <w:pPr>
              <w:rPr>
                <w:rFonts w:ascii="Verdana" w:eastAsia="Verdana Bold" w:hAnsi="Verdana" w:cs="Verdana Bold"/>
                <w:sz w:val="19"/>
                <w:szCs w:val="19"/>
                <w:u w:color="660066"/>
              </w:rPr>
            </w:pPr>
          </w:p>
          <w:p w14:paraId="142B8E3A"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22</w:t>
            </w:r>
          </w:p>
          <w:p w14:paraId="65FBFB98"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1. 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14:paraId="0EEFDCB9"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 xml:space="preserve">2. 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 In cases where no parents or other members of the family can be found, the child shall be accorded the same protection as any other child permanently or temporarily deprived of his or her family environment for any </w:t>
            </w:r>
            <w:proofErr w:type="gramStart"/>
            <w:r w:rsidRPr="0072180B">
              <w:rPr>
                <w:rFonts w:ascii="Verdana" w:hAnsi="Verdana"/>
                <w:sz w:val="19"/>
                <w:szCs w:val="19"/>
                <w:u w:color="660066"/>
              </w:rPr>
              <w:t>reason ,</w:t>
            </w:r>
            <w:proofErr w:type="gramEnd"/>
            <w:r w:rsidRPr="0072180B">
              <w:rPr>
                <w:rFonts w:ascii="Verdana" w:hAnsi="Verdana"/>
                <w:sz w:val="19"/>
                <w:szCs w:val="19"/>
                <w:u w:color="660066"/>
              </w:rPr>
              <w:t xml:space="preserve"> as set forth in the present Convention.</w:t>
            </w:r>
          </w:p>
          <w:p w14:paraId="22F36B44" w14:textId="77777777" w:rsidR="00012B23" w:rsidRPr="0072180B" w:rsidRDefault="00012B23">
            <w:pPr>
              <w:rPr>
                <w:rFonts w:ascii="Verdana" w:eastAsia="Verdana Bold" w:hAnsi="Verdana" w:cs="Verdana Bold"/>
                <w:sz w:val="19"/>
                <w:szCs w:val="19"/>
                <w:u w:color="660066"/>
              </w:rPr>
            </w:pPr>
          </w:p>
          <w:p w14:paraId="6F66E32C"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37</w:t>
            </w:r>
          </w:p>
          <w:p w14:paraId="5925F629"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States Parties shall ensure that:</w:t>
            </w:r>
          </w:p>
          <w:p w14:paraId="20616162"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(a) No child shall be subjected to torture or other cruel, inhuman or degrading treatment or punishment. Neither capital punishment nor life imprisonment without possibility of release shall be imposed for offences committed by persons below eighteen years of age;</w:t>
            </w:r>
          </w:p>
          <w:p w14:paraId="52E1A1F3"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(b) No child shall be deprived of his or her liberty unlawfully or arbitrarily. The arrest, detention or imprisonment of a child shall be in conformity with the law and shall be used only as a measure of last resort and for the shortest appropriate period of time;</w:t>
            </w:r>
          </w:p>
          <w:p w14:paraId="350ECDB5"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 xml:space="preserve">(c) Every child deprived of liberty shall be treated with humanity and respect for the inherent dignity of the human person, and in a </w:t>
            </w:r>
            <w:proofErr w:type="gramStart"/>
            <w:r w:rsidRPr="0072180B">
              <w:rPr>
                <w:rFonts w:ascii="Verdana" w:hAnsi="Verdana"/>
                <w:sz w:val="19"/>
                <w:szCs w:val="19"/>
                <w:u w:color="660066"/>
              </w:rPr>
              <w:t>manner which</w:t>
            </w:r>
            <w:proofErr w:type="gramEnd"/>
            <w:r w:rsidRPr="0072180B">
              <w:rPr>
                <w:rFonts w:ascii="Verdana" w:hAnsi="Verdana"/>
                <w:sz w:val="19"/>
                <w:szCs w:val="19"/>
                <w:u w:color="660066"/>
              </w:rPr>
              <w:t xml:space="preserve">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14:paraId="13F657D9"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tc>
      </w:tr>
    </w:tbl>
    <w:p w14:paraId="3556AE10" w14:textId="77777777" w:rsidR="00012B23" w:rsidRPr="0072180B" w:rsidRDefault="00012B23">
      <w:pPr>
        <w:rPr>
          <w:rFonts w:ascii="Verdana" w:eastAsia="Verdana" w:hAnsi="Verdana" w:cs="Verdana"/>
          <w:sz w:val="19"/>
          <w:szCs w:val="19"/>
        </w:rPr>
      </w:pPr>
    </w:p>
    <w:tbl>
      <w:tblPr>
        <w:tblStyle w:val="MediumGrid1-Accent6"/>
        <w:tblW w:w="8516" w:type="dxa"/>
        <w:tblLayout w:type="fixed"/>
        <w:tblLook w:val="04A0" w:firstRow="1" w:lastRow="0" w:firstColumn="1" w:lastColumn="0" w:noHBand="0" w:noVBand="1"/>
      </w:tblPr>
      <w:tblGrid>
        <w:gridCol w:w="8516"/>
      </w:tblGrid>
      <w:tr w:rsidR="00012B23" w:rsidRPr="0072180B" w14:paraId="7682632C"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Pr>
          <w:p w14:paraId="59605E1F" w14:textId="77777777" w:rsidR="00012B23" w:rsidRPr="0072180B" w:rsidRDefault="002406F2">
            <w:pPr>
              <w:widowControl w:val="0"/>
              <w:spacing w:after="240"/>
              <w:jc w:val="both"/>
              <w:rPr>
                <w:rFonts w:ascii="Verdana" w:eastAsia="Verdana Bold" w:hAnsi="Verdana" w:cs="Verdana Bold"/>
                <w:sz w:val="19"/>
                <w:szCs w:val="19"/>
                <w:u w:color="FFFFFF"/>
              </w:rPr>
            </w:pPr>
            <w:hyperlink r:id="rId65" w:history="1">
              <w:r w:rsidR="003537E2" w:rsidRPr="0072180B">
                <w:rPr>
                  <w:rStyle w:val="Hyperlink2"/>
                </w:rPr>
                <w:t>General Comment No. 6</w:t>
              </w:r>
            </w:hyperlink>
            <w:r w:rsidR="003537E2" w:rsidRPr="0072180B">
              <w:rPr>
                <w:rFonts w:ascii="Verdana" w:hAnsi="Verdana"/>
                <w:bCs w:val="0"/>
                <w:i/>
                <w:iCs/>
                <w:sz w:val="19"/>
                <w:szCs w:val="19"/>
                <w:u w:color="FFFFFF"/>
              </w:rPr>
              <w:t xml:space="preserve">: Treatment of Unaccompanied and Separated Children Outside Their Country of Origin, </w:t>
            </w:r>
            <w:r w:rsidR="003537E2" w:rsidRPr="0072180B">
              <w:rPr>
                <w:rFonts w:ascii="Verdana" w:hAnsi="Verdana"/>
                <w:sz w:val="19"/>
                <w:szCs w:val="19"/>
                <w:u w:color="FFFFFF"/>
              </w:rPr>
              <w:t>CRC, UN Doc. CRC/GC/2005/6, 1 September 2005</w:t>
            </w:r>
          </w:p>
          <w:p w14:paraId="6107C1F2" w14:textId="77777777" w:rsidR="00012B23" w:rsidRPr="0072180B" w:rsidRDefault="003537E2">
            <w:pPr>
              <w:widowControl w:val="0"/>
              <w:jc w:val="both"/>
              <w:rPr>
                <w:rFonts w:ascii="Verdana" w:eastAsia="Verdana" w:hAnsi="Verdana" w:cs="Verdana"/>
                <w:b w:val="0"/>
                <w:sz w:val="19"/>
                <w:szCs w:val="19"/>
                <w:u w:color="FFFFFF"/>
              </w:rPr>
            </w:pPr>
            <w:r w:rsidRPr="0072180B">
              <w:rPr>
                <w:rFonts w:ascii="Verdana" w:hAnsi="Verdana"/>
                <w:b w:val="0"/>
                <w:sz w:val="19"/>
                <w:szCs w:val="19"/>
                <w:u w:color="FFFFFF"/>
              </w:rPr>
              <w:t>61. “Unaccompanied or separated children should not, as a general rule, be detained. Detention cannot be justified solely on the basis of the child being unaccompanied or separated, or on their migratory or residence status, or lack thereof. Where detention is exceptionally justified for other reasons, it shall … only be used as a measure of last resort and for the shortest appropriate period of time. In consequence, all efforts, including acceleration of relevant processes, should be made to allow for the immediate release of unaccompanied or separated children from detention and their placement in other forms of appropriate accommodation.”</w:t>
            </w:r>
          </w:p>
          <w:p w14:paraId="01A85655" w14:textId="77777777" w:rsidR="00012B23" w:rsidRPr="0072180B" w:rsidRDefault="00012B23">
            <w:pPr>
              <w:widowControl w:val="0"/>
              <w:jc w:val="both"/>
              <w:rPr>
                <w:rFonts w:ascii="Verdana" w:eastAsia="Verdana" w:hAnsi="Verdana" w:cs="Verdana"/>
                <w:b w:val="0"/>
                <w:sz w:val="19"/>
                <w:szCs w:val="19"/>
                <w:u w:color="FFFFFF"/>
              </w:rPr>
            </w:pPr>
          </w:p>
          <w:p w14:paraId="3204A032" w14:textId="77777777" w:rsidR="00012B23" w:rsidRPr="0072180B" w:rsidRDefault="003537E2">
            <w:pPr>
              <w:jc w:val="both"/>
              <w:rPr>
                <w:rFonts w:ascii="Verdana" w:hAnsi="Verdana"/>
                <w:b w:val="0"/>
                <w:sz w:val="19"/>
                <w:szCs w:val="19"/>
              </w:rPr>
            </w:pPr>
            <w:proofErr w:type="gramStart"/>
            <w:r w:rsidRPr="0072180B">
              <w:rPr>
                <w:rFonts w:ascii="Verdana" w:hAnsi="Verdana"/>
                <w:b w:val="0"/>
                <w:sz w:val="19"/>
                <w:szCs w:val="19"/>
                <w:u w:color="FFFFFF"/>
              </w:rPr>
              <w:t>63. In the exceptional case of detention, conditions of detention must be governed by the best interests of the child and pay full respect to article 37 (a) and (c) of the Convention and other international obligations</w:t>
            </w:r>
            <w:proofErr w:type="gramEnd"/>
            <w:r w:rsidRPr="0072180B">
              <w:rPr>
                <w:rFonts w:ascii="Verdana" w:hAnsi="Verdana"/>
                <w:b w:val="0"/>
                <w:sz w:val="19"/>
                <w:szCs w:val="19"/>
                <w:u w:color="FFFFFF"/>
              </w:rPr>
              <w:t xml:space="preserve">. Special arrangements must be made for living quarters that are suitable for children and that separate them from adults, unless it is considered in the child’s best interests not to do so. Indeed, the underlying approach to such a programme should be “care” and not “detention”. Facilities should not be located in isolated areas where culturally appropriate community resources and access to legal aid are unavailable. Children should have the opportunity to make regular contact and receive visits from friends, relatives, religious, social and legal counsel and their guardian. They should also be provided with the opportunity to receive all basic necessities as well as appropriate medical treatment and psychological counselling where necessary. During their period in detention, children have the right to </w:t>
            </w:r>
            <w:proofErr w:type="gramStart"/>
            <w:r w:rsidRPr="0072180B">
              <w:rPr>
                <w:rFonts w:ascii="Verdana" w:hAnsi="Verdana"/>
                <w:b w:val="0"/>
                <w:sz w:val="19"/>
                <w:szCs w:val="19"/>
                <w:u w:color="FFFFFF"/>
              </w:rPr>
              <w:t>education which</w:t>
            </w:r>
            <w:proofErr w:type="gramEnd"/>
            <w:r w:rsidRPr="0072180B">
              <w:rPr>
                <w:rFonts w:ascii="Verdana" w:hAnsi="Verdana"/>
                <w:b w:val="0"/>
                <w:sz w:val="19"/>
                <w:szCs w:val="19"/>
                <w:u w:color="FFFFFF"/>
              </w:rPr>
              <w:t xml:space="preserve"> ought, ideally, to take place outside the detention premises in order to facilitate the continuance of their education upon release. They also have the right to recreation and play as provided for in article 31 of the Convention. In order to effectively secure the rights provided by article 37 (d) of the Convention, unaccompanied or separated children deprived of their liberty shall be provided with prompt and free access to legal and other appropriate assistance, including the assignment of a legal representative. </w:t>
            </w:r>
          </w:p>
        </w:tc>
      </w:tr>
    </w:tbl>
    <w:p w14:paraId="367C30FF" w14:textId="77777777" w:rsidR="00012B23" w:rsidRPr="0072180B" w:rsidRDefault="00012B23">
      <w:pPr>
        <w:jc w:val="both"/>
        <w:rPr>
          <w:rFonts w:ascii="Verdana" w:eastAsia="Verdana" w:hAnsi="Verdana" w:cs="Verdana"/>
          <w:sz w:val="19"/>
          <w:szCs w:val="19"/>
        </w:rPr>
      </w:pPr>
    </w:p>
    <w:tbl>
      <w:tblPr>
        <w:tblW w:w="8516"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0464E496" w14:textId="77777777" w:rsidTr="0072180B">
        <w:trPr>
          <w:trHeight w:val="150"/>
        </w:trPr>
        <w:tc>
          <w:tcPr>
            <w:tcW w:w="8516" w:type="dxa"/>
            <w:tcBorders>
              <w:top w:val="single" w:sz="8" w:space="0" w:color="F9B074"/>
              <w:left w:val="single" w:sz="8" w:space="0" w:color="F9B074"/>
              <w:bottom w:val="single" w:sz="8" w:space="0" w:color="F9B074"/>
              <w:right w:val="single" w:sz="8" w:space="0" w:color="F9B074"/>
            </w:tcBorders>
            <w:shd w:val="clear" w:color="auto" w:fill="FDE4D0"/>
            <w:tcMar>
              <w:top w:w="80" w:type="dxa"/>
              <w:left w:w="80" w:type="dxa"/>
              <w:bottom w:w="80" w:type="dxa"/>
              <w:right w:w="80" w:type="dxa"/>
            </w:tcMar>
          </w:tcPr>
          <w:p w14:paraId="55708981" w14:textId="77777777" w:rsidR="00012B23" w:rsidRPr="0072180B" w:rsidRDefault="002406F2">
            <w:pPr>
              <w:jc w:val="center"/>
              <w:rPr>
                <w:rFonts w:ascii="Verdana" w:eastAsia="Verdana Bold" w:hAnsi="Verdana" w:cs="Verdana Bold"/>
                <w:b/>
                <w:sz w:val="19"/>
                <w:szCs w:val="19"/>
                <w:u w:val="single" w:color="660066"/>
              </w:rPr>
            </w:pPr>
            <w:hyperlink r:id="rId66" w:history="1">
              <w:r w:rsidR="003537E2" w:rsidRPr="0072180B">
                <w:rPr>
                  <w:rStyle w:val="Hyperlink10"/>
                  <w:rFonts w:ascii="Verdana" w:hAnsi="Verdana"/>
                  <w:b/>
                </w:rPr>
                <w:t>Convention against Torture and Other Cruel, Inhuman or Degrading Treatment or Punishment</w:t>
              </w:r>
            </w:hyperlink>
            <w:r w:rsidR="003537E2" w:rsidRPr="0072180B">
              <w:rPr>
                <w:rFonts w:ascii="Verdana" w:hAnsi="Verdana"/>
                <w:b/>
                <w:sz w:val="19"/>
                <w:szCs w:val="19"/>
              </w:rPr>
              <w:t xml:space="preserve"> (CAT)</w:t>
            </w:r>
          </w:p>
          <w:p w14:paraId="5957FA5F" w14:textId="77777777" w:rsidR="00012B23" w:rsidRPr="0072180B" w:rsidRDefault="00012B23">
            <w:pPr>
              <w:rPr>
                <w:rFonts w:ascii="Verdana" w:eastAsia="Verdana" w:hAnsi="Verdana" w:cs="Verdana"/>
                <w:sz w:val="19"/>
                <w:szCs w:val="19"/>
                <w:u w:color="660066"/>
              </w:rPr>
            </w:pPr>
          </w:p>
          <w:p w14:paraId="1F2CE68E" w14:textId="3EDC3395" w:rsidR="00012B23" w:rsidRPr="0072180B" w:rsidRDefault="003537E2">
            <w:pPr>
              <w:jc w:val="both"/>
              <w:rPr>
                <w:rFonts w:ascii="Verdana" w:eastAsia="Verdana Bold" w:hAnsi="Verdana" w:cs="Verdana Bold"/>
                <w:sz w:val="19"/>
                <w:szCs w:val="19"/>
                <w:u w:color="660066"/>
              </w:rPr>
            </w:pPr>
            <w:r w:rsidRPr="0072180B">
              <w:rPr>
                <w:rFonts w:ascii="Verdana" w:hAnsi="Verdana"/>
                <w:sz w:val="19"/>
                <w:szCs w:val="19"/>
                <w:u w:color="660066"/>
              </w:rPr>
              <w:t>Article 2</w:t>
            </w:r>
            <w:r w:rsidR="00316C6B" w:rsidRPr="0072180B">
              <w:rPr>
                <w:rFonts w:ascii="Verdana" w:hAnsi="Verdana"/>
                <w:sz w:val="19"/>
                <w:szCs w:val="19"/>
                <w:u w:color="660066"/>
              </w:rPr>
              <w:t>.</w:t>
            </w:r>
            <w:r w:rsidRPr="0072180B">
              <w:rPr>
                <w:rFonts w:ascii="Verdana" w:hAnsi="Verdana"/>
                <w:sz w:val="19"/>
                <w:szCs w:val="19"/>
                <w:u w:color="660066"/>
              </w:rPr>
              <w:t>1</w:t>
            </w:r>
          </w:p>
          <w:p w14:paraId="18959979"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Each State Party shall take effective legislative, administrative, judicial or other measures to prevent acts of torture in any territory under its jurisdiction.</w:t>
            </w:r>
          </w:p>
          <w:p w14:paraId="3E2D802A" w14:textId="77777777" w:rsidR="00012B23" w:rsidRPr="0072180B" w:rsidRDefault="00012B23">
            <w:pPr>
              <w:rPr>
                <w:rFonts w:ascii="Verdana" w:eastAsia="Verdana" w:hAnsi="Verdana" w:cs="Verdana"/>
                <w:sz w:val="19"/>
                <w:szCs w:val="19"/>
                <w:u w:color="660066"/>
              </w:rPr>
            </w:pPr>
          </w:p>
          <w:p w14:paraId="729A907D"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11</w:t>
            </w:r>
          </w:p>
          <w:p w14:paraId="2EA60552"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Each State Party shall keep under systematic review interrogation rules, instructions, methods and practices as well as arrangements for the custody and treatment of persons subjected to any form of arrest, detention or imprisonment in any territory under its jurisdiction, with a view to preventing any cases of torture.</w:t>
            </w:r>
          </w:p>
          <w:p w14:paraId="3226E2A5" w14:textId="77777777" w:rsidR="00012B23" w:rsidRPr="0072180B" w:rsidRDefault="00012B23">
            <w:pPr>
              <w:jc w:val="both"/>
              <w:rPr>
                <w:rFonts w:ascii="Verdana" w:eastAsia="Verdana" w:hAnsi="Verdana" w:cs="Verdana"/>
                <w:sz w:val="19"/>
                <w:szCs w:val="19"/>
                <w:u w:color="660066"/>
              </w:rPr>
            </w:pPr>
          </w:p>
          <w:p w14:paraId="18D1B533" w14:textId="2985BC04"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16</w:t>
            </w:r>
            <w:r w:rsidR="00316C6B" w:rsidRPr="0072180B">
              <w:rPr>
                <w:rFonts w:ascii="Verdana" w:hAnsi="Verdana"/>
                <w:sz w:val="19"/>
                <w:szCs w:val="19"/>
                <w:u w:color="660066"/>
              </w:rPr>
              <w:t>.</w:t>
            </w:r>
            <w:r w:rsidRPr="0072180B">
              <w:rPr>
                <w:rFonts w:ascii="Verdana" w:hAnsi="Verdana"/>
                <w:sz w:val="19"/>
                <w:szCs w:val="19"/>
                <w:u w:color="660066"/>
              </w:rPr>
              <w:t>1</w:t>
            </w:r>
          </w:p>
          <w:p w14:paraId="55359A14" w14:textId="0853495E" w:rsidR="00012B23" w:rsidRPr="0072180B" w:rsidRDefault="003537E2" w:rsidP="009556BE">
            <w:pPr>
              <w:jc w:val="both"/>
              <w:rPr>
                <w:rFonts w:ascii="Verdana" w:eastAsia="Verdana Bold" w:hAnsi="Verdana" w:cs="Verdana Bold"/>
                <w:sz w:val="19"/>
                <w:szCs w:val="19"/>
              </w:rPr>
            </w:pPr>
            <w:r w:rsidRPr="0072180B">
              <w:rPr>
                <w:rFonts w:ascii="Verdana" w:hAnsi="Verdana"/>
                <w:sz w:val="19"/>
                <w:szCs w:val="19"/>
                <w:u w:color="660066"/>
              </w:rPr>
              <w:t>Each State Party shall undertake to prevent in any territory under its jurisdiction other acts of cruel, inhuman or degrading treatment or punishment which do not amount to torture as defined in article I, when such acts are committed by or at the instigation of or with the consent or acquiescence of a public official or other person acting in an official capacity. In particular, the obligations contained in articles 10, 11, 12 and 13 shall apply with the substitution for references to torture of references to other forms of cruel, inhuman or degrading treatment or punishment.</w:t>
            </w:r>
          </w:p>
        </w:tc>
      </w:tr>
    </w:tbl>
    <w:p w14:paraId="376DD012" w14:textId="77777777" w:rsidR="00012B23" w:rsidRPr="0072180B" w:rsidRDefault="00012B23">
      <w:pPr>
        <w:jc w:val="both"/>
        <w:rPr>
          <w:rFonts w:ascii="Verdana" w:eastAsia="Verdana" w:hAnsi="Verdana" w:cs="Verdana"/>
          <w:sz w:val="19"/>
          <w:szCs w:val="19"/>
        </w:rPr>
      </w:pPr>
    </w:p>
    <w:tbl>
      <w:tblPr>
        <w:tblStyle w:val="MediumGrid1-Accent6"/>
        <w:tblW w:w="8516" w:type="dxa"/>
        <w:tblLayout w:type="fixed"/>
        <w:tblLook w:val="04A0" w:firstRow="1" w:lastRow="0" w:firstColumn="1" w:lastColumn="0" w:noHBand="0" w:noVBand="1"/>
      </w:tblPr>
      <w:tblGrid>
        <w:gridCol w:w="8516"/>
      </w:tblGrid>
      <w:tr w:rsidR="00012B23" w:rsidRPr="0072180B" w14:paraId="78B6D678"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Pr>
          <w:p w14:paraId="02FEAD32" w14:textId="77777777" w:rsidR="00012B23" w:rsidRPr="0072180B" w:rsidRDefault="003537E2">
            <w:pPr>
              <w:jc w:val="both"/>
              <w:rPr>
                <w:rFonts w:ascii="Verdana" w:eastAsia="Verdana Bold" w:hAnsi="Verdana" w:cs="Verdana Bold"/>
                <w:sz w:val="19"/>
                <w:szCs w:val="19"/>
                <w:u w:color="FFFFFF"/>
              </w:rPr>
            </w:pPr>
            <w:r w:rsidRPr="0072180B">
              <w:rPr>
                <w:rFonts w:ascii="Verdana" w:hAnsi="Verdana"/>
                <w:sz w:val="19"/>
                <w:szCs w:val="19"/>
                <w:u w:color="FFFFFF"/>
              </w:rPr>
              <w:t xml:space="preserve">Working Group on Arbitrary Detention, </w:t>
            </w:r>
            <w:hyperlink r:id="rId67" w:history="1">
              <w:r w:rsidRPr="0072180B">
                <w:rPr>
                  <w:rStyle w:val="Hyperlink11"/>
                </w:rPr>
                <w:t>Annual Report 2008</w:t>
              </w:r>
            </w:hyperlink>
          </w:p>
          <w:p w14:paraId="7F470265" w14:textId="77777777" w:rsidR="00012B23" w:rsidRPr="0072180B" w:rsidRDefault="00012B23">
            <w:pPr>
              <w:jc w:val="both"/>
              <w:rPr>
                <w:rFonts w:ascii="Verdana" w:eastAsia="Verdana Bold" w:hAnsi="Verdana" w:cs="Verdana Bold"/>
                <w:b w:val="0"/>
                <w:sz w:val="19"/>
                <w:szCs w:val="19"/>
                <w:u w:color="FFFFFF"/>
              </w:rPr>
            </w:pPr>
          </w:p>
          <w:p w14:paraId="6233D57A"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67. As regards those States which have not ratified the ICCPR, the Working Group concurs with the legal analysis by the Human Rights Committee in its general comment No. 29.22 There it is rightfully stated that, in addition to those enumerated in article 4, paragraph 2 of the ICCPR, certain other rights are non-</w:t>
            </w:r>
            <w:proofErr w:type="spellStart"/>
            <w:r w:rsidRPr="0072180B">
              <w:rPr>
                <w:rFonts w:ascii="Verdana" w:hAnsi="Verdana"/>
                <w:b w:val="0"/>
                <w:sz w:val="19"/>
                <w:szCs w:val="19"/>
                <w:u w:color="FFFFFF"/>
              </w:rPr>
              <w:t>derogable</w:t>
            </w:r>
            <w:proofErr w:type="spellEnd"/>
            <w:r w:rsidRPr="0072180B">
              <w:rPr>
                <w:rFonts w:ascii="Verdana" w:hAnsi="Verdana"/>
                <w:b w:val="0"/>
                <w:sz w:val="19"/>
                <w:szCs w:val="19"/>
                <w:u w:color="FFFFFF"/>
              </w:rPr>
              <w:t xml:space="preserve"> even during a state of emergency, such as the right to take proceedings before a court to enable the court to decide without delay on the lawfulness of detention. In the view of the Working Group these guarantees represent peremptory norms of (customary) international law so that they are also binding on </w:t>
            </w:r>
            <w:proofErr w:type="gramStart"/>
            <w:r w:rsidRPr="0072180B">
              <w:rPr>
                <w:rFonts w:ascii="Verdana" w:hAnsi="Verdana"/>
                <w:b w:val="0"/>
                <w:sz w:val="19"/>
                <w:szCs w:val="19"/>
                <w:u w:color="FFFFFF"/>
              </w:rPr>
              <w:t>States which</w:t>
            </w:r>
            <w:proofErr w:type="gramEnd"/>
            <w:r w:rsidRPr="0072180B">
              <w:rPr>
                <w:rFonts w:ascii="Verdana" w:hAnsi="Verdana"/>
                <w:b w:val="0"/>
                <w:sz w:val="19"/>
                <w:szCs w:val="19"/>
                <w:u w:color="FFFFFF"/>
              </w:rPr>
              <w:t xml:space="preserve"> are not parties to the Covenant.</w:t>
            </w:r>
          </w:p>
          <w:p w14:paraId="799192BE" w14:textId="77777777" w:rsidR="00012B23" w:rsidRPr="0072180B" w:rsidRDefault="00012B23">
            <w:pPr>
              <w:jc w:val="both"/>
              <w:rPr>
                <w:rFonts w:ascii="Verdana" w:eastAsia="Verdana" w:hAnsi="Verdana" w:cs="Verdana"/>
                <w:b w:val="0"/>
                <w:sz w:val="19"/>
                <w:szCs w:val="19"/>
                <w:u w:color="FFFFFF"/>
              </w:rPr>
            </w:pPr>
          </w:p>
          <w:p w14:paraId="60B772AA" w14:textId="77777777" w:rsidR="00012B23" w:rsidRPr="0072180B" w:rsidRDefault="003537E2">
            <w:pPr>
              <w:jc w:val="both"/>
              <w:rPr>
                <w:rFonts w:ascii="Verdana" w:hAnsi="Verdana"/>
                <w:b w:val="0"/>
                <w:sz w:val="19"/>
                <w:szCs w:val="19"/>
              </w:rPr>
            </w:pPr>
            <w:r w:rsidRPr="0072180B">
              <w:rPr>
                <w:rFonts w:ascii="Verdana" w:hAnsi="Verdana"/>
                <w:b w:val="0"/>
                <w:sz w:val="19"/>
                <w:szCs w:val="19"/>
                <w:u w:color="FFFFFF"/>
              </w:rPr>
              <w:t>82. With regard to detention in the context of counter-terrorism measures and in states of emergency the Working Group recommends that: (a) States of emergencies must only be imposed, and measures taken thereunder, including deprivation of liberty, must only be carried out, in strict conformity with article 4 of the International Covenant on Civil and Political Rights and in stringent compliance with the principle of proportionality. The right to habeas corpus must not be suspended; (b) Governments should duly follow release orders rendered by competent judicial authorities and refrain from re-detaining the individual concerned on the same grounds, also during states of emergency; (c) Countries in legal transition, where civilians may still be tried under military jurisdiction, should provide for an independent and civil judicial authority before which civilians are able to challenge the competence of the military court. Demarcation of competences for release of detainees.</w:t>
            </w:r>
          </w:p>
        </w:tc>
      </w:tr>
    </w:tbl>
    <w:p w14:paraId="2DF73AA6" w14:textId="77777777" w:rsidR="00012B23" w:rsidRPr="0072180B" w:rsidRDefault="00012B23">
      <w:pPr>
        <w:jc w:val="both"/>
        <w:rPr>
          <w:rFonts w:ascii="Verdana" w:eastAsia="Verdana" w:hAnsi="Verdana" w:cs="Verdana"/>
          <w:sz w:val="19"/>
          <w:szCs w:val="19"/>
        </w:rPr>
      </w:pPr>
    </w:p>
    <w:tbl>
      <w:tblPr>
        <w:tblStyle w:val="MediumGrid1-Accent6"/>
        <w:tblW w:w="8516" w:type="dxa"/>
        <w:tblLayout w:type="fixed"/>
        <w:tblLook w:val="04A0" w:firstRow="1" w:lastRow="0" w:firstColumn="1" w:lastColumn="0" w:noHBand="0" w:noVBand="1"/>
      </w:tblPr>
      <w:tblGrid>
        <w:gridCol w:w="8516"/>
      </w:tblGrid>
      <w:tr w:rsidR="00012B23" w:rsidRPr="0072180B" w14:paraId="3E61F55F"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516" w:type="dxa"/>
          </w:tcPr>
          <w:p w14:paraId="0091CA0D" w14:textId="77777777" w:rsidR="00012B23" w:rsidRPr="0072180B" w:rsidRDefault="002406F2">
            <w:pPr>
              <w:spacing w:before="100" w:after="100"/>
              <w:jc w:val="both"/>
              <w:rPr>
                <w:rFonts w:ascii="Verdana" w:eastAsia="Verdana Bold" w:hAnsi="Verdana" w:cs="Verdana Bold"/>
                <w:sz w:val="19"/>
                <w:szCs w:val="19"/>
                <w:u w:color="FFFFFF"/>
              </w:rPr>
            </w:pPr>
            <w:hyperlink r:id="rId68" w:history="1">
              <w:r w:rsidR="003537E2" w:rsidRPr="0072180B">
                <w:rPr>
                  <w:rStyle w:val="Hyperlink10"/>
                  <w:rFonts w:ascii="Verdana" w:hAnsi="Verdana"/>
                </w:rPr>
                <w:t>Guidelines of the Committee of Ministers of the Council of Europe on child friendly justice</w:t>
              </w:r>
            </w:hyperlink>
            <w:r w:rsidR="003537E2" w:rsidRPr="0072180B">
              <w:rPr>
                <w:rFonts w:ascii="Verdana" w:hAnsi="Verdana"/>
                <w:sz w:val="19"/>
                <w:szCs w:val="19"/>
                <w:u w:color="FFFFFF"/>
              </w:rPr>
              <w:t xml:space="preserve">, 2010 </w:t>
            </w:r>
            <w:r w:rsidR="003537E2" w:rsidRPr="0072180B">
              <w:rPr>
                <w:rFonts w:ascii="Verdana" w:hAnsi="Verdana"/>
                <w:i/>
                <w:iCs/>
                <w:sz w:val="19"/>
                <w:szCs w:val="19"/>
                <w:u w:color="FFFFFF"/>
              </w:rPr>
              <w:t>(Adopted by the Committee of Ministers on 17 November 2010 at the 1098th meeting of the Ministers' Deputies)</w:t>
            </w:r>
          </w:p>
          <w:p w14:paraId="7400FCBB" w14:textId="77777777" w:rsidR="00012B23" w:rsidRPr="0072180B" w:rsidRDefault="003537E2">
            <w:pPr>
              <w:spacing w:before="100" w:after="100"/>
              <w:jc w:val="both"/>
              <w:rPr>
                <w:rFonts w:ascii="Verdana" w:eastAsia="Verdana Bold" w:hAnsi="Verdana" w:cs="Verdana Bold"/>
                <w:b w:val="0"/>
                <w:sz w:val="19"/>
                <w:szCs w:val="19"/>
                <w:u w:color="FFFFFF"/>
              </w:rPr>
            </w:pPr>
            <w:r w:rsidRPr="0072180B">
              <w:rPr>
                <w:rFonts w:ascii="Verdana" w:hAnsi="Verdana"/>
                <w:b w:val="0"/>
                <w:sz w:val="19"/>
                <w:szCs w:val="19"/>
                <w:u w:color="FFFFFF"/>
              </w:rPr>
              <w:t>Deprivation of liberty</w:t>
            </w:r>
          </w:p>
          <w:p w14:paraId="64EC91FC" w14:textId="77777777" w:rsidR="00012B23" w:rsidRPr="0072180B" w:rsidRDefault="003537E2">
            <w:pPr>
              <w:spacing w:before="100" w:after="100"/>
              <w:jc w:val="both"/>
              <w:rPr>
                <w:rFonts w:ascii="Verdana" w:eastAsia="Verdana" w:hAnsi="Verdana" w:cs="Verdana"/>
                <w:b w:val="0"/>
                <w:sz w:val="19"/>
                <w:szCs w:val="19"/>
                <w:u w:color="FFFFFF"/>
              </w:rPr>
            </w:pPr>
            <w:r w:rsidRPr="0072180B">
              <w:rPr>
                <w:rFonts w:ascii="Verdana" w:hAnsi="Verdana"/>
                <w:b w:val="0"/>
                <w:sz w:val="19"/>
                <w:szCs w:val="19"/>
                <w:u w:color="FFFFFF"/>
              </w:rPr>
              <w:t xml:space="preserve">19. Any form of deprivation of liberty of children should be a measure of last resort and be for the shortest appropriate period of time. </w:t>
            </w:r>
          </w:p>
          <w:p w14:paraId="62A96642" w14:textId="77777777" w:rsidR="00012B23" w:rsidRPr="0072180B" w:rsidRDefault="003537E2">
            <w:pPr>
              <w:spacing w:before="100" w:after="100"/>
              <w:jc w:val="both"/>
              <w:rPr>
                <w:rFonts w:ascii="Verdana" w:eastAsia="Verdana" w:hAnsi="Verdana" w:cs="Verdana"/>
                <w:b w:val="0"/>
                <w:sz w:val="19"/>
                <w:szCs w:val="19"/>
                <w:u w:color="FFFFFF"/>
              </w:rPr>
            </w:pPr>
            <w:r w:rsidRPr="0072180B">
              <w:rPr>
                <w:rFonts w:ascii="Verdana" w:hAnsi="Verdana"/>
                <w:b w:val="0"/>
                <w:sz w:val="19"/>
                <w:szCs w:val="19"/>
                <w:u w:color="FFFFFF"/>
              </w:rPr>
              <w:t xml:space="preserve">20. When deprivation of liberty is imposed, children should, as a rule, be held separately from adults. When children are detained with adults, this should be for exceptional reasons and based solely on the best interests of the child. In all circumstances, children should be detained in premises suited to their needs. </w:t>
            </w:r>
          </w:p>
          <w:p w14:paraId="17C4D988" w14:textId="77777777" w:rsidR="00012B23" w:rsidRPr="0072180B" w:rsidRDefault="003537E2">
            <w:pPr>
              <w:spacing w:before="100" w:after="100"/>
              <w:jc w:val="both"/>
              <w:rPr>
                <w:rFonts w:ascii="Verdana" w:eastAsia="Verdana" w:hAnsi="Verdana" w:cs="Verdana"/>
                <w:b w:val="0"/>
                <w:sz w:val="19"/>
                <w:szCs w:val="19"/>
                <w:u w:color="FFFFFF"/>
              </w:rPr>
            </w:pPr>
            <w:r w:rsidRPr="0072180B">
              <w:rPr>
                <w:rFonts w:ascii="Verdana" w:hAnsi="Verdana"/>
                <w:b w:val="0"/>
                <w:sz w:val="19"/>
                <w:szCs w:val="19"/>
                <w:u w:color="FFFFFF"/>
              </w:rPr>
              <w:t xml:space="preserve">21. Given the vulnerability of children deprived of liberty, the importance of family ties and promoting the reintegration into society, competent authorities should ensure respect and actively support the fulfilment of the rights of the child as set out in universal and European instruments. In addition to other rights, children in particular should have the right to: </w:t>
            </w:r>
          </w:p>
          <w:p w14:paraId="75D9EAEE" w14:textId="77777777" w:rsidR="00012B23" w:rsidRPr="0072180B" w:rsidRDefault="003537E2">
            <w:pPr>
              <w:spacing w:before="100" w:after="100"/>
              <w:ind w:left="284"/>
              <w:jc w:val="both"/>
              <w:rPr>
                <w:rFonts w:ascii="Verdana" w:eastAsia="Verdana" w:hAnsi="Verdana" w:cs="Verdana"/>
                <w:b w:val="0"/>
                <w:sz w:val="19"/>
                <w:szCs w:val="19"/>
                <w:u w:color="FFFFFF"/>
              </w:rPr>
            </w:pPr>
            <w:r w:rsidRPr="0072180B">
              <w:rPr>
                <w:rFonts w:ascii="Verdana" w:hAnsi="Verdana"/>
                <w:b w:val="0"/>
                <w:i/>
                <w:iCs/>
                <w:sz w:val="19"/>
                <w:szCs w:val="19"/>
                <w:u w:color="FFFFFF"/>
              </w:rPr>
              <w:t>a.</w:t>
            </w:r>
            <w:r w:rsidRPr="0072180B">
              <w:rPr>
                <w:rFonts w:ascii="Verdana" w:hAnsi="Verdana"/>
                <w:b w:val="0"/>
                <w:sz w:val="19"/>
                <w:szCs w:val="19"/>
                <w:u w:color="FFFFFF"/>
              </w:rPr>
              <w:t xml:space="preserve"> </w:t>
            </w:r>
            <w:proofErr w:type="gramStart"/>
            <w:r w:rsidRPr="0072180B">
              <w:rPr>
                <w:rFonts w:ascii="Verdana" w:hAnsi="Verdana"/>
                <w:b w:val="0"/>
                <w:sz w:val="19"/>
                <w:szCs w:val="19"/>
                <w:u w:color="FFFFFF"/>
              </w:rPr>
              <w:t>maintain</w:t>
            </w:r>
            <w:proofErr w:type="gramEnd"/>
            <w:r w:rsidRPr="0072180B">
              <w:rPr>
                <w:rFonts w:ascii="Verdana" w:hAnsi="Verdana"/>
                <w:b w:val="0"/>
                <w:sz w:val="19"/>
                <w:szCs w:val="19"/>
                <w:u w:color="FFFFFF"/>
              </w:rPr>
              <w:t xml:space="preserve"> regular and meaningful contact with parents, family and friends through visits and correspondence, except when restrictions are required in the interests of justice and the interests of the child. Restrictions on this right should never be used as a punishment; </w:t>
            </w:r>
          </w:p>
          <w:p w14:paraId="441692F7" w14:textId="77777777" w:rsidR="00012B23" w:rsidRPr="0072180B" w:rsidRDefault="003537E2">
            <w:pPr>
              <w:spacing w:before="100" w:after="100"/>
              <w:ind w:left="284"/>
              <w:jc w:val="both"/>
              <w:rPr>
                <w:rFonts w:ascii="Verdana" w:eastAsia="Verdana" w:hAnsi="Verdana" w:cs="Verdana"/>
                <w:b w:val="0"/>
                <w:sz w:val="19"/>
                <w:szCs w:val="19"/>
                <w:u w:color="FFFFFF"/>
              </w:rPr>
            </w:pPr>
            <w:r w:rsidRPr="0072180B">
              <w:rPr>
                <w:rFonts w:ascii="Verdana" w:hAnsi="Verdana"/>
                <w:b w:val="0"/>
                <w:i/>
                <w:iCs/>
                <w:sz w:val="19"/>
                <w:szCs w:val="19"/>
                <w:u w:color="FFFFFF"/>
              </w:rPr>
              <w:t>b.</w:t>
            </w:r>
            <w:r w:rsidRPr="0072180B">
              <w:rPr>
                <w:rFonts w:ascii="Verdana" w:hAnsi="Verdana"/>
                <w:b w:val="0"/>
                <w:sz w:val="19"/>
                <w:szCs w:val="19"/>
                <w:u w:color="FFFFFF"/>
              </w:rPr>
              <w:t xml:space="preserve"> </w:t>
            </w:r>
            <w:proofErr w:type="gramStart"/>
            <w:r w:rsidRPr="0072180B">
              <w:rPr>
                <w:rFonts w:ascii="Verdana" w:hAnsi="Verdana"/>
                <w:b w:val="0"/>
                <w:sz w:val="19"/>
                <w:szCs w:val="19"/>
                <w:u w:color="FFFFFF"/>
              </w:rPr>
              <w:t>receive</w:t>
            </w:r>
            <w:proofErr w:type="gramEnd"/>
            <w:r w:rsidRPr="0072180B">
              <w:rPr>
                <w:rFonts w:ascii="Verdana" w:hAnsi="Verdana"/>
                <w:b w:val="0"/>
                <w:sz w:val="19"/>
                <w:szCs w:val="19"/>
                <w:u w:color="FFFFFF"/>
              </w:rPr>
              <w:t xml:space="preserve"> appropriate education, vocational guidance and training, medical care, and enjoy freedom of thought, conscience and religion and access to leisure, including physical education and sport; </w:t>
            </w:r>
          </w:p>
          <w:p w14:paraId="3110D3CA" w14:textId="77777777" w:rsidR="00012B23" w:rsidRPr="0072180B" w:rsidRDefault="003537E2">
            <w:pPr>
              <w:spacing w:before="100" w:after="100"/>
              <w:ind w:left="284"/>
              <w:jc w:val="both"/>
              <w:rPr>
                <w:rFonts w:ascii="Verdana" w:eastAsia="Verdana" w:hAnsi="Verdana" w:cs="Verdana"/>
                <w:b w:val="0"/>
                <w:sz w:val="19"/>
                <w:szCs w:val="19"/>
                <w:u w:color="FFFFFF"/>
              </w:rPr>
            </w:pPr>
            <w:r w:rsidRPr="0072180B">
              <w:rPr>
                <w:rFonts w:ascii="Verdana" w:hAnsi="Verdana"/>
                <w:b w:val="0"/>
                <w:i/>
                <w:iCs/>
                <w:sz w:val="19"/>
                <w:szCs w:val="19"/>
                <w:u w:color="FFFFFF"/>
              </w:rPr>
              <w:t>c.</w:t>
            </w:r>
            <w:r w:rsidRPr="0072180B">
              <w:rPr>
                <w:rFonts w:ascii="Verdana" w:hAnsi="Verdana"/>
                <w:b w:val="0"/>
                <w:sz w:val="19"/>
                <w:szCs w:val="19"/>
                <w:u w:color="FFFFFF"/>
              </w:rPr>
              <w:t xml:space="preserve"> </w:t>
            </w:r>
            <w:proofErr w:type="gramStart"/>
            <w:r w:rsidRPr="0072180B">
              <w:rPr>
                <w:rFonts w:ascii="Verdana" w:hAnsi="Verdana"/>
                <w:b w:val="0"/>
                <w:sz w:val="19"/>
                <w:szCs w:val="19"/>
                <w:u w:color="FFFFFF"/>
              </w:rPr>
              <w:t>access</w:t>
            </w:r>
            <w:proofErr w:type="gramEnd"/>
            <w:r w:rsidRPr="0072180B">
              <w:rPr>
                <w:rFonts w:ascii="Verdana" w:hAnsi="Verdana"/>
                <w:b w:val="0"/>
                <w:sz w:val="19"/>
                <w:szCs w:val="19"/>
                <w:u w:color="FFFFFF"/>
              </w:rPr>
              <w:t xml:space="preserve"> programmes that prepare children in advance for their return to their communities, with full attention given to them in respect of their emotional and physical needs, their family relationships, housing, schooling and employment possibilities and socio-economic status. </w:t>
            </w:r>
          </w:p>
          <w:p w14:paraId="6D99BFDA" w14:textId="77777777" w:rsidR="00012B23" w:rsidRPr="0072180B" w:rsidRDefault="003537E2">
            <w:pPr>
              <w:spacing w:before="100" w:after="100"/>
              <w:jc w:val="both"/>
              <w:rPr>
                <w:rFonts w:ascii="Verdana" w:hAnsi="Verdana"/>
                <w:b w:val="0"/>
                <w:sz w:val="19"/>
                <w:szCs w:val="19"/>
              </w:rPr>
            </w:pPr>
            <w:r w:rsidRPr="0072180B">
              <w:rPr>
                <w:rFonts w:ascii="Verdana" w:hAnsi="Verdana"/>
                <w:b w:val="0"/>
                <w:sz w:val="19"/>
                <w:szCs w:val="19"/>
                <w:u w:color="FFFFFF"/>
              </w:rPr>
              <w:t xml:space="preserve">22. The deprivation of liberty of unaccompanied minors, including those seeking asylum, and separated children should never be motivated or based solely on the absence of residence status. </w:t>
            </w:r>
          </w:p>
        </w:tc>
      </w:tr>
    </w:tbl>
    <w:p w14:paraId="701EF9C2" w14:textId="77777777" w:rsidR="00012B23" w:rsidRPr="0072180B" w:rsidRDefault="00012B23">
      <w:pPr>
        <w:jc w:val="both"/>
        <w:rPr>
          <w:rFonts w:ascii="Verdana" w:eastAsia="Verdana" w:hAnsi="Verdana" w:cs="Verdana"/>
          <w:sz w:val="19"/>
          <w:szCs w:val="19"/>
        </w:rPr>
      </w:pPr>
    </w:p>
    <w:tbl>
      <w:tblPr>
        <w:tblW w:w="8516"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13610E48" w14:textId="77777777" w:rsidTr="0072180B">
        <w:trPr>
          <w:trHeight w:val="150"/>
        </w:trPr>
        <w:tc>
          <w:tcPr>
            <w:tcW w:w="8516" w:type="dxa"/>
            <w:tcBorders>
              <w:top w:val="single" w:sz="8" w:space="0" w:color="F9B074"/>
              <w:left w:val="single" w:sz="8" w:space="0" w:color="F9B074"/>
              <w:bottom w:val="single" w:sz="8" w:space="0" w:color="F9B074"/>
              <w:right w:val="single" w:sz="8" w:space="0" w:color="F9B074"/>
            </w:tcBorders>
            <w:shd w:val="clear" w:color="auto" w:fill="FDE4D0"/>
            <w:tcMar>
              <w:top w:w="80" w:type="dxa"/>
              <w:left w:w="80" w:type="dxa"/>
              <w:bottom w:w="80" w:type="dxa"/>
              <w:right w:w="80" w:type="dxa"/>
            </w:tcMar>
          </w:tcPr>
          <w:p w14:paraId="613FBE33" w14:textId="23C60210" w:rsidR="00012B23" w:rsidRPr="0072180B" w:rsidRDefault="0096624D">
            <w:pPr>
              <w:jc w:val="both"/>
              <w:rPr>
                <w:rFonts w:ascii="Verdana" w:hAnsi="Verdana"/>
                <w:b/>
                <w:bCs/>
                <w:iCs/>
                <w:color w:val="0000FF"/>
                <w:sz w:val="19"/>
                <w:szCs w:val="19"/>
              </w:rPr>
            </w:pPr>
            <w:hyperlink r:id="rId69" w:history="1">
              <w:r w:rsidRPr="0072180B">
                <w:rPr>
                  <w:rStyle w:val="Hyperlink"/>
                  <w:rFonts w:ascii="Verdana" w:hAnsi="Verdana"/>
                  <w:color w:val="0000FF"/>
                  <w:sz w:val="19"/>
                  <w:szCs w:val="19"/>
                </w:rPr>
                <w:t>Body of Principles for the Protection of all persons deprived of their liberty</w:t>
              </w:r>
            </w:hyperlink>
            <w:r w:rsidRPr="0072180B">
              <w:rPr>
                <w:rFonts w:ascii="Verdana" w:hAnsi="Verdana"/>
                <w:b/>
                <w:bCs/>
                <w:iCs/>
                <w:sz w:val="19"/>
                <w:szCs w:val="19"/>
              </w:rPr>
              <w:t>, 1988, UN Doc. A/RES/43/173</w:t>
            </w:r>
          </w:p>
          <w:p w14:paraId="6BD4D206" w14:textId="77777777" w:rsidR="0096624D" w:rsidRPr="0072180B" w:rsidRDefault="0096624D">
            <w:pPr>
              <w:spacing w:before="120"/>
              <w:jc w:val="both"/>
              <w:rPr>
                <w:rFonts w:ascii="Verdana" w:eastAsia="Verdana" w:hAnsi="Verdana" w:cs="Verdana"/>
                <w:color w:val="0000FF"/>
                <w:sz w:val="19"/>
                <w:szCs w:val="19"/>
              </w:rPr>
            </w:pPr>
          </w:p>
          <w:p w14:paraId="65709F57"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 xml:space="preserve">Principle 11.2 </w:t>
            </w:r>
          </w:p>
          <w:p w14:paraId="2C9DAD44" w14:textId="77777777" w:rsidR="00012B23" w:rsidRPr="0072180B" w:rsidRDefault="003537E2">
            <w:pPr>
              <w:jc w:val="both"/>
              <w:rPr>
                <w:rFonts w:ascii="Verdana" w:eastAsia="Verdana" w:hAnsi="Verdana" w:cs="Verdana"/>
                <w:sz w:val="19"/>
                <w:szCs w:val="19"/>
              </w:rPr>
            </w:pPr>
            <w:r w:rsidRPr="0072180B">
              <w:rPr>
                <w:rFonts w:ascii="Verdana" w:hAnsi="Verdana"/>
                <w:sz w:val="19"/>
                <w:szCs w:val="19"/>
              </w:rPr>
              <w:t>“</w:t>
            </w:r>
            <w:proofErr w:type="gramStart"/>
            <w:r w:rsidRPr="0072180B">
              <w:rPr>
                <w:rFonts w:ascii="Verdana" w:hAnsi="Verdana"/>
                <w:sz w:val="19"/>
                <w:szCs w:val="19"/>
              </w:rPr>
              <w:t>a</w:t>
            </w:r>
            <w:proofErr w:type="gramEnd"/>
            <w:r w:rsidRPr="0072180B">
              <w:rPr>
                <w:rFonts w:ascii="Verdana" w:hAnsi="Verdana"/>
                <w:sz w:val="19"/>
                <w:szCs w:val="19"/>
              </w:rPr>
              <w:t xml:space="preserve"> detained person and his counsel, if any, shall receive prompt and full communication of any order of detention, together with the reasons therefor.”  </w:t>
            </w:r>
          </w:p>
          <w:p w14:paraId="380CC951" w14:textId="77777777" w:rsidR="00012B23" w:rsidRPr="0072180B" w:rsidRDefault="00012B23">
            <w:pPr>
              <w:jc w:val="both"/>
              <w:rPr>
                <w:rFonts w:ascii="Verdana" w:eastAsia="Verdana" w:hAnsi="Verdana" w:cs="Verdana"/>
                <w:sz w:val="19"/>
                <w:szCs w:val="19"/>
              </w:rPr>
            </w:pPr>
          </w:p>
          <w:p w14:paraId="365499D4" w14:textId="21D9272F" w:rsidR="0096624D" w:rsidRPr="0072180B" w:rsidRDefault="003537E2" w:rsidP="0096624D">
            <w:pPr>
              <w:jc w:val="both"/>
              <w:rPr>
                <w:rFonts w:ascii="Verdana" w:eastAsia="Verdana" w:hAnsi="Verdana" w:cs="Verdana"/>
                <w:sz w:val="19"/>
                <w:szCs w:val="19"/>
              </w:rPr>
            </w:pPr>
            <w:r w:rsidRPr="0072180B">
              <w:rPr>
                <w:rFonts w:ascii="Verdana" w:hAnsi="Verdana"/>
                <w:sz w:val="19"/>
                <w:szCs w:val="19"/>
              </w:rPr>
              <w:t>Principle 13 provides that at the commencement of detention, or promptly thereafter, a detained person should be provided with information on and an explanation of his or her rights and how to avail himself of such rights.</w:t>
            </w:r>
          </w:p>
          <w:p w14:paraId="22C109EC" w14:textId="77777777" w:rsidR="0096624D" w:rsidRPr="0072180B" w:rsidRDefault="0096624D" w:rsidP="0096624D">
            <w:pPr>
              <w:jc w:val="both"/>
              <w:rPr>
                <w:rFonts w:ascii="Verdana" w:eastAsia="Verdana" w:hAnsi="Verdana" w:cs="Verdana"/>
                <w:sz w:val="19"/>
                <w:szCs w:val="19"/>
              </w:rPr>
            </w:pPr>
          </w:p>
          <w:p w14:paraId="5D940A6E" w14:textId="669E34FA" w:rsidR="00012B23" w:rsidRPr="0072180B" w:rsidRDefault="0096624D" w:rsidP="0096624D">
            <w:pPr>
              <w:jc w:val="both"/>
              <w:rPr>
                <w:rFonts w:ascii="Verdana" w:eastAsia="Verdana" w:hAnsi="Verdana" w:cs="Verdana"/>
                <w:sz w:val="19"/>
                <w:szCs w:val="19"/>
              </w:rPr>
            </w:pPr>
            <w:r w:rsidRPr="0072180B">
              <w:rPr>
                <w:rFonts w:ascii="Verdana" w:hAnsi="Verdana"/>
                <w:sz w:val="19"/>
                <w:szCs w:val="19"/>
              </w:rPr>
              <w:t xml:space="preserve">Principle 14: </w:t>
            </w:r>
            <w:proofErr w:type="gramStart"/>
            <w:r w:rsidRPr="0072180B">
              <w:rPr>
                <w:rFonts w:ascii="Verdana" w:hAnsi="Verdana"/>
                <w:sz w:val="19"/>
                <w:szCs w:val="19"/>
              </w:rPr>
              <w:t>a person</w:t>
            </w:r>
            <w:proofErr w:type="gramEnd"/>
            <w:r w:rsidRPr="0072180B">
              <w:rPr>
                <w:rFonts w:ascii="Verdana" w:hAnsi="Verdana"/>
                <w:sz w:val="19"/>
                <w:szCs w:val="19"/>
              </w:rPr>
              <w:t xml:space="preserve"> who does not adequately speak the language used by the authorities, is entitled to receive this information in a language he understands.</w:t>
            </w:r>
          </w:p>
        </w:tc>
      </w:tr>
    </w:tbl>
    <w:p w14:paraId="41608D08" w14:textId="77777777" w:rsidR="00012B23" w:rsidRPr="0072180B" w:rsidRDefault="00012B23">
      <w:pPr>
        <w:jc w:val="both"/>
        <w:rPr>
          <w:rFonts w:ascii="Verdana" w:eastAsia="Verdana" w:hAnsi="Verdana" w:cs="Verdana"/>
          <w:sz w:val="19"/>
          <w:szCs w:val="19"/>
        </w:rPr>
      </w:pPr>
    </w:p>
    <w:p w14:paraId="753DDFB2" w14:textId="77777777" w:rsidR="00012B23" w:rsidRPr="0072180B" w:rsidRDefault="00012B23">
      <w:pPr>
        <w:jc w:val="both"/>
        <w:rPr>
          <w:rFonts w:ascii="Verdana" w:eastAsia="Verdana" w:hAnsi="Verdana" w:cs="Verdana"/>
          <w:sz w:val="19"/>
          <w:szCs w:val="19"/>
        </w:rPr>
      </w:pPr>
    </w:p>
    <w:tbl>
      <w:tblPr>
        <w:tblW w:w="8516"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28011011" w14:textId="77777777" w:rsidTr="0072180B">
        <w:trPr>
          <w:trHeight w:val="150"/>
        </w:trPr>
        <w:tc>
          <w:tcPr>
            <w:tcW w:w="8516" w:type="dxa"/>
            <w:tcBorders>
              <w:top w:val="single" w:sz="8" w:space="0" w:color="F9B074"/>
              <w:left w:val="single" w:sz="8" w:space="0" w:color="F9B074"/>
              <w:bottom w:val="single" w:sz="8" w:space="0" w:color="F9B074"/>
              <w:right w:val="single" w:sz="8" w:space="0" w:color="F9B074"/>
            </w:tcBorders>
            <w:shd w:val="clear" w:color="auto" w:fill="FDE4D0"/>
            <w:tcMar>
              <w:top w:w="80" w:type="dxa"/>
              <w:left w:w="80" w:type="dxa"/>
              <w:bottom w:w="80" w:type="dxa"/>
              <w:right w:w="80" w:type="dxa"/>
            </w:tcMar>
          </w:tcPr>
          <w:p w14:paraId="3F4F4D9D" w14:textId="77777777" w:rsidR="0096624D" w:rsidRPr="0072180B" w:rsidRDefault="0096624D" w:rsidP="0096624D">
            <w:pPr>
              <w:jc w:val="center"/>
              <w:rPr>
                <w:rFonts w:ascii="Verdana" w:eastAsia="Verdana Bold" w:hAnsi="Verdana" w:cs="Verdana Bold"/>
                <w:b/>
                <w:color w:val="0000FF"/>
                <w:sz w:val="19"/>
                <w:szCs w:val="19"/>
                <w:u w:color="FFFFFF"/>
              </w:rPr>
            </w:pPr>
            <w:hyperlink r:id="rId70" w:history="1">
              <w:r w:rsidRPr="0072180B">
                <w:rPr>
                  <w:rStyle w:val="Hyperlink12"/>
                </w:rPr>
                <w:t>Council of Europe Guidelines on human rights protection in the context of accelerated asylum proceedings</w:t>
              </w:r>
            </w:hyperlink>
          </w:p>
          <w:p w14:paraId="7784D2E8" w14:textId="77777777" w:rsidR="00012B23" w:rsidRPr="0072180B" w:rsidRDefault="00012B23">
            <w:pPr>
              <w:jc w:val="both"/>
              <w:rPr>
                <w:rFonts w:ascii="Verdana" w:eastAsia="Verdana" w:hAnsi="Verdana" w:cs="Verdana"/>
                <w:sz w:val="19"/>
                <w:szCs w:val="19"/>
              </w:rPr>
            </w:pPr>
          </w:p>
          <w:p w14:paraId="00520581" w14:textId="77777777" w:rsidR="00012B23" w:rsidRPr="0072180B" w:rsidRDefault="003537E2">
            <w:pPr>
              <w:jc w:val="both"/>
              <w:rPr>
                <w:rFonts w:ascii="Verdana" w:hAnsi="Verdana"/>
                <w:sz w:val="19"/>
                <w:szCs w:val="19"/>
              </w:rPr>
            </w:pPr>
            <w:r w:rsidRPr="0072180B">
              <w:rPr>
                <w:rFonts w:ascii="Verdana" w:hAnsi="Verdana"/>
                <w:sz w:val="19"/>
                <w:szCs w:val="19"/>
              </w:rPr>
              <w:t>Guideline XI.5 (…) [</w:t>
            </w:r>
            <w:proofErr w:type="gramStart"/>
            <w:r w:rsidRPr="0072180B">
              <w:rPr>
                <w:rFonts w:ascii="Verdana" w:hAnsi="Verdana"/>
                <w:sz w:val="19"/>
                <w:szCs w:val="19"/>
              </w:rPr>
              <w:t>d]</w:t>
            </w:r>
            <w:proofErr w:type="spellStart"/>
            <w:r w:rsidRPr="0072180B">
              <w:rPr>
                <w:rFonts w:ascii="Verdana" w:hAnsi="Verdana"/>
                <w:sz w:val="19"/>
                <w:szCs w:val="19"/>
              </w:rPr>
              <w:t>etained</w:t>
            </w:r>
            <w:proofErr w:type="spellEnd"/>
            <w:proofErr w:type="gramEnd"/>
            <w:r w:rsidRPr="0072180B">
              <w:rPr>
                <w:rFonts w:ascii="Verdana" w:hAnsi="Verdana"/>
                <w:sz w:val="19"/>
                <w:szCs w:val="19"/>
              </w:rPr>
              <w:t xml:space="preserve"> asylum seekers shall be informed promptly, in a language which they understand, of the legal and factual reasons for their detention, and the available remedies.</w:t>
            </w:r>
          </w:p>
          <w:p w14:paraId="65A9CCC0" w14:textId="77777777" w:rsidR="0096624D" w:rsidRPr="0072180B" w:rsidRDefault="0096624D" w:rsidP="0096624D">
            <w:pPr>
              <w:jc w:val="both"/>
              <w:rPr>
                <w:rFonts w:ascii="Verdana" w:eastAsia="Verdana Bold" w:hAnsi="Verdana" w:cs="Verdana Bold"/>
                <w:b/>
                <w:sz w:val="19"/>
                <w:szCs w:val="19"/>
                <w:u w:color="FFFFFF"/>
              </w:rPr>
            </w:pPr>
          </w:p>
          <w:p w14:paraId="3D9C15E7" w14:textId="3E20C602" w:rsidR="0096624D" w:rsidRPr="0072180B" w:rsidRDefault="0096624D" w:rsidP="0096624D">
            <w:pPr>
              <w:jc w:val="both"/>
              <w:rPr>
                <w:rFonts w:ascii="Verdana" w:eastAsia="Verdana" w:hAnsi="Verdana" w:cs="Verdana"/>
                <w:sz w:val="19"/>
                <w:szCs w:val="19"/>
              </w:rPr>
            </w:pPr>
            <w:r w:rsidRPr="0072180B">
              <w:rPr>
                <w:rFonts w:ascii="Verdana" w:hAnsi="Verdana"/>
                <w:sz w:val="19"/>
                <w:szCs w:val="19"/>
                <w:u w:color="FFFFFF"/>
              </w:rPr>
              <w:t>“</w:t>
            </w:r>
            <w:proofErr w:type="gramStart"/>
            <w:r w:rsidRPr="0072180B">
              <w:rPr>
                <w:rFonts w:ascii="Verdana" w:hAnsi="Verdana"/>
                <w:sz w:val="19"/>
                <w:szCs w:val="19"/>
                <w:u w:color="FFFFFF"/>
              </w:rPr>
              <w:t>children</w:t>
            </w:r>
            <w:proofErr w:type="gramEnd"/>
            <w:r w:rsidRPr="0072180B">
              <w:rPr>
                <w:rFonts w:ascii="Verdana" w:hAnsi="Verdana"/>
                <w:sz w:val="19"/>
                <w:szCs w:val="19"/>
                <w:u w:color="FFFFFF"/>
              </w:rPr>
              <w:t>, including unaccompanied minors should, as a rule, not be placed in detention. In those exceptional cases where children are detained, they should be provided with special supervision and assistance.”</w:t>
            </w:r>
          </w:p>
        </w:tc>
      </w:tr>
    </w:tbl>
    <w:p w14:paraId="628DFC46" w14:textId="77777777" w:rsidR="00012B23" w:rsidRPr="0072180B" w:rsidRDefault="00012B23">
      <w:pPr>
        <w:jc w:val="both"/>
        <w:rPr>
          <w:rFonts w:ascii="Verdana" w:eastAsia="Verdana" w:hAnsi="Verdana" w:cs="Verdana"/>
          <w:sz w:val="19"/>
          <w:szCs w:val="19"/>
        </w:rPr>
      </w:pPr>
    </w:p>
    <w:p w14:paraId="41C2437B" w14:textId="77777777" w:rsidR="00012B23" w:rsidRPr="0072180B" w:rsidRDefault="00012B23">
      <w:pPr>
        <w:jc w:val="both"/>
        <w:rPr>
          <w:rFonts w:ascii="Verdana" w:eastAsia="Verdana" w:hAnsi="Verdana" w:cs="Verdana"/>
          <w:sz w:val="19"/>
          <w:szCs w:val="19"/>
        </w:rPr>
      </w:pPr>
    </w:p>
    <w:tbl>
      <w:tblPr>
        <w:tblStyle w:val="MediumGrid1-Accent6"/>
        <w:tblW w:w="8440" w:type="dxa"/>
        <w:tblLayout w:type="fixed"/>
        <w:tblLook w:val="04A0" w:firstRow="1" w:lastRow="0" w:firstColumn="1" w:lastColumn="0" w:noHBand="0" w:noVBand="1"/>
      </w:tblPr>
      <w:tblGrid>
        <w:gridCol w:w="8440"/>
      </w:tblGrid>
      <w:tr w:rsidR="00012B23" w:rsidRPr="0072180B" w14:paraId="334C13B5"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54A391A9"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 xml:space="preserve">Theo Van </w:t>
            </w:r>
            <w:proofErr w:type="spellStart"/>
            <w:r w:rsidRPr="0072180B">
              <w:rPr>
                <w:rFonts w:ascii="Verdana" w:hAnsi="Verdana"/>
                <w:b w:val="0"/>
                <w:sz w:val="19"/>
                <w:szCs w:val="19"/>
                <w:u w:color="FFFFFF"/>
              </w:rPr>
              <w:t>Boven</w:t>
            </w:r>
            <w:proofErr w:type="spellEnd"/>
            <w:r w:rsidRPr="0072180B">
              <w:rPr>
                <w:rFonts w:ascii="Verdana" w:hAnsi="Verdana"/>
                <w:b w:val="0"/>
                <w:sz w:val="19"/>
                <w:szCs w:val="19"/>
                <w:u w:color="FFFFFF"/>
              </w:rPr>
              <w:t xml:space="preserve">, UN Special Rapporteur on Torture, </w:t>
            </w:r>
            <w:hyperlink r:id="rId71" w:history="1">
              <w:r w:rsidRPr="0072180B">
                <w:rPr>
                  <w:rStyle w:val="Hyperlink2"/>
                </w:rPr>
                <w:t>Annual Report to the Commission on Human Rights</w:t>
              </w:r>
            </w:hyperlink>
            <w:r w:rsidRPr="0072180B">
              <w:rPr>
                <w:rFonts w:ascii="Verdana" w:hAnsi="Verdana"/>
                <w:b w:val="0"/>
                <w:sz w:val="19"/>
                <w:szCs w:val="19"/>
                <w:u w:color="FFFFFF"/>
              </w:rPr>
              <w:t>, UN Doc. E/CN.4/2004/56, 23 December 2003</w:t>
            </w:r>
          </w:p>
          <w:p w14:paraId="2217E147" w14:textId="77777777" w:rsidR="00012B23" w:rsidRPr="0072180B" w:rsidRDefault="00012B23">
            <w:pPr>
              <w:jc w:val="both"/>
              <w:rPr>
                <w:rFonts w:ascii="Verdana" w:eastAsia="Verdana" w:hAnsi="Verdana" w:cs="Verdana"/>
                <w:b w:val="0"/>
                <w:sz w:val="19"/>
                <w:szCs w:val="19"/>
                <w:u w:color="FFFFFF"/>
              </w:rPr>
            </w:pPr>
          </w:p>
          <w:p w14:paraId="092A3551"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 xml:space="preserve">49. The Special Rapporteur notes that one of the most frequent obstacles to the respect of the human dignity and to the prohibition of torture and other forms of </w:t>
            </w:r>
            <w:proofErr w:type="gramStart"/>
            <w:r w:rsidRPr="0072180B">
              <w:rPr>
                <w:rFonts w:ascii="Verdana" w:hAnsi="Verdana"/>
                <w:b w:val="0"/>
                <w:sz w:val="19"/>
                <w:szCs w:val="19"/>
                <w:u w:color="FFFFFF"/>
              </w:rPr>
              <w:t>ill-treatment</w:t>
            </w:r>
            <w:proofErr w:type="gramEnd"/>
            <w:r w:rsidRPr="0072180B">
              <w:rPr>
                <w:rFonts w:ascii="Verdana" w:hAnsi="Verdana"/>
                <w:b w:val="0"/>
                <w:sz w:val="19"/>
                <w:szCs w:val="19"/>
                <w:u w:color="FFFFFF"/>
              </w:rPr>
              <w:t xml:space="preserve"> in places of detention is overcrowding. In order to improve the conditions of detention and in accordance with international standards, including rule 1 (5) of the United Nations Standard Minimum Rules for Non-custodial Measures (the Tokyo Rules), the Special Rapporteur encourages States to avoid holding people in custody where possible. This is particularly applicable in cases of pre-trial detention and </w:t>
            </w:r>
            <w:r w:rsidRPr="0072180B">
              <w:rPr>
                <w:rFonts w:ascii="Verdana" w:hAnsi="Verdana"/>
                <w:b w:val="0"/>
                <w:sz w:val="19"/>
                <w:szCs w:val="19"/>
                <w:u w:val="single" w:color="FFFFFF"/>
              </w:rPr>
              <w:t>detention of children</w:t>
            </w:r>
            <w:r w:rsidRPr="0072180B">
              <w:rPr>
                <w:rFonts w:ascii="Verdana" w:hAnsi="Verdana"/>
                <w:b w:val="0"/>
                <w:sz w:val="19"/>
                <w:szCs w:val="19"/>
                <w:u w:color="FFFFFF"/>
              </w:rPr>
              <w:t xml:space="preserve">, </w:t>
            </w:r>
            <w:r w:rsidRPr="0072180B">
              <w:rPr>
                <w:rFonts w:ascii="Verdana" w:hAnsi="Verdana"/>
                <w:b w:val="0"/>
                <w:sz w:val="19"/>
                <w:szCs w:val="19"/>
                <w:u w:val="single" w:color="FFFFFF"/>
              </w:rPr>
              <w:t>asylum-seekers and refugees</w:t>
            </w:r>
            <w:r w:rsidRPr="0072180B">
              <w:rPr>
                <w:rFonts w:ascii="Verdana" w:hAnsi="Verdana"/>
                <w:b w:val="0"/>
                <w:sz w:val="19"/>
                <w:szCs w:val="19"/>
                <w:u w:color="FFFFFF"/>
              </w:rPr>
              <w:t>.</w:t>
            </w:r>
          </w:p>
        </w:tc>
      </w:tr>
    </w:tbl>
    <w:p w14:paraId="18099FC2" w14:textId="77777777" w:rsidR="00012B23" w:rsidRPr="0072180B" w:rsidRDefault="00012B23">
      <w:pPr>
        <w:pStyle w:val="FootnoteText"/>
        <w:widowControl w:val="0"/>
        <w:spacing w:line="240" w:lineRule="auto"/>
        <w:ind w:left="0" w:right="0" w:firstLine="0"/>
        <w:jc w:val="both"/>
        <w:rPr>
          <w:rFonts w:ascii="Verdana" w:eastAsia="Verdana" w:hAnsi="Verdana" w:cs="Verdana"/>
          <w:color w:val="auto"/>
          <w:sz w:val="19"/>
          <w:szCs w:val="19"/>
        </w:rPr>
      </w:pPr>
    </w:p>
    <w:tbl>
      <w:tblPr>
        <w:tblStyle w:val="MediumGrid1-Accent6"/>
        <w:tblW w:w="8440" w:type="dxa"/>
        <w:tblLayout w:type="fixed"/>
        <w:tblLook w:val="04A0" w:firstRow="1" w:lastRow="0" w:firstColumn="1" w:lastColumn="0" w:noHBand="0" w:noVBand="1"/>
      </w:tblPr>
      <w:tblGrid>
        <w:gridCol w:w="8440"/>
      </w:tblGrid>
      <w:tr w:rsidR="00012B23" w:rsidRPr="0072180B" w14:paraId="17987D74"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4442A6A0" w14:textId="08DB795A" w:rsidR="00012B23" w:rsidRPr="0072180B" w:rsidRDefault="0096624D">
            <w:pPr>
              <w:widowControl w:val="0"/>
              <w:jc w:val="both"/>
              <w:rPr>
                <w:rFonts w:ascii="Verdana" w:eastAsia="Verdana" w:hAnsi="Verdana" w:cs="Verdana"/>
                <w:i/>
                <w:iCs/>
                <w:sz w:val="19"/>
                <w:szCs w:val="19"/>
                <w:u w:color="FFFFFF"/>
              </w:rPr>
            </w:pPr>
            <w:hyperlink r:id="rId72" w:history="1">
              <w:r w:rsidR="003537E2" w:rsidRPr="0072180B">
                <w:rPr>
                  <w:rStyle w:val="Hyperlink"/>
                  <w:rFonts w:ascii="Verdana" w:hAnsi="Verdana"/>
                  <w:color w:val="0000FF"/>
                  <w:sz w:val="19"/>
                  <w:szCs w:val="19"/>
                </w:rPr>
                <w:t>General Comment No. 14</w:t>
              </w:r>
            </w:hyperlink>
            <w:r w:rsidRPr="0072180B">
              <w:rPr>
                <w:rFonts w:ascii="Verdana" w:hAnsi="Verdana"/>
                <w:sz w:val="19"/>
                <w:szCs w:val="19"/>
                <w:u w:color="FFFFFF"/>
              </w:rPr>
              <w:t>, The Right to the Highest Attainable Standard of Health (</w:t>
            </w:r>
            <w:r w:rsidR="00D815C6" w:rsidRPr="0072180B">
              <w:rPr>
                <w:rFonts w:ascii="Verdana" w:hAnsi="Verdana"/>
                <w:sz w:val="19"/>
                <w:szCs w:val="19"/>
                <w:u w:color="FFFFFF"/>
              </w:rPr>
              <w:t xml:space="preserve">Art. 12), </w:t>
            </w:r>
            <w:r w:rsidRPr="0072180B">
              <w:rPr>
                <w:rFonts w:ascii="Verdana" w:hAnsi="Verdana"/>
                <w:sz w:val="19"/>
                <w:szCs w:val="19"/>
                <w:u w:color="FFFFFF"/>
              </w:rPr>
              <w:t>CESCR,</w:t>
            </w:r>
            <w:r w:rsidR="00D815C6" w:rsidRPr="0072180B">
              <w:rPr>
                <w:rFonts w:ascii="Verdana" w:hAnsi="Verdana"/>
                <w:sz w:val="19"/>
                <w:szCs w:val="19"/>
                <w:u w:color="FFFFFF"/>
              </w:rPr>
              <w:t xml:space="preserve"> UN Doc. E/C.12/2000/4, 11 August 2000</w:t>
            </w:r>
          </w:p>
          <w:p w14:paraId="4BFF2E1A" w14:textId="77777777" w:rsidR="00012B23" w:rsidRPr="0072180B" w:rsidRDefault="003537E2">
            <w:pPr>
              <w:widowControl w:val="0"/>
              <w:jc w:val="both"/>
              <w:rPr>
                <w:rFonts w:ascii="Verdana" w:eastAsia="Verdana" w:hAnsi="Verdana" w:cs="Verdana"/>
                <w:b w:val="0"/>
                <w:sz w:val="19"/>
                <w:szCs w:val="19"/>
                <w:u w:color="FFFFFF"/>
              </w:rPr>
            </w:pPr>
            <w:r w:rsidRPr="0072180B">
              <w:rPr>
                <w:rFonts w:ascii="Verdana" w:hAnsi="Verdana"/>
                <w:b w:val="0"/>
                <w:sz w:val="19"/>
                <w:szCs w:val="19"/>
                <w:u w:color="FFFFFF"/>
              </w:rPr>
              <w:t xml:space="preserve">34. … “In particular, States are under the obligation to respect the right to health by, </w:t>
            </w:r>
            <w:r w:rsidRPr="0072180B">
              <w:rPr>
                <w:rFonts w:ascii="Verdana" w:hAnsi="Verdana"/>
                <w:b w:val="0"/>
                <w:i/>
                <w:iCs/>
                <w:sz w:val="19"/>
                <w:szCs w:val="19"/>
                <w:u w:color="FFFFFF"/>
              </w:rPr>
              <w:t>inter alia</w:t>
            </w:r>
            <w:r w:rsidRPr="0072180B">
              <w:rPr>
                <w:rFonts w:ascii="Verdana" w:hAnsi="Verdana"/>
                <w:b w:val="0"/>
                <w:sz w:val="19"/>
                <w:szCs w:val="19"/>
                <w:u w:color="FFFFFF"/>
              </w:rPr>
              <w:t>, refraining from denying or limiting equal access for all persons, including prisoners or detainees, minorities, asylum seekers and illegal immigrants, to preventive, curative and palliative health services.”</w:t>
            </w:r>
          </w:p>
        </w:tc>
      </w:tr>
    </w:tbl>
    <w:p w14:paraId="6671B420" w14:textId="77777777" w:rsidR="00012B23" w:rsidRPr="0072180B" w:rsidRDefault="00012B23">
      <w:pPr>
        <w:widowControl w:val="0"/>
        <w:jc w:val="both"/>
        <w:rPr>
          <w:rFonts w:ascii="Verdana" w:eastAsia="Verdana" w:hAnsi="Verdana" w:cs="Verdana"/>
          <w:sz w:val="19"/>
          <w:szCs w:val="19"/>
          <w:lang w:val="fr-FR"/>
        </w:rPr>
      </w:pPr>
    </w:p>
    <w:tbl>
      <w:tblPr>
        <w:tblStyle w:val="MediumGrid1-Accent6"/>
        <w:tblW w:w="8440" w:type="dxa"/>
        <w:tblLayout w:type="fixed"/>
        <w:tblLook w:val="04A0" w:firstRow="1" w:lastRow="0" w:firstColumn="1" w:lastColumn="0" w:noHBand="0" w:noVBand="1"/>
      </w:tblPr>
      <w:tblGrid>
        <w:gridCol w:w="8440"/>
      </w:tblGrid>
      <w:tr w:rsidR="00012B23" w:rsidRPr="0072180B" w14:paraId="5BC49D35"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33182184" w14:textId="4F1A4FA4" w:rsidR="00012B23" w:rsidRPr="0072180B" w:rsidRDefault="00D815C6">
            <w:pPr>
              <w:widowControl w:val="0"/>
              <w:jc w:val="both"/>
              <w:rPr>
                <w:rFonts w:ascii="Verdana" w:eastAsia="Verdana" w:hAnsi="Verdana" w:cs="Verdana"/>
                <w:b w:val="0"/>
                <w:sz w:val="19"/>
                <w:szCs w:val="19"/>
                <w:u w:color="FFFFFF"/>
              </w:rPr>
            </w:pPr>
            <w:hyperlink r:id="rId73" w:history="1">
              <w:r w:rsidR="003537E2" w:rsidRPr="001B365C">
                <w:rPr>
                  <w:rStyle w:val="Hyperlink"/>
                  <w:rFonts w:ascii="Verdana" w:hAnsi="Verdana"/>
                  <w:color w:val="0000FF"/>
                  <w:sz w:val="19"/>
                  <w:szCs w:val="19"/>
                </w:rPr>
                <w:t>General Comment No. 13</w:t>
              </w:r>
            </w:hyperlink>
            <w:r w:rsidR="003537E2" w:rsidRPr="0072180B">
              <w:rPr>
                <w:rFonts w:ascii="Verdana" w:hAnsi="Verdana"/>
                <w:bCs w:val="0"/>
                <w:i/>
                <w:iCs/>
                <w:sz w:val="19"/>
                <w:szCs w:val="19"/>
                <w:u w:color="FFFFFF"/>
              </w:rPr>
              <w:t>, The right to education</w:t>
            </w:r>
            <w:r w:rsidR="003537E2" w:rsidRPr="0072180B">
              <w:rPr>
                <w:rFonts w:ascii="Verdana" w:hAnsi="Verdana"/>
                <w:sz w:val="19"/>
                <w:szCs w:val="19"/>
                <w:u w:color="FFFFFF"/>
              </w:rPr>
              <w:t>, CESCR, UN Doc. E/C.12/1999/10, 8 December 1999</w:t>
            </w:r>
          </w:p>
          <w:p w14:paraId="3FCAA264" w14:textId="77777777" w:rsidR="00012B23" w:rsidRPr="0072180B" w:rsidRDefault="003537E2">
            <w:pPr>
              <w:widowControl w:val="0"/>
              <w:jc w:val="both"/>
              <w:rPr>
                <w:rFonts w:ascii="Verdana" w:hAnsi="Verdana"/>
                <w:sz w:val="19"/>
                <w:szCs w:val="19"/>
              </w:rPr>
            </w:pPr>
            <w:r w:rsidRPr="0072180B">
              <w:rPr>
                <w:rFonts w:ascii="Verdana" w:hAnsi="Verdana"/>
                <w:b w:val="0"/>
                <w:sz w:val="19"/>
                <w:szCs w:val="19"/>
                <w:u w:color="FFFFFF"/>
              </w:rPr>
              <w:t>34. (…) “</w:t>
            </w:r>
            <w:proofErr w:type="gramStart"/>
            <w:r w:rsidRPr="0072180B">
              <w:rPr>
                <w:rFonts w:ascii="Verdana" w:hAnsi="Verdana"/>
                <w:b w:val="0"/>
                <w:sz w:val="19"/>
                <w:szCs w:val="19"/>
                <w:u w:color="FFFFFF"/>
              </w:rPr>
              <w:t>confirms</w:t>
            </w:r>
            <w:proofErr w:type="gramEnd"/>
            <w:r w:rsidRPr="0072180B">
              <w:rPr>
                <w:rFonts w:ascii="Verdana" w:hAnsi="Verdana"/>
                <w:b w:val="0"/>
                <w:sz w:val="19"/>
                <w:szCs w:val="19"/>
                <w:u w:color="FFFFFF"/>
              </w:rPr>
              <w:t xml:space="preserve"> that the principle of non-discrimination extends to all persons of school age residing in the territory of a State Party, including non-nationals, and irrespective of their legal status.”</w:t>
            </w:r>
          </w:p>
        </w:tc>
      </w:tr>
    </w:tbl>
    <w:p w14:paraId="64D0F74C" w14:textId="77777777" w:rsidR="00012B23" w:rsidRPr="0072180B" w:rsidRDefault="00012B23">
      <w:pPr>
        <w:widowControl w:val="0"/>
        <w:jc w:val="both"/>
        <w:rPr>
          <w:rFonts w:ascii="Verdana" w:eastAsia="Verdana" w:hAnsi="Verdana" w:cs="Verdana"/>
          <w:sz w:val="19"/>
          <w:szCs w:val="19"/>
        </w:rPr>
      </w:pPr>
    </w:p>
    <w:tbl>
      <w:tblPr>
        <w:tblStyle w:val="MediumGrid1-Accent6"/>
        <w:tblW w:w="8440" w:type="dxa"/>
        <w:tblLayout w:type="fixed"/>
        <w:tblLook w:val="04A0" w:firstRow="1" w:lastRow="0" w:firstColumn="1" w:lastColumn="0" w:noHBand="0" w:noVBand="1"/>
      </w:tblPr>
      <w:tblGrid>
        <w:gridCol w:w="8440"/>
      </w:tblGrid>
      <w:tr w:rsidR="00012B23" w:rsidRPr="0072180B" w14:paraId="7985BC9D"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3FAC0124" w14:textId="3F6E3480" w:rsidR="00012B23" w:rsidRPr="0072180B" w:rsidRDefault="002406F2">
            <w:pPr>
              <w:rPr>
                <w:rFonts w:ascii="Verdana" w:eastAsia="Verdana" w:hAnsi="Verdana" w:cs="Verdana"/>
                <w:sz w:val="19"/>
                <w:szCs w:val="19"/>
                <w:u w:color="FFFFFF"/>
              </w:rPr>
            </w:pPr>
            <w:hyperlink r:id="rId74" w:history="1">
              <w:r w:rsidR="003537E2" w:rsidRPr="0072180B">
                <w:rPr>
                  <w:rStyle w:val="Hyperlink10"/>
                  <w:rFonts w:ascii="Verdana" w:hAnsi="Verdana"/>
                </w:rPr>
                <w:t>UN Rules for the Protection of Juveniles Deprived of their Liberty</w:t>
              </w:r>
            </w:hyperlink>
            <w:r w:rsidR="003537E2" w:rsidRPr="0072180B">
              <w:rPr>
                <w:rFonts w:ascii="Verdana" w:hAnsi="Verdana"/>
                <w:sz w:val="19"/>
                <w:szCs w:val="19"/>
                <w:u w:color="FFFFFF"/>
              </w:rPr>
              <w:t xml:space="preserve">, </w:t>
            </w:r>
            <w:r w:rsidR="00D815C6" w:rsidRPr="0072180B">
              <w:rPr>
                <w:rFonts w:ascii="Verdana" w:hAnsi="Verdana"/>
                <w:sz w:val="19"/>
                <w:szCs w:val="19"/>
                <w:u w:color="FFFFFF"/>
              </w:rPr>
              <w:t xml:space="preserve">UNGA, UN Doc. A/RES/45/113, </w:t>
            </w:r>
            <w:r w:rsidR="003537E2" w:rsidRPr="0072180B">
              <w:rPr>
                <w:rFonts w:ascii="Verdana" w:hAnsi="Verdana"/>
                <w:sz w:val="19"/>
                <w:szCs w:val="19"/>
                <w:u w:color="FFFFFF"/>
              </w:rPr>
              <w:t>14 December 1990</w:t>
            </w:r>
          </w:p>
          <w:p w14:paraId="44B49673" w14:textId="77777777" w:rsidR="00012B23" w:rsidRPr="0072180B" w:rsidRDefault="00012B23">
            <w:pPr>
              <w:rPr>
                <w:rFonts w:ascii="Verdana" w:eastAsia="Verdana" w:hAnsi="Verdana" w:cs="Verdana"/>
                <w:b w:val="0"/>
                <w:sz w:val="19"/>
                <w:szCs w:val="19"/>
                <w:u w:color="FFFFFF"/>
              </w:rPr>
            </w:pPr>
          </w:p>
          <w:p w14:paraId="5EFC817B"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38.  Every juvenile of compulsory school age has the right to education suited to his or her needs and abilities and designed to prepare him or her for return to society.  Such education should be provided outside the detention facility in community schools wherever possible and, in any case, by qualified teachers through programmes integrated with the education system of the country so that, after release, juveniles may continue their education without difficulty.  Special attention should be given by the administration of the detention facilities to the education of juveniles of foreign origin or with particular cultural or ethnic needs.  Juveniles who are illiterate or have cognitive or learning difficulties should have the right to special education.</w:t>
            </w:r>
          </w:p>
          <w:p w14:paraId="1800455F" w14:textId="77777777" w:rsidR="00012B23" w:rsidRPr="0072180B" w:rsidRDefault="003537E2">
            <w:pPr>
              <w:jc w:val="both"/>
              <w:rPr>
                <w:rFonts w:ascii="Verdana" w:eastAsia="Verdana" w:hAnsi="Verdana" w:cs="Verdana"/>
                <w:b w:val="0"/>
                <w:sz w:val="19"/>
                <w:szCs w:val="19"/>
                <w:u w:color="FFFFFF"/>
              </w:rPr>
            </w:pPr>
            <w:r w:rsidRPr="0072180B">
              <w:rPr>
                <w:rFonts w:ascii="Verdana" w:hAnsi="Verdana"/>
                <w:b w:val="0"/>
                <w:sz w:val="19"/>
                <w:szCs w:val="19"/>
                <w:u w:color="FFFFFF"/>
              </w:rPr>
              <w:t xml:space="preserve"> </w:t>
            </w:r>
          </w:p>
          <w:p w14:paraId="5D720063" w14:textId="77777777" w:rsidR="00012B23" w:rsidRPr="0072180B" w:rsidRDefault="003537E2">
            <w:pPr>
              <w:jc w:val="both"/>
              <w:rPr>
                <w:rFonts w:ascii="Verdana" w:hAnsi="Verdana"/>
                <w:b w:val="0"/>
                <w:sz w:val="19"/>
                <w:szCs w:val="19"/>
              </w:rPr>
            </w:pPr>
            <w:r w:rsidRPr="0072180B">
              <w:rPr>
                <w:rFonts w:ascii="Verdana" w:hAnsi="Verdana"/>
                <w:b w:val="0"/>
                <w:sz w:val="19"/>
                <w:szCs w:val="19"/>
                <w:u w:color="FFFFFF"/>
              </w:rPr>
              <w:t>39.  Juveniles above compulsory school age who wish to continue their education should be permitted and encouraged to do so, and every effort should be made to provide them with access to appropriate educational programmes.</w:t>
            </w:r>
          </w:p>
        </w:tc>
      </w:tr>
    </w:tbl>
    <w:p w14:paraId="4C5166FE" w14:textId="77777777" w:rsidR="00012B23" w:rsidRPr="0072180B" w:rsidRDefault="00012B23">
      <w:pPr>
        <w:jc w:val="both"/>
        <w:rPr>
          <w:rFonts w:ascii="Verdana" w:eastAsia="Verdana" w:hAnsi="Verdana" w:cs="Verdana"/>
          <w:sz w:val="19"/>
          <w:szCs w:val="19"/>
        </w:rPr>
      </w:pPr>
    </w:p>
    <w:p w14:paraId="69E90D2A" w14:textId="77777777" w:rsidR="00012B23" w:rsidRPr="0072180B" w:rsidRDefault="00012B23">
      <w:pPr>
        <w:jc w:val="both"/>
        <w:rPr>
          <w:rFonts w:ascii="Verdana" w:eastAsia="Verdana" w:hAnsi="Verdana" w:cs="Verdana"/>
          <w:sz w:val="19"/>
          <w:szCs w:val="19"/>
        </w:rPr>
      </w:pPr>
    </w:p>
    <w:tbl>
      <w:tblPr>
        <w:tblStyle w:val="MediumGrid1-Accent6"/>
        <w:tblW w:w="8440" w:type="dxa"/>
        <w:tblLayout w:type="fixed"/>
        <w:tblLook w:val="04A0" w:firstRow="1" w:lastRow="0" w:firstColumn="1" w:lastColumn="0" w:noHBand="0" w:noVBand="1"/>
      </w:tblPr>
      <w:tblGrid>
        <w:gridCol w:w="8440"/>
      </w:tblGrid>
      <w:tr w:rsidR="00012B23" w:rsidRPr="0072180B" w14:paraId="6406F00F"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5A469194" w14:textId="0B798B3C" w:rsidR="00D815C6" w:rsidRPr="0072180B" w:rsidRDefault="00D815C6">
            <w:pPr>
              <w:widowControl w:val="0"/>
              <w:jc w:val="both"/>
              <w:rPr>
                <w:rFonts w:ascii="Verdana" w:hAnsi="Verdana"/>
                <w:sz w:val="19"/>
                <w:szCs w:val="19"/>
                <w:u w:color="FFFFFF"/>
              </w:rPr>
            </w:pPr>
            <w:hyperlink r:id="rId75" w:history="1">
              <w:r w:rsidRPr="0072180B">
                <w:rPr>
                  <w:rStyle w:val="Hyperlink"/>
                  <w:rFonts w:ascii="Verdana" w:hAnsi="Verdana"/>
                  <w:color w:val="0000FF"/>
                  <w:sz w:val="19"/>
                  <w:szCs w:val="19"/>
                </w:rPr>
                <w:t xml:space="preserve">Recommendation </w:t>
              </w:r>
              <w:proofErr w:type="gramStart"/>
              <w:r w:rsidRPr="0072180B">
                <w:rPr>
                  <w:rStyle w:val="Hyperlink"/>
                  <w:rFonts w:ascii="Verdana" w:hAnsi="Verdana"/>
                  <w:color w:val="0000FF"/>
                  <w:sz w:val="19"/>
                  <w:szCs w:val="19"/>
                </w:rPr>
                <w:t>R(</w:t>
              </w:r>
              <w:proofErr w:type="gramEnd"/>
              <w:r w:rsidRPr="0072180B">
                <w:rPr>
                  <w:rStyle w:val="Hyperlink"/>
                  <w:rFonts w:ascii="Verdana" w:hAnsi="Verdana"/>
                  <w:color w:val="0000FF"/>
                  <w:sz w:val="19"/>
                  <w:szCs w:val="19"/>
                </w:rPr>
                <w:t>1998)7</w:t>
              </w:r>
            </w:hyperlink>
            <w:r w:rsidRPr="0072180B">
              <w:rPr>
                <w:rFonts w:ascii="Verdana" w:hAnsi="Verdana"/>
                <w:bCs w:val="0"/>
                <w:i/>
                <w:iCs/>
                <w:sz w:val="19"/>
                <w:szCs w:val="19"/>
                <w:u w:color="FFFFFF"/>
              </w:rPr>
              <w:t xml:space="preserve"> of the Committee of Ministers to member states concerning the ethical and organisational aspects of health care in prison</w:t>
            </w:r>
            <w:r w:rsidRPr="0072180B">
              <w:rPr>
                <w:rFonts w:ascii="Verdana" w:hAnsi="Verdana"/>
                <w:sz w:val="19"/>
                <w:szCs w:val="19"/>
                <w:u w:color="FFFFFF"/>
              </w:rPr>
              <w:t>, adopted by the Committee of Ministers on 8 April 1998 at the 627</w:t>
            </w:r>
            <w:r w:rsidRPr="0072180B">
              <w:rPr>
                <w:rFonts w:ascii="Verdana" w:hAnsi="Verdana"/>
                <w:sz w:val="19"/>
                <w:szCs w:val="19"/>
                <w:u w:color="FFFFFF"/>
                <w:vertAlign w:val="superscript"/>
              </w:rPr>
              <w:t>th</w:t>
            </w:r>
            <w:r w:rsidRPr="0072180B">
              <w:rPr>
                <w:rFonts w:ascii="Verdana" w:hAnsi="Verdana"/>
                <w:sz w:val="19"/>
                <w:szCs w:val="19"/>
                <w:u w:color="FFFFFF"/>
              </w:rPr>
              <w:t xml:space="preserve"> meeting of the Ministers' Deputies</w:t>
            </w:r>
          </w:p>
          <w:p w14:paraId="53ACEC5C" w14:textId="77777777" w:rsidR="00D815C6" w:rsidRPr="0072180B" w:rsidRDefault="00D815C6">
            <w:pPr>
              <w:widowControl w:val="0"/>
              <w:jc w:val="both"/>
              <w:rPr>
                <w:rFonts w:ascii="Verdana" w:hAnsi="Verdana"/>
                <w:sz w:val="19"/>
                <w:szCs w:val="19"/>
                <w:u w:color="FFFFFF"/>
              </w:rPr>
            </w:pPr>
          </w:p>
          <w:p w14:paraId="762EEA30" w14:textId="77777777" w:rsidR="00237702" w:rsidRPr="0072180B" w:rsidRDefault="003537E2" w:rsidP="0072180B">
            <w:pPr>
              <w:widowControl w:val="0"/>
              <w:jc w:val="both"/>
              <w:rPr>
                <w:rFonts w:ascii="Verdana" w:hAnsi="Verdana"/>
                <w:b w:val="0"/>
                <w:bCs w:val="0"/>
                <w:sz w:val="19"/>
                <w:szCs w:val="19"/>
                <w:u w:color="FFFFFF"/>
                <w:lang w:eastAsia="en-US"/>
              </w:rPr>
            </w:pPr>
            <w:r w:rsidRPr="0072180B">
              <w:rPr>
                <w:rFonts w:ascii="Verdana" w:hAnsi="Verdana"/>
                <w:b w:val="0"/>
                <w:sz w:val="19"/>
                <w:szCs w:val="19"/>
                <w:u w:color="FFFFFF"/>
              </w:rPr>
              <w:t xml:space="preserve">Prisoners suffering from serious mental disturbance should be kept and cared for in a hospital </w:t>
            </w:r>
            <w:proofErr w:type="gramStart"/>
            <w:r w:rsidRPr="0072180B">
              <w:rPr>
                <w:rFonts w:ascii="Verdana" w:hAnsi="Verdana"/>
                <w:b w:val="0"/>
                <w:sz w:val="19"/>
                <w:szCs w:val="19"/>
                <w:u w:color="FFFFFF"/>
              </w:rPr>
              <w:t>facility which</w:t>
            </w:r>
            <w:proofErr w:type="gramEnd"/>
            <w:r w:rsidRPr="0072180B">
              <w:rPr>
                <w:rFonts w:ascii="Verdana" w:hAnsi="Verdana"/>
                <w:b w:val="0"/>
                <w:sz w:val="19"/>
                <w:szCs w:val="19"/>
                <w:u w:color="FFFFFF"/>
              </w:rPr>
              <w:t xml:space="preserve"> is adequately equipped and possesses appropriately trained staff.</w:t>
            </w:r>
          </w:p>
          <w:p w14:paraId="55C5D709" w14:textId="77777777" w:rsidR="00237702" w:rsidRPr="0072180B" w:rsidRDefault="00237702" w:rsidP="0072180B">
            <w:pPr>
              <w:widowControl w:val="0"/>
              <w:jc w:val="both"/>
              <w:rPr>
                <w:rFonts w:ascii="Verdana" w:hAnsi="Verdana" w:cs="Arial Unicode MS"/>
                <w:b w:val="0"/>
                <w:bCs w:val="0"/>
                <w:color w:val="000000"/>
                <w:sz w:val="19"/>
                <w:szCs w:val="19"/>
                <w:u w:color="FFFFFF"/>
                <w:lang w:eastAsia="en-US"/>
              </w:rPr>
            </w:pPr>
          </w:p>
          <w:p w14:paraId="643BC524" w14:textId="328CB87E" w:rsidR="00012B23" w:rsidRPr="0072180B" w:rsidRDefault="00237702" w:rsidP="0072180B">
            <w:pPr>
              <w:widowControl w:val="0"/>
              <w:jc w:val="both"/>
              <w:rPr>
                <w:rFonts w:ascii="Verdana" w:eastAsia="Verdana Bold" w:hAnsi="Verdana" w:cs="Verdana Bold"/>
                <w:b w:val="0"/>
                <w:bCs w:val="0"/>
                <w:sz w:val="19"/>
                <w:szCs w:val="19"/>
                <w:u w:color="FFFFFF"/>
                <w:lang w:eastAsia="en-US"/>
              </w:rPr>
            </w:pPr>
            <w:r w:rsidRPr="0072180B">
              <w:rPr>
                <w:rFonts w:ascii="Verdana" w:hAnsi="Verdana"/>
                <w:b w:val="0"/>
                <w:sz w:val="19"/>
                <w:szCs w:val="19"/>
                <w:u w:color="FFFFFF"/>
              </w:rPr>
              <w:t>12. (…) “</w:t>
            </w:r>
            <w:proofErr w:type="gramStart"/>
            <w:r w:rsidRPr="0072180B">
              <w:rPr>
                <w:rFonts w:ascii="Verdana" w:hAnsi="Verdana"/>
                <w:b w:val="0"/>
                <w:sz w:val="19"/>
                <w:szCs w:val="19"/>
                <w:u w:color="FFFFFF"/>
              </w:rPr>
              <w:t>asylum</w:t>
            </w:r>
            <w:proofErr w:type="gramEnd"/>
            <w:r w:rsidRPr="0072180B">
              <w:rPr>
                <w:rFonts w:ascii="Verdana" w:hAnsi="Verdana"/>
                <w:b w:val="0"/>
                <w:sz w:val="19"/>
                <w:szCs w:val="19"/>
                <w:u w:color="FFFFFF"/>
              </w:rPr>
              <w:t xml:space="preserve"> seekers should be screened at the outset of their detention to identify torture victims and traumatised persons among them so that appropriate treatment and conditions can be provided for them”.</w:t>
            </w:r>
            <w:r w:rsidRPr="0072180B" w:rsidDel="00237702">
              <w:rPr>
                <w:rFonts w:ascii="Verdana" w:eastAsia="Verdana" w:hAnsi="Verdana" w:cs="Verdana"/>
                <w:b w:val="0"/>
                <w:sz w:val="19"/>
                <w:szCs w:val="19"/>
                <w:u w:color="FFFFFF"/>
              </w:rPr>
              <w:t xml:space="preserve"> </w:t>
            </w:r>
            <w:r w:rsidR="003537E2" w:rsidRPr="0072180B">
              <w:rPr>
                <w:rFonts w:ascii="Verdana" w:hAnsi="Verdana"/>
                <w:b w:val="0"/>
                <w:i/>
                <w:iCs/>
                <w:sz w:val="19"/>
                <w:szCs w:val="19"/>
                <w:u w:color="FFFFFF"/>
              </w:rPr>
              <w:t xml:space="preserve"> </w:t>
            </w:r>
          </w:p>
        </w:tc>
      </w:tr>
    </w:tbl>
    <w:p w14:paraId="6A02BE7A" w14:textId="77777777" w:rsidR="00012B23" w:rsidRPr="0072180B" w:rsidRDefault="00012B23">
      <w:pPr>
        <w:widowControl w:val="0"/>
        <w:jc w:val="both"/>
        <w:rPr>
          <w:rFonts w:ascii="Verdana" w:eastAsia="Verdana" w:hAnsi="Verdana" w:cs="Verdana"/>
          <w:sz w:val="19"/>
          <w:szCs w:val="19"/>
        </w:rPr>
      </w:pPr>
    </w:p>
    <w:p w14:paraId="06524A55" w14:textId="77777777" w:rsidR="00012B23" w:rsidRPr="0072180B" w:rsidRDefault="00012B23">
      <w:pPr>
        <w:widowControl w:val="0"/>
        <w:jc w:val="both"/>
        <w:rPr>
          <w:rFonts w:ascii="Verdana" w:eastAsia="Verdana" w:hAnsi="Verdana" w:cs="Verdana"/>
          <w:sz w:val="19"/>
          <w:szCs w:val="19"/>
        </w:rPr>
      </w:pPr>
    </w:p>
    <w:tbl>
      <w:tblPr>
        <w:tblStyle w:val="MediumGrid1-Accent6"/>
        <w:tblW w:w="8440" w:type="dxa"/>
        <w:tblLayout w:type="fixed"/>
        <w:tblLook w:val="04A0" w:firstRow="1" w:lastRow="0" w:firstColumn="1" w:lastColumn="0" w:noHBand="0" w:noVBand="1"/>
      </w:tblPr>
      <w:tblGrid>
        <w:gridCol w:w="8440"/>
      </w:tblGrid>
      <w:tr w:rsidR="00012B23" w:rsidRPr="0072180B" w14:paraId="0C52F206"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1DFA4399" w14:textId="62186DD5" w:rsidR="00012B23" w:rsidRPr="0072180B" w:rsidRDefault="00237702">
            <w:pPr>
              <w:widowControl w:val="0"/>
              <w:jc w:val="center"/>
              <w:rPr>
                <w:rFonts w:ascii="Verdana" w:eastAsia="Verdana Bold" w:hAnsi="Verdana" w:cs="Verdana Bold"/>
                <w:sz w:val="19"/>
                <w:szCs w:val="19"/>
                <w:u w:color="5F497A"/>
              </w:rPr>
            </w:pPr>
            <w:hyperlink r:id="rId76" w:history="1">
              <w:r w:rsidR="003537E2" w:rsidRPr="001B365C">
                <w:rPr>
                  <w:rStyle w:val="Hyperlink"/>
                  <w:rFonts w:ascii="Verdana" w:hAnsi="Verdana"/>
                  <w:color w:val="0000FF"/>
                  <w:sz w:val="19"/>
                  <w:szCs w:val="19"/>
                </w:rPr>
                <w:t xml:space="preserve">Convention on the Rights </w:t>
              </w:r>
              <w:r w:rsidR="009556BE" w:rsidRPr="001B365C">
                <w:rPr>
                  <w:rStyle w:val="Hyperlink"/>
                  <w:rFonts w:ascii="Verdana" w:hAnsi="Verdana"/>
                  <w:color w:val="0000FF"/>
                  <w:sz w:val="19"/>
                  <w:szCs w:val="19"/>
                </w:rPr>
                <w:t>of people with</w:t>
              </w:r>
              <w:r w:rsidR="003537E2" w:rsidRPr="001B365C">
                <w:rPr>
                  <w:rStyle w:val="Hyperlink"/>
                  <w:rFonts w:ascii="Verdana" w:hAnsi="Verdana"/>
                  <w:color w:val="0000FF"/>
                  <w:sz w:val="19"/>
                  <w:szCs w:val="19"/>
                </w:rPr>
                <w:t xml:space="preserve"> Disabilities</w:t>
              </w:r>
            </w:hyperlink>
            <w:r w:rsidR="003537E2" w:rsidRPr="0072180B">
              <w:rPr>
                <w:rFonts w:ascii="Verdana" w:hAnsi="Verdana"/>
                <w:sz w:val="19"/>
                <w:szCs w:val="19"/>
                <w:u w:color="5F497A"/>
              </w:rPr>
              <w:t xml:space="preserve"> (CRPD)</w:t>
            </w:r>
          </w:p>
          <w:p w14:paraId="24FFF836" w14:textId="77777777" w:rsidR="00012B23" w:rsidRPr="0072180B" w:rsidRDefault="00012B23">
            <w:pPr>
              <w:widowControl w:val="0"/>
              <w:jc w:val="both"/>
              <w:rPr>
                <w:rFonts w:ascii="Verdana" w:eastAsia="Verdana Bold" w:hAnsi="Verdana" w:cs="Verdana Bold"/>
                <w:b w:val="0"/>
                <w:sz w:val="19"/>
                <w:szCs w:val="19"/>
                <w:u w:color="5F497A"/>
              </w:rPr>
            </w:pPr>
          </w:p>
          <w:p w14:paraId="0AE1E8DE" w14:textId="77777777" w:rsidR="00012B23" w:rsidRPr="0072180B" w:rsidRDefault="003537E2">
            <w:pPr>
              <w:widowControl w:val="0"/>
              <w:jc w:val="both"/>
              <w:rPr>
                <w:rFonts w:ascii="Verdana" w:eastAsia="Verdana Bold" w:hAnsi="Verdana" w:cs="Verdana Bold"/>
                <w:b w:val="0"/>
                <w:sz w:val="19"/>
                <w:szCs w:val="19"/>
                <w:u w:color="5F497A"/>
              </w:rPr>
            </w:pPr>
            <w:r w:rsidRPr="0072180B">
              <w:rPr>
                <w:rFonts w:ascii="Verdana" w:hAnsi="Verdana"/>
                <w:b w:val="0"/>
                <w:sz w:val="19"/>
                <w:szCs w:val="19"/>
                <w:u w:color="5F497A"/>
              </w:rPr>
              <w:t xml:space="preserve">Article 2 </w:t>
            </w:r>
          </w:p>
          <w:p w14:paraId="17AF376F" w14:textId="77777777" w:rsidR="00012B23" w:rsidRPr="0072180B" w:rsidRDefault="003537E2">
            <w:pPr>
              <w:widowControl w:val="0"/>
              <w:jc w:val="both"/>
              <w:rPr>
                <w:rFonts w:ascii="Verdana" w:eastAsia="Verdana" w:hAnsi="Verdana" w:cs="Verdana"/>
                <w:b w:val="0"/>
                <w:sz w:val="19"/>
                <w:szCs w:val="19"/>
                <w:u w:color="5F497A"/>
              </w:rPr>
            </w:pPr>
            <w:r w:rsidRPr="0072180B">
              <w:rPr>
                <w:rFonts w:ascii="Verdana" w:hAnsi="Verdana"/>
                <w:b w:val="0"/>
                <w:i/>
                <w:iCs/>
                <w:sz w:val="19"/>
                <w:szCs w:val="19"/>
                <w:u w:color="5F497A"/>
              </w:rPr>
              <w:t xml:space="preserve">Reasonable accommodation (means) </w:t>
            </w:r>
            <w:r w:rsidRPr="0072180B">
              <w:rPr>
                <w:rFonts w:ascii="Verdana" w:hAnsi="Verdana"/>
                <w:b w:val="0"/>
                <w:sz w:val="19"/>
                <w:szCs w:val="19"/>
                <w:u w:color="5F497A"/>
              </w:rPr>
              <w:t>“all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37EE6C4D" w14:textId="77777777" w:rsidR="00012B23" w:rsidRPr="0072180B" w:rsidRDefault="00012B23">
            <w:pPr>
              <w:widowControl w:val="0"/>
              <w:jc w:val="both"/>
              <w:rPr>
                <w:rFonts w:ascii="Verdana" w:eastAsia="Verdana Bold" w:hAnsi="Verdana" w:cs="Verdana Bold"/>
                <w:b w:val="0"/>
                <w:sz w:val="19"/>
                <w:szCs w:val="19"/>
                <w:u w:color="5F497A"/>
              </w:rPr>
            </w:pPr>
          </w:p>
          <w:p w14:paraId="50BD8AAE" w14:textId="77777777" w:rsidR="00012B23" w:rsidRPr="0072180B" w:rsidRDefault="003537E2">
            <w:pPr>
              <w:widowControl w:val="0"/>
              <w:jc w:val="both"/>
              <w:rPr>
                <w:rFonts w:ascii="Verdana" w:eastAsia="Verdana Bold" w:hAnsi="Verdana" w:cs="Verdana Bold"/>
                <w:b w:val="0"/>
                <w:sz w:val="19"/>
                <w:szCs w:val="19"/>
                <w:u w:color="5F497A"/>
              </w:rPr>
            </w:pPr>
            <w:r w:rsidRPr="0072180B">
              <w:rPr>
                <w:rFonts w:ascii="Verdana" w:hAnsi="Verdana"/>
                <w:b w:val="0"/>
                <w:sz w:val="19"/>
                <w:szCs w:val="19"/>
                <w:u w:color="5F497A"/>
              </w:rPr>
              <w:t>Article 14</w:t>
            </w:r>
          </w:p>
          <w:p w14:paraId="127E24B5" w14:textId="77777777" w:rsidR="00012B23" w:rsidRPr="0072180B" w:rsidRDefault="003537E2">
            <w:pPr>
              <w:widowControl w:val="0"/>
              <w:jc w:val="both"/>
              <w:rPr>
                <w:rFonts w:ascii="Verdana" w:hAnsi="Verdana"/>
                <w:b w:val="0"/>
                <w:sz w:val="19"/>
                <w:szCs w:val="19"/>
              </w:rPr>
            </w:pPr>
            <w:r w:rsidRPr="0072180B">
              <w:rPr>
                <w:rFonts w:ascii="Verdana" w:hAnsi="Verdana"/>
                <w:b w:val="0"/>
                <w:i/>
                <w:iCs/>
                <w:sz w:val="19"/>
                <w:szCs w:val="19"/>
                <w:u w:color="5F497A"/>
              </w:rPr>
              <w:t xml:space="preserve">States parties must </w:t>
            </w:r>
            <w:r w:rsidRPr="0072180B">
              <w:rPr>
                <w:rFonts w:ascii="Verdana" w:hAnsi="Verdana"/>
                <w:b w:val="0"/>
                <w:sz w:val="19"/>
                <w:szCs w:val="19"/>
                <w:u w:color="5F497A"/>
              </w:rPr>
              <w:t>“ensure that if persons with disabilities are deprived of their liberty they are, on an equal basis with others, entitled to guarantees in accordance with international human rights law and shall be treated in compliance with the objectives and principles of this Convention, including by provision of reasonable accommodation.”</w:t>
            </w:r>
          </w:p>
        </w:tc>
      </w:tr>
    </w:tbl>
    <w:p w14:paraId="0CFFF4F4" w14:textId="77777777" w:rsidR="00012B23" w:rsidRPr="0072180B" w:rsidRDefault="00012B23">
      <w:pPr>
        <w:widowControl w:val="0"/>
        <w:jc w:val="both"/>
        <w:rPr>
          <w:rFonts w:ascii="Verdana" w:eastAsia="Verdana" w:hAnsi="Verdana" w:cs="Verdana"/>
          <w:sz w:val="19"/>
          <w:szCs w:val="19"/>
        </w:rPr>
      </w:pPr>
    </w:p>
    <w:p w14:paraId="5E0C3B6A" w14:textId="77777777" w:rsidR="00012B23" w:rsidRPr="0072180B" w:rsidRDefault="00012B23">
      <w:pPr>
        <w:widowControl w:val="0"/>
        <w:jc w:val="both"/>
        <w:rPr>
          <w:rFonts w:ascii="Verdana" w:eastAsia="Verdana" w:hAnsi="Verdana" w:cs="Verdana"/>
          <w:sz w:val="19"/>
          <w:szCs w:val="19"/>
        </w:rPr>
      </w:pPr>
    </w:p>
    <w:tbl>
      <w:tblPr>
        <w:tblStyle w:val="MediumGrid1-Accent6"/>
        <w:tblW w:w="8440" w:type="dxa"/>
        <w:tblLayout w:type="fixed"/>
        <w:tblLook w:val="04A0" w:firstRow="1" w:lastRow="0" w:firstColumn="1" w:lastColumn="0" w:noHBand="0" w:noVBand="1"/>
      </w:tblPr>
      <w:tblGrid>
        <w:gridCol w:w="8440"/>
      </w:tblGrid>
      <w:tr w:rsidR="00012B23" w:rsidRPr="0072180B" w14:paraId="45D3AD91"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4E027EB2" w14:textId="59FA1AEE" w:rsidR="00237702" w:rsidRPr="0072180B" w:rsidRDefault="00237702" w:rsidP="0072180B">
            <w:pPr>
              <w:widowControl w:val="0"/>
              <w:jc w:val="both"/>
              <w:rPr>
                <w:rFonts w:ascii="Verdana" w:hAnsi="Verdana"/>
                <w:b w:val="0"/>
                <w:bCs w:val="0"/>
                <w:sz w:val="19"/>
                <w:szCs w:val="19"/>
                <w:u w:color="FFFFFF"/>
                <w:lang w:eastAsia="en-US"/>
              </w:rPr>
            </w:pPr>
            <w:hyperlink r:id="rId77" w:history="1">
              <w:r w:rsidRPr="0072180B">
                <w:rPr>
                  <w:rStyle w:val="Hyperlink"/>
                  <w:rFonts w:ascii="Verdana" w:hAnsi="Verdana"/>
                  <w:color w:val="0000FF"/>
                  <w:sz w:val="19"/>
                  <w:szCs w:val="19"/>
                </w:rPr>
                <w:t>European Guidelines on accelerated asylum procedures</w:t>
              </w:r>
            </w:hyperlink>
            <w:r w:rsidRPr="0072180B">
              <w:rPr>
                <w:rFonts w:ascii="Verdana" w:hAnsi="Verdana"/>
                <w:sz w:val="19"/>
                <w:szCs w:val="19"/>
                <w:u w:color="FFFFFF"/>
              </w:rPr>
              <w:t xml:space="preserve">, Parliamentary Assembly </w:t>
            </w:r>
            <w:proofErr w:type="spellStart"/>
            <w:r w:rsidRPr="0072180B">
              <w:rPr>
                <w:rFonts w:ascii="Verdana" w:hAnsi="Verdana"/>
                <w:sz w:val="19"/>
                <w:szCs w:val="19"/>
                <w:u w:color="FFFFFF"/>
              </w:rPr>
              <w:t>CoE</w:t>
            </w:r>
            <w:proofErr w:type="spellEnd"/>
            <w:r w:rsidRPr="0072180B">
              <w:rPr>
                <w:rFonts w:ascii="Verdana" w:hAnsi="Verdana"/>
                <w:sz w:val="19"/>
                <w:szCs w:val="19"/>
                <w:u w:color="FFFFFF"/>
              </w:rPr>
              <w:t>, 7 October 2005</w:t>
            </w:r>
          </w:p>
          <w:p w14:paraId="6AE7F061" w14:textId="77777777" w:rsidR="00237702" w:rsidRPr="0072180B" w:rsidRDefault="00237702" w:rsidP="0072180B">
            <w:pPr>
              <w:widowControl w:val="0"/>
              <w:jc w:val="both"/>
              <w:rPr>
                <w:rFonts w:ascii="Verdana" w:hAnsi="Verdana" w:cs="Arial Unicode MS"/>
                <w:b w:val="0"/>
                <w:bCs w:val="0"/>
                <w:color w:val="000000"/>
                <w:sz w:val="19"/>
                <w:szCs w:val="19"/>
                <w:u w:color="FFFFFF"/>
                <w:lang w:eastAsia="en-US"/>
              </w:rPr>
            </w:pPr>
          </w:p>
          <w:p w14:paraId="210B33EC" w14:textId="2C6170CE" w:rsidR="00012B23" w:rsidRPr="0072180B" w:rsidRDefault="003537E2" w:rsidP="0072180B">
            <w:pPr>
              <w:widowControl w:val="0"/>
              <w:jc w:val="both"/>
              <w:rPr>
                <w:rFonts w:ascii="Verdana" w:eastAsiaTheme="majorEastAsia" w:hAnsi="Verdana" w:cstheme="majorBidi"/>
                <w:color w:val="345A8A" w:themeColor="accent1" w:themeShade="B5"/>
                <w:sz w:val="19"/>
                <w:szCs w:val="19"/>
                <w:lang w:eastAsia="en-US"/>
              </w:rPr>
            </w:pPr>
            <w:r w:rsidRPr="0072180B">
              <w:rPr>
                <w:rFonts w:ascii="Verdana" w:hAnsi="Verdana"/>
                <w:b w:val="0"/>
                <w:sz w:val="19"/>
                <w:szCs w:val="19"/>
                <w:u w:color="FFFFFF"/>
              </w:rPr>
              <w:t>Guideline XI.3 “in those cases where other vulnerable persons are detained, they should be provided with adequate assistance and support.”</w:t>
            </w:r>
            <w:r w:rsidR="00237702" w:rsidRPr="0072180B" w:rsidDel="00237702">
              <w:rPr>
                <w:rFonts w:ascii="Verdana" w:eastAsia="Verdana" w:hAnsi="Verdana" w:cs="Verdana"/>
                <w:b w:val="0"/>
                <w:sz w:val="19"/>
                <w:szCs w:val="19"/>
                <w:u w:color="FFFFFF"/>
              </w:rPr>
              <w:t xml:space="preserve"> </w:t>
            </w:r>
          </w:p>
        </w:tc>
      </w:tr>
    </w:tbl>
    <w:p w14:paraId="2AB0AE72" w14:textId="77777777" w:rsidR="00012B23" w:rsidRPr="0072180B" w:rsidRDefault="00012B23">
      <w:pPr>
        <w:widowControl w:val="0"/>
        <w:jc w:val="both"/>
        <w:rPr>
          <w:rFonts w:ascii="Verdana" w:eastAsia="Verdana" w:hAnsi="Verdana" w:cs="Verdana"/>
          <w:i/>
          <w:iCs/>
          <w:sz w:val="19"/>
          <w:szCs w:val="19"/>
        </w:rPr>
      </w:pPr>
    </w:p>
    <w:tbl>
      <w:tblPr>
        <w:tblStyle w:val="MediumGrid1-Accent6"/>
        <w:tblW w:w="8440" w:type="dxa"/>
        <w:tblLayout w:type="fixed"/>
        <w:tblLook w:val="04A0" w:firstRow="1" w:lastRow="0" w:firstColumn="1" w:lastColumn="0" w:noHBand="0" w:noVBand="1"/>
      </w:tblPr>
      <w:tblGrid>
        <w:gridCol w:w="8440"/>
      </w:tblGrid>
      <w:tr w:rsidR="00012B23" w:rsidRPr="0072180B" w14:paraId="31B7D6EC"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572110F2" w14:textId="44953820" w:rsidR="00012B23" w:rsidRPr="0072180B" w:rsidRDefault="00190308">
            <w:pPr>
              <w:widowControl w:val="0"/>
              <w:jc w:val="both"/>
              <w:rPr>
                <w:rFonts w:ascii="Verdana" w:eastAsia="Verdana Bold" w:hAnsi="Verdana" w:cs="Verdana Bold"/>
                <w:sz w:val="19"/>
                <w:szCs w:val="19"/>
                <w:u w:color="FFFFFF"/>
              </w:rPr>
            </w:pPr>
            <w:hyperlink r:id="rId78" w:history="1">
              <w:r w:rsidR="003537E2" w:rsidRPr="001B365C">
                <w:rPr>
                  <w:rStyle w:val="Hyperlink"/>
                  <w:rFonts w:ascii="Verdana" w:hAnsi="Verdana"/>
                  <w:color w:val="0000FF"/>
                  <w:sz w:val="19"/>
                  <w:szCs w:val="19"/>
                </w:rPr>
                <w:t>General Comment No. 16</w:t>
              </w:r>
            </w:hyperlink>
            <w:r w:rsidR="003537E2" w:rsidRPr="0072180B">
              <w:rPr>
                <w:rFonts w:ascii="Verdana" w:hAnsi="Verdana"/>
                <w:bCs w:val="0"/>
                <w:i/>
                <w:iCs/>
                <w:sz w:val="19"/>
                <w:szCs w:val="19"/>
                <w:u w:color="FFFFFF"/>
              </w:rPr>
              <w:t>, The right to respect of privacy, family, home and correspondence, and protection of honour and reputation</w:t>
            </w:r>
            <w:r w:rsidR="003537E2" w:rsidRPr="0072180B">
              <w:rPr>
                <w:rFonts w:ascii="Verdana" w:hAnsi="Verdana"/>
                <w:sz w:val="19"/>
                <w:szCs w:val="19"/>
                <w:u w:color="FFFFFF"/>
              </w:rPr>
              <w:t>, CCPR, UN Doc. HRI/GEN/1/Rev.9 (</w:t>
            </w:r>
            <w:proofErr w:type="spellStart"/>
            <w:r w:rsidR="003537E2" w:rsidRPr="0072180B">
              <w:rPr>
                <w:rFonts w:ascii="Verdana" w:hAnsi="Verdana"/>
                <w:sz w:val="19"/>
                <w:szCs w:val="19"/>
                <w:u w:color="FFFFFF"/>
              </w:rPr>
              <w:t>Vol.I</w:t>
            </w:r>
            <w:proofErr w:type="spellEnd"/>
            <w:r w:rsidR="003537E2" w:rsidRPr="0072180B">
              <w:rPr>
                <w:rFonts w:ascii="Verdana" w:hAnsi="Verdana"/>
                <w:sz w:val="19"/>
                <w:szCs w:val="19"/>
                <w:u w:color="FFFFFF"/>
              </w:rPr>
              <w:t>), 8 April 1988</w:t>
            </w:r>
          </w:p>
          <w:p w14:paraId="2A940356" w14:textId="77777777" w:rsidR="00012B23" w:rsidRPr="0072180B" w:rsidRDefault="00012B23">
            <w:pPr>
              <w:widowControl w:val="0"/>
              <w:jc w:val="both"/>
              <w:rPr>
                <w:rFonts w:ascii="Verdana" w:eastAsia="Verdana" w:hAnsi="Verdana" w:cs="Verdana"/>
                <w:sz w:val="19"/>
                <w:szCs w:val="19"/>
                <w:u w:color="FFFFFF"/>
              </w:rPr>
            </w:pPr>
          </w:p>
          <w:p w14:paraId="0B50B18B" w14:textId="77777777" w:rsidR="00012B23" w:rsidRPr="0072180B" w:rsidRDefault="003537E2">
            <w:pPr>
              <w:widowControl w:val="0"/>
              <w:jc w:val="both"/>
              <w:rPr>
                <w:rFonts w:ascii="Verdana" w:eastAsia="Verdana" w:hAnsi="Verdana" w:cs="Verdana"/>
                <w:b w:val="0"/>
                <w:sz w:val="19"/>
                <w:szCs w:val="19"/>
                <w:u w:color="FFFFFF"/>
              </w:rPr>
            </w:pPr>
            <w:r w:rsidRPr="0072180B">
              <w:rPr>
                <w:rFonts w:ascii="Verdana" w:hAnsi="Verdana"/>
                <w:b w:val="0"/>
                <w:sz w:val="19"/>
                <w:szCs w:val="19"/>
                <w:u w:color="FFFFFF"/>
              </w:rPr>
              <w:t>8. (…) “</w:t>
            </w:r>
            <w:proofErr w:type="gramStart"/>
            <w:r w:rsidRPr="0072180B">
              <w:rPr>
                <w:rFonts w:ascii="Verdana" w:hAnsi="Verdana"/>
                <w:b w:val="0"/>
                <w:sz w:val="19"/>
                <w:szCs w:val="19"/>
                <w:u w:color="FFFFFF"/>
              </w:rPr>
              <w:t>persons</w:t>
            </w:r>
            <w:proofErr w:type="gramEnd"/>
            <w:r w:rsidRPr="0072180B">
              <w:rPr>
                <w:rFonts w:ascii="Verdana" w:hAnsi="Verdana"/>
                <w:b w:val="0"/>
                <w:sz w:val="19"/>
                <w:szCs w:val="19"/>
                <w:u w:color="FFFFFF"/>
              </w:rPr>
              <w:t xml:space="preserve"> being subjected to body search by State officials, or medical personnel acting at the request of the State, should only be examined by persons of the same sex.”</w:t>
            </w:r>
          </w:p>
        </w:tc>
      </w:tr>
    </w:tbl>
    <w:p w14:paraId="74BCE2C3" w14:textId="77777777" w:rsidR="00012B23" w:rsidRPr="0072180B" w:rsidRDefault="00012B23">
      <w:pPr>
        <w:widowControl w:val="0"/>
        <w:jc w:val="both"/>
        <w:rPr>
          <w:rFonts w:ascii="Verdana" w:eastAsia="Verdana" w:hAnsi="Verdana" w:cs="Verdana"/>
          <w:i/>
          <w:iCs/>
          <w:sz w:val="19"/>
          <w:szCs w:val="19"/>
        </w:rPr>
      </w:pPr>
    </w:p>
    <w:p w14:paraId="0D545A8A" w14:textId="77777777" w:rsidR="00012B23" w:rsidRPr="0072180B" w:rsidRDefault="00012B23">
      <w:pPr>
        <w:widowControl w:val="0"/>
        <w:jc w:val="both"/>
        <w:rPr>
          <w:rFonts w:ascii="Verdana" w:eastAsia="Verdana" w:hAnsi="Verdana" w:cs="Verdana"/>
          <w:sz w:val="19"/>
          <w:szCs w:val="19"/>
        </w:rPr>
      </w:pPr>
    </w:p>
    <w:tbl>
      <w:tblPr>
        <w:tblStyle w:val="MediumGrid1-Accent6"/>
        <w:tblW w:w="8440" w:type="dxa"/>
        <w:tblLayout w:type="fixed"/>
        <w:tblLook w:val="04A0" w:firstRow="1" w:lastRow="0" w:firstColumn="1" w:lastColumn="0" w:noHBand="0" w:noVBand="1"/>
      </w:tblPr>
      <w:tblGrid>
        <w:gridCol w:w="8440"/>
      </w:tblGrid>
      <w:tr w:rsidR="00012B23" w:rsidRPr="0072180B" w14:paraId="789BB885"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782211CF" w14:textId="77777777" w:rsidR="00012B23" w:rsidRPr="0072180B" w:rsidRDefault="002406F2">
            <w:pPr>
              <w:widowControl w:val="0"/>
              <w:jc w:val="both"/>
              <w:rPr>
                <w:rFonts w:ascii="Verdana" w:eastAsia="Verdana Bold" w:hAnsi="Verdana" w:cs="Verdana Bold"/>
                <w:b w:val="0"/>
                <w:sz w:val="19"/>
                <w:szCs w:val="19"/>
                <w:u w:color="FFFFFF"/>
              </w:rPr>
            </w:pPr>
            <w:hyperlink r:id="rId79" w:history="1">
              <w:r w:rsidR="003537E2" w:rsidRPr="0072180B">
                <w:rPr>
                  <w:rStyle w:val="Hyperlink2"/>
                  <w:i w:val="0"/>
                </w:rPr>
                <w:t>CPT Standards</w:t>
              </w:r>
            </w:hyperlink>
            <w:r w:rsidR="003537E2" w:rsidRPr="0072180B">
              <w:rPr>
                <w:rFonts w:ascii="Verdana" w:hAnsi="Verdana"/>
                <w:b w:val="0"/>
                <w:i/>
                <w:sz w:val="19"/>
                <w:szCs w:val="19"/>
                <w:u w:color="FFFFFF"/>
              </w:rPr>
              <w:t>,</w:t>
            </w:r>
            <w:r w:rsidR="003537E2" w:rsidRPr="0072180B">
              <w:rPr>
                <w:rFonts w:ascii="Verdana" w:hAnsi="Verdana"/>
                <w:b w:val="0"/>
                <w:sz w:val="19"/>
                <w:szCs w:val="19"/>
                <w:u w:color="FFFFFF"/>
              </w:rPr>
              <w:t xml:space="preserve"> Extract from the 10th General Report [CPT/</w:t>
            </w:r>
            <w:proofErr w:type="spellStart"/>
            <w:r w:rsidR="003537E2" w:rsidRPr="0072180B">
              <w:rPr>
                <w:rFonts w:ascii="Verdana" w:hAnsi="Verdana"/>
                <w:b w:val="0"/>
                <w:sz w:val="19"/>
                <w:szCs w:val="19"/>
                <w:u w:color="FFFFFF"/>
              </w:rPr>
              <w:t>Inf</w:t>
            </w:r>
            <w:proofErr w:type="spellEnd"/>
            <w:r w:rsidR="003537E2" w:rsidRPr="0072180B">
              <w:rPr>
                <w:rFonts w:ascii="Verdana" w:hAnsi="Verdana"/>
                <w:b w:val="0"/>
                <w:sz w:val="19"/>
                <w:szCs w:val="19"/>
                <w:u w:color="FFFFFF"/>
              </w:rPr>
              <w:t xml:space="preserve"> (2000) 13]</w:t>
            </w:r>
          </w:p>
          <w:p w14:paraId="4E121C72" w14:textId="77777777" w:rsidR="00012B23" w:rsidRPr="0072180B" w:rsidRDefault="00012B23">
            <w:pPr>
              <w:widowControl w:val="0"/>
              <w:jc w:val="both"/>
              <w:rPr>
                <w:rFonts w:ascii="Verdana" w:eastAsia="Verdana Bold" w:hAnsi="Verdana" w:cs="Verdana Bold"/>
                <w:b w:val="0"/>
                <w:sz w:val="19"/>
                <w:szCs w:val="19"/>
                <w:u w:color="FFFFFF"/>
              </w:rPr>
            </w:pPr>
          </w:p>
          <w:p w14:paraId="27DA3122" w14:textId="0546C868" w:rsidR="00012B23" w:rsidRPr="0072180B" w:rsidRDefault="003537E2">
            <w:pPr>
              <w:widowControl w:val="0"/>
              <w:jc w:val="both"/>
              <w:rPr>
                <w:rFonts w:ascii="Verdana" w:eastAsia="Verdana" w:hAnsi="Verdana" w:cs="Verdana"/>
                <w:b w:val="0"/>
                <w:sz w:val="19"/>
                <w:szCs w:val="19"/>
                <w:u w:color="FFFFFF"/>
              </w:rPr>
            </w:pPr>
            <w:r w:rsidRPr="0072180B">
              <w:rPr>
                <w:rFonts w:ascii="Verdana" w:hAnsi="Verdana"/>
                <w:b w:val="0"/>
                <w:sz w:val="19"/>
                <w:szCs w:val="19"/>
                <w:u w:color="FFFFFF"/>
              </w:rPr>
              <w:t>Page 78, para</w:t>
            </w:r>
            <w:r w:rsidR="006920A0" w:rsidRPr="0072180B">
              <w:rPr>
                <w:rFonts w:ascii="Verdana" w:hAnsi="Verdana"/>
                <w:b w:val="0"/>
                <w:sz w:val="19"/>
                <w:szCs w:val="19"/>
                <w:u w:color="FFFFFF"/>
              </w:rPr>
              <w:t>.</w:t>
            </w:r>
            <w:r w:rsidRPr="0072180B">
              <w:rPr>
                <w:rFonts w:ascii="Verdana" w:hAnsi="Verdana"/>
                <w:b w:val="0"/>
                <w:sz w:val="19"/>
                <w:szCs w:val="19"/>
                <w:u w:color="FFFFFF"/>
              </w:rPr>
              <w:t xml:space="preserve"> 27. (…) </w:t>
            </w:r>
            <w:proofErr w:type="gramStart"/>
            <w:r w:rsidRPr="0072180B">
              <w:rPr>
                <w:rFonts w:ascii="Verdana" w:hAnsi="Verdana"/>
                <w:b w:val="0"/>
                <w:sz w:val="19"/>
                <w:szCs w:val="19"/>
                <w:u w:color="FFFFFF"/>
              </w:rPr>
              <w:t>examples</w:t>
            </w:r>
            <w:proofErr w:type="gramEnd"/>
            <w:r w:rsidRPr="0072180B">
              <w:rPr>
                <w:rFonts w:ascii="Verdana" w:hAnsi="Verdana"/>
                <w:b w:val="0"/>
                <w:sz w:val="19"/>
                <w:szCs w:val="19"/>
                <w:u w:color="FFFFFF"/>
              </w:rPr>
              <w:t xml:space="preserve"> of pregnant women being shackled or otherwise restrained to beds or other items of furniture during gynaecological examinations and/or delivery. Such an approach is completely unacceptable, and could certainly be qualified as inhuman and degrading treatment. Other means of meeting security needs can and should be found.</w:t>
            </w:r>
          </w:p>
        </w:tc>
      </w:tr>
    </w:tbl>
    <w:p w14:paraId="0902B7FC" w14:textId="77777777" w:rsidR="00012B23" w:rsidRPr="0072180B" w:rsidRDefault="00012B23">
      <w:pPr>
        <w:widowControl w:val="0"/>
        <w:jc w:val="both"/>
        <w:rPr>
          <w:rFonts w:ascii="Verdana" w:eastAsia="Verdana" w:hAnsi="Verdana" w:cs="Verdana"/>
          <w:sz w:val="19"/>
          <w:szCs w:val="19"/>
        </w:rPr>
      </w:pPr>
    </w:p>
    <w:p w14:paraId="48590727" w14:textId="77777777" w:rsidR="00012B23" w:rsidRPr="0072180B" w:rsidRDefault="00012B23">
      <w:pPr>
        <w:widowControl w:val="0"/>
        <w:jc w:val="both"/>
        <w:rPr>
          <w:rFonts w:ascii="Verdana" w:eastAsia="Verdana" w:hAnsi="Verdana" w:cs="Verdana"/>
          <w:sz w:val="19"/>
          <w:szCs w:val="19"/>
        </w:rPr>
      </w:pPr>
    </w:p>
    <w:tbl>
      <w:tblPr>
        <w:tblStyle w:val="MediumGrid1-Accent6"/>
        <w:tblW w:w="8440" w:type="dxa"/>
        <w:tblLayout w:type="fixed"/>
        <w:tblLook w:val="04A0" w:firstRow="1" w:lastRow="0" w:firstColumn="1" w:lastColumn="0" w:noHBand="0" w:noVBand="1"/>
      </w:tblPr>
      <w:tblGrid>
        <w:gridCol w:w="8440"/>
      </w:tblGrid>
      <w:tr w:rsidR="00012B23" w:rsidRPr="0072180B" w14:paraId="2200FEE6" w14:textId="77777777" w:rsidTr="009556BE">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440" w:type="dxa"/>
          </w:tcPr>
          <w:p w14:paraId="1A743D62" w14:textId="16077512" w:rsidR="00012B23" w:rsidRPr="0072180B" w:rsidRDefault="00190308">
            <w:pPr>
              <w:pStyle w:val="FootnoteText"/>
              <w:spacing w:line="240" w:lineRule="auto"/>
              <w:ind w:left="0" w:right="0" w:firstLine="0"/>
              <w:jc w:val="both"/>
              <w:rPr>
                <w:rFonts w:ascii="Verdana" w:eastAsia="Verdana" w:hAnsi="Verdana" w:cs="Verdana"/>
                <w:i/>
                <w:iCs/>
                <w:color w:val="auto"/>
                <w:sz w:val="19"/>
                <w:szCs w:val="19"/>
                <w:u w:color="FFFFFF"/>
              </w:rPr>
            </w:pPr>
            <w:hyperlink r:id="rId80" w:history="1">
              <w:r w:rsidR="003537E2" w:rsidRPr="0072180B">
                <w:rPr>
                  <w:rStyle w:val="Hyperlink"/>
                  <w:rFonts w:ascii="Verdana" w:hAnsi="Verdana"/>
                  <w:color w:val="0000FF"/>
                  <w:sz w:val="19"/>
                  <w:szCs w:val="19"/>
                </w:rPr>
                <w:t>General recommendation No. 26</w:t>
              </w:r>
            </w:hyperlink>
            <w:r w:rsidRPr="0072180B">
              <w:rPr>
                <w:rFonts w:ascii="Verdana" w:hAnsi="Verdana"/>
                <w:bCs w:val="0"/>
                <w:i/>
                <w:iCs/>
                <w:color w:val="auto"/>
                <w:sz w:val="19"/>
                <w:szCs w:val="19"/>
                <w:u w:color="FFFFFF"/>
                <w:lang w:val="fr-FR"/>
              </w:rPr>
              <w:t xml:space="preserve"> on </w:t>
            </w:r>
            <w:proofErr w:type="spellStart"/>
            <w:r w:rsidRPr="0072180B">
              <w:rPr>
                <w:rFonts w:ascii="Verdana" w:hAnsi="Verdana"/>
                <w:bCs w:val="0"/>
                <w:i/>
                <w:iCs/>
                <w:color w:val="auto"/>
                <w:sz w:val="19"/>
                <w:szCs w:val="19"/>
                <w:u w:color="FFFFFF"/>
                <w:lang w:val="fr-FR"/>
              </w:rPr>
              <w:t>women</w:t>
            </w:r>
            <w:proofErr w:type="spellEnd"/>
            <w:r w:rsidRPr="0072180B">
              <w:rPr>
                <w:rFonts w:ascii="Verdana" w:hAnsi="Verdana"/>
                <w:bCs w:val="0"/>
                <w:i/>
                <w:iCs/>
                <w:color w:val="auto"/>
                <w:sz w:val="19"/>
                <w:szCs w:val="19"/>
                <w:u w:color="FFFFFF"/>
                <w:lang w:val="fr-FR"/>
              </w:rPr>
              <w:t xml:space="preserve"> migrant </w:t>
            </w:r>
            <w:proofErr w:type="spellStart"/>
            <w:r w:rsidRPr="0072180B">
              <w:rPr>
                <w:rFonts w:ascii="Verdana" w:hAnsi="Verdana"/>
                <w:bCs w:val="0"/>
                <w:i/>
                <w:iCs/>
                <w:color w:val="auto"/>
                <w:sz w:val="19"/>
                <w:szCs w:val="19"/>
                <w:u w:color="FFFFFF"/>
                <w:lang w:val="fr-FR"/>
              </w:rPr>
              <w:t>workers</w:t>
            </w:r>
            <w:proofErr w:type="spellEnd"/>
            <w:r w:rsidRPr="0072180B">
              <w:rPr>
                <w:rFonts w:ascii="Verdana" w:hAnsi="Verdana"/>
                <w:bCs w:val="0"/>
                <w:i/>
                <w:iCs/>
                <w:color w:val="auto"/>
                <w:sz w:val="19"/>
                <w:szCs w:val="19"/>
                <w:u w:color="FFFFFF"/>
                <w:lang w:val="fr-FR"/>
              </w:rPr>
              <w:t>,</w:t>
            </w:r>
            <w:r w:rsidRPr="0072180B">
              <w:rPr>
                <w:rFonts w:ascii="Verdana" w:hAnsi="Verdana"/>
                <w:color w:val="auto"/>
                <w:sz w:val="19"/>
                <w:szCs w:val="19"/>
                <w:u w:color="FFFFFF"/>
              </w:rPr>
              <w:t xml:space="preserve"> CEDAW, UN Doc. CEDAW/C/2009/WP.1/R, 5 December 2008</w:t>
            </w:r>
          </w:p>
          <w:p w14:paraId="7863A6C0" w14:textId="77777777" w:rsidR="00012B23" w:rsidRPr="0072180B" w:rsidRDefault="003537E2">
            <w:pPr>
              <w:pStyle w:val="FootnoteText"/>
              <w:spacing w:line="240" w:lineRule="auto"/>
              <w:ind w:left="0" w:right="0" w:firstLine="0"/>
              <w:jc w:val="both"/>
              <w:rPr>
                <w:rFonts w:ascii="Verdana" w:eastAsia="Verdana" w:hAnsi="Verdana" w:cs="Verdana"/>
                <w:b w:val="0"/>
                <w:color w:val="auto"/>
                <w:sz w:val="19"/>
                <w:szCs w:val="19"/>
                <w:u w:color="FFFFFF"/>
              </w:rPr>
            </w:pPr>
            <w:r w:rsidRPr="0072180B">
              <w:rPr>
                <w:rFonts w:ascii="Verdana" w:hAnsi="Verdana"/>
                <w:b w:val="0"/>
                <w:color w:val="auto"/>
                <w:sz w:val="19"/>
                <w:szCs w:val="19"/>
                <w:u w:color="FFFFFF"/>
              </w:rPr>
              <w:t>26(j) (...) “States parties should ensure that women migrant workers who are in detention do not suffer discrimination or gender-based violence, and that pregnant and breastfeeding mothers as well as women in ill health have access to appropriate services.”</w:t>
            </w:r>
          </w:p>
        </w:tc>
      </w:tr>
    </w:tbl>
    <w:p w14:paraId="1B3F8DCE" w14:textId="77777777" w:rsidR="00012B23" w:rsidRPr="0072180B" w:rsidRDefault="00012B23">
      <w:pPr>
        <w:widowControl w:val="0"/>
        <w:jc w:val="both"/>
        <w:rPr>
          <w:rFonts w:ascii="Verdana" w:eastAsia="Verdana" w:hAnsi="Verdana" w:cs="Verdana"/>
          <w:sz w:val="19"/>
          <w:szCs w:val="19"/>
        </w:rPr>
      </w:pPr>
    </w:p>
    <w:p w14:paraId="0CB9F1BC" w14:textId="77777777" w:rsidR="00390DAF" w:rsidRPr="0072180B" w:rsidRDefault="003537E2" w:rsidP="00390DAF">
      <w:pPr>
        <w:spacing w:before="100" w:beforeAutospacing="1" w:after="100" w:afterAutospacing="1"/>
        <w:rPr>
          <w:rFonts w:ascii="Verdana" w:hAnsi="Verdana"/>
          <w:sz w:val="19"/>
          <w:szCs w:val="19"/>
        </w:rPr>
      </w:pPr>
      <w:r w:rsidRPr="0072180B">
        <w:rPr>
          <w:rFonts w:ascii="Verdana" w:eastAsia="Verdana" w:hAnsi="Verdana" w:cs="Verdana"/>
          <w:sz w:val="19"/>
          <w:szCs w:val="19"/>
        </w:rPr>
        <w:br w:type="page"/>
      </w:r>
    </w:p>
    <w:tbl>
      <w:tblPr>
        <w:tblStyle w:val="MediumGrid1-Accent6"/>
        <w:tblW w:w="0" w:type="auto"/>
        <w:tblLook w:val="04A0" w:firstRow="1" w:lastRow="0" w:firstColumn="1" w:lastColumn="0" w:noHBand="0" w:noVBand="1"/>
      </w:tblPr>
      <w:tblGrid>
        <w:gridCol w:w="8516"/>
      </w:tblGrid>
      <w:tr w:rsidR="00390DAF" w:rsidRPr="0072180B" w14:paraId="0E865F37" w14:textId="77777777" w:rsidTr="000B7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26E3AB58" w14:textId="1D595263" w:rsidR="00390DAF" w:rsidRPr="0072180B" w:rsidRDefault="00190308" w:rsidP="00390DAF">
            <w:pPr>
              <w:spacing w:before="100" w:beforeAutospacing="1" w:after="100" w:afterAutospacing="1"/>
              <w:rPr>
                <w:rFonts w:ascii="Verdana" w:hAnsi="Verdana"/>
                <w:b w:val="0"/>
                <w:bCs w:val="0"/>
                <w:sz w:val="19"/>
                <w:szCs w:val="19"/>
                <w:u w:color="FFFFFF"/>
              </w:rPr>
            </w:pPr>
            <w:hyperlink r:id="rId81" w:history="1">
              <w:r w:rsidR="00390DAF" w:rsidRPr="001B365C">
                <w:rPr>
                  <w:rStyle w:val="Hyperlink"/>
                  <w:rFonts w:ascii="Verdana" w:hAnsi="Verdana"/>
                  <w:color w:val="0000FF"/>
                  <w:sz w:val="19"/>
                  <w:szCs w:val="19"/>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hyperlink>
            <w:r w:rsidR="00390DAF" w:rsidRPr="0072180B">
              <w:rPr>
                <w:rFonts w:ascii="Verdana" w:hAnsi="Verdana"/>
                <w:b w:val="0"/>
                <w:bCs w:val="0"/>
                <w:sz w:val="19"/>
                <w:szCs w:val="19"/>
                <w:u w:color="FFFFFF"/>
              </w:rPr>
              <w:t xml:space="preserve">, </w:t>
            </w:r>
            <w:proofErr w:type="spellStart"/>
            <w:r w:rsidR="00390DAF" w:rsidRPr="0072180B">
              <w:rPr>
                <w:rFonts w:ascii="Verdana" w:hAnsi="Verdana"/>
                <w:b w:val="0"/>
                <w:bCs w:val="0"/>
                <w:sz w:val="19"/>
                <w:szCs w:val="19"/>
                <w:u w:color="FFFFFF"/>
              </w:rPr>
              <w:t>paras</w:t>
            </w:r>
            <w:proofErr w:type="spellEnd"/>
            <w:r w:rsidRPr="0072180B">
              <w:rPr>
                <w:rFonts w:ascii="Verdana" w:hAnsi="Verdana"/>
                <w:b w:val="0"/>
                <w:bCs w:val="0"/>
                <w:sz w:val="19"/>
                <w:szCs w:val="19"/>
                <w:u w:color="FFFFFF"/>
              </w:rPr>
              <w:t>.</w:t>
            </w:r>
            <w:r w:rsidR="00390DAF" w:rsidRPr="0072180B">
              <w:rPr>
                <w:rFonts w:ascii="Verdana" w:hAnsi="Verdana"/>
                <w:b w:val="0"/>
                <w:bCs w:val="0"/>
                <w:sz w:val="19"/>
                <w:szCs w:val="19"/>
                <w:u w:color="FFFFFF"/>
              </w:rPr>
              <w:t xml:space="preserve"> 5-13</w:t>
            </w:r>
          </w:p>
          <w:p w14:paraId="37F76BC7" w14:textId="77777777"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 xml:space="preserve">Right to liberty (articles 16 and 17 of the International Convention on the Protection of the Rights of All Migrant Workers and Members of Their Families; article 37 of the Convention on the Rights of the Child) </w:t>
            </w:r>
          </w:p>
          <w:p w14:paraId="1ED9A94B" w14:textId="61543F2C"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 xml:space="preserve">5. Every child, at all times, has a fundamental right to liberty and freedom from immigration detention. The Committee on the Rights of the Child has asserted that the detention of any child because of their or their parents’ migration status constitutes a child rights violation and contravenes the principle of the best interests of the child. In this light, both Committees have repeatedly affirmed that children should never be detained for reasons related to their or their parents’ migration status and States should expeditiously and completely cease or eradicate the immigration detention of children. </w:t>
            </w:r>
            <w:proofErr w:type="gramStart"/>
            <w:r w:rsidRPr="0072180B">
              <w:rPr>
                <w:rFonts w:ascii="Verdana" w:hAnsi="Verdana"/>
                <w:b w:val="0"/>
                <w:bCs w:val="0"/>
                <w:sz w:val="19"/>
                <w:szCs w:val="19"/>
                <w:u w:color="FFFFFF"/>
              </w:rPr>
              <w:t>Any kind of child immigration detention should be forbidden by law</w:t>
            </w:r>
            <w:proofErr w:type="gramEnd"/>
            <w:r w:rsidRPr="0072180B">
              <w:rPr>
                <w:rFonts w:ascii="Verdana" w:hAnsi="Verdana"/>
                <w:b w:val="0"/>
                <w:bCs w:val="0"/>
                <w:sz w:val="19"/>
                <w:szCs w:val="19"/>
                <w:u w:color="FFFFFF"/>
              </w:rPr>
              <w:t xml:space="preserve"> and such prohibition should be fully implemented in practice. </w:t>
            </w:r>
          </w:p>
          <w:p w14:paraId="1F406E13" w14:textId="6806C15F"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 xml:space="preserve">6. Immigration detention is understood by the Committees as any setting in which a child is deprived of his/her liberty for reasons related to his/her, or his/her parents’, migration status, regardless of the name and reason given to the action of depriving a child of his or her liberty, or the name of the facility or location where the child is deprived of liberty. “Reasons related to migration status” is understood by the Committees to be a person’s migratory or residence status, or the lack thereof, whether relating to irregular entry or stay or not, consistent with the Committees’ previous guidance. </w:t>
            </w:r>
          </w:p>
          <w:p w14:paraId="05CBA1DA" w14:textId="663557B0"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 xml:space="preserve">7. In addition, both the Committee on the Rights of the Child and the Committee on the Protection of the Rights of All Migrant Workers and Members of Their Families have emphasized that children should not be criminalized or subject to punitive measures, such as detention, because of their or their parents’ migration status. Irregular entry and stay do not constitute crimes per se against persons, property or national security. Criminalizing irregular entry and stay exceeds the legitimate interest of States parties to control and regulate migration, and leads to arbitrary detention. </w:t>
            </w:r>
          </w:p>
          <w:p w14:paraId="700CDE97" w14:textId="2771F6A5"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8. The Committee on the Rights of the Child, in relation to unaccompanied and separated children, stated in 2005 that children should not be deprived of their liberty and that detention cannot be justified solely on the basis of the child being unaccompanied or separated, or on their migratory or residence status or lack thereof.</w:t>
            </w:r>
          </w:p>
          <w:p w14:paraId="38C4421D" w14:textId="5A0FED82"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9. The Committees emphasize the harm inherent in any deprivation of liberty and the negative impact that immigration detention can have on children’s physical and mental health and on their development, even when they are detained for a short period of time or with their families. The Special Rapporteur on torture and other cruel, inhuman or degrading treatment or punishment has stated that “within the context of administrative immigration enforcement ... the deprivation of liberty of children based on their or their parents’ migration status is never in the best interests of the child, exceeds the requirement of necessity, becomes grossly disproportionate and may constitute cruel, inhuman or degrading treatment of migrant children”.</w:t>
            </w:r>
          </w:p>
          <w:p w14:paraId="629389F7" w14:textId="10647724"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 xml:space="preserve">10. Article 37 (b) of the Convention of the Rights of the Child establishes the general principle that a child may be deprived of liberty only as a last resort and for the shortest appropriate period of time. However, offences concerning irregular entry or stay cannot under any circumstances have consequences similar to those derived from the commission of a crime. Therefore, the possibility of detaining children as a measure of last resort, which may apply in other contexts such as juvenile criminal justice, is not applicable in immigration </w:t>
            </w:r>
            <w:proofErr w:type="gramStart"/>
            <w:r w:rsidRPr="0072180B">
              <w:rPr>
                <w:rFonts w:ascii="Verdana" w:hAnsi="Verdana"/>
                <w:b w:val="0"/>
                <w:bCs w:val="0"/>
                <w:sz w:val="19"/>
                <w:szCs w:val="19"/>
                <w:u w:color="FFFFFF"/>
              </w:rPr>
              <w:t>proceedings</w:t>
            </w:r>
            <w:proofErr w:type="gramEnd"/>
            <w:r w:rsidRPr="0072180B">
              <w:rPr>
                <w:rFonts w:ascii="Verdana" w:hAnsi="Verdana"/>
                <w:b w:val="0"/>
                <w:bCs w:val="0"/>
                <w:sz w:val="19"/>
                <w:szCs w:val="19"/>
                <w:u w:color="FFFFFF"/>
              </w:rPr>
              <w:t xml:space="preserve"> as it would conflict with the principle of the best interests of the child and the right to development. </w:t>
            </w:r>
          </w:p>
          <w:p w14:paraId="5120B959" w14:textId="63F21087"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11. Instead, States should adopt solutions that fulfil the best interests of the child, along with their rights to liberty and family life, through legislation, policy and practices that allow children to remain with their family members and/or guardians in non-custodial, community-based contexts while their immigration status is being resolved and the children’s best interests are assessed, as well as before return. When children are unaccompanied, they are entitled to special protection and assistance by the State in the form of alternative care and accommodation in accordance with the Guidelines for the Alternative Care of Children</w:t>
            </w:r>
            <w:r w:rsidR="003A74CF" w:rsidRPr="0072180B">
              <w:rPr>
                <w:rFonts w:ascii="Verdana" w:hAnsi="Verdana"/>
                <w:b w:val="0"/>
                <w:bCs w:val="0"/>
                <w:sz w:val="19"/>
                <w:szCs w:val="19"/>
                <w:u w:color="FFFFFF"/>
              </w:rPr>
              <w:t>.</w:t>
            </w:r>
            <w:r w:rsidRPr="0072180B">
              <w:rPr>
                <w:rFonts w:ascii="Verdana" w:hAnsi="Verdana"/>
                <w:b w:val="0"/>
                <w:bCs w:val="0"/>
                <w:sz w:val="19"/>
                <w:szCs w:val="19"/>
                <w:u w:color="FFFFFF"/>
              </w:rPr>
              <w:t xml:space="preserve"> When children are accompanied, the need to keep the family together is not a valid reason to justify the deprivation of liberty of a child. When the child’s best interests require keeping the family together, the imperative requirement not to deprive the child of liberty extends to the child’s parents and requires the authorities to choose non-custodial sol</w:t>
            </w:r>
            <w:r w:rsidR="003A74CF" w:rsidRPr="0072180B">
              <w:rPr>
                <w:rFonts w:ascii="Verdana" w:hAnsi="Verdana"/>
                <w:b w:val="0"/>
                <w:bCs w:val="0"/>
                <w:sz w:val="19"/>
                <w:szCs w:val="19"/>
                <w:u w:color="FFFFFF"/>
              </w:rPr>
              <w:t>utions for the entire family.</w:t>
            </w:r>
          </w:p>
          <w:p w14:paraId="6F736565" w14:textId="009EA608"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 xml:space="preserve">12. Consequently, </w:t>
            </w:r>
            <w:proofErr w:type="gramStart"/>
            <w:r w:rsidRPr="0072180B">
              <w:rPr>
                <w:rFonts w:ascii="Verdana" w:hAnsi="Verdana"/>
                <w:b w:val="0"/>
                <w:bCs w:val="0"/>
                <w:sz w:val="19"/>
                <w:szCs w:val="19"/>
                <w:u w:color="FFFFFF"/>
              </w:rPr>
              <w:t>child and family immigration detention should be prohibited by law</w:t>
            </w:r>
            <w:proofErr w:type="gramEnd"/>
            <w:r w:rsidRPr="0072180B">
              <w:rPr>
                <w:rFonts w:ascii="Verdana" w:hAnsi="Verdana"/>
                <w:b w:val="0"/>
                <w:bCs w:val="0"/>
                <w:sz w:val="19"/>
                <w:szCs w:val="19"/>
                <w:u w:color="FFFFFF"/>
              </w:rPr>
              <w:t xml:space="preserve"> and its abolishment ensured in policy and practice. Resources dedicated to detention should be diverted to non-custodial solutions carried out by competent child protection actors engaging with the child and, where applicable, his or her family. The measures offered to the child and the family should not imply any kind of child or family deprivation of liberty and should be based on an ethic of care and protection, not enforcement. They should focus on case resolution in the best interests of the child and provide all the material, social and emotional conditions necessary to ensure the comprehensive protection of the rights of the child, allowing for children’s holistic development. Independent public bodies, as well as civil society organizations, should be able to regularly monitor these facilities or measures. Children and families should have access to effective remedies in case any kind of immigration detention is enforced. </w:t>
            </w:r>
          </w:p>
          <w:p w14:paraId="3905BA45" w14:textId="5870F61D" w:rsidR="00390DAF" w:rsidRPr="0072180B" w:rsidRDefault="00390DAF" w:rsidP="00390DAF">
            <w:pPr>
              <w:spacing w:before="100" w:beforeAutospacing="1" w:after="100" w:afterAutospacing="1"/>
              <w:rPr>
                <w:rFonts w:ascii="Verdana" w:hAnsi="Verdana"/>
                <w:b w:val="0"/>
                <w:bCs w:val="0"/>
                <w:sz w:val="19"/>
                <w:szCs w:val="19"/>
                <w:u w:color="FFFFFF"/>
              </w:rPr>
            </w:pPr>
            <w:r w:rsidRPr="0072180B">
              <w:rPr>
                <w:rFonts w:ascii="Verdana" w:hAnsi="Verdana"/>
                <w:b w:val="0"/>
                <w:bCs w:val="0"/>
                <w:sz w:val="19"/>
                <w:szCs w:val="19"/>
                <w:u w:color="FFFFFF"/>
              </w:rPr>
              <w:t xml:space="preserve">13. In the view of the Committees, child protection and welfare actors should take primary responsibility for children in the context of international migration. When </w:t>
            </w:r>
            <w:proofErr w:type="gramStart"/>
            <w:r w:rsidRPr="0072180B">
              <w:rPr>
                <w:rFonts w:ascii="Verdana" w:hAnsi="Verdana"/>
                <w:b w:val="0"/>
                <w:bCs w:val="0"/>
                <w:sz w:val="19"/>
                <w:szCs w:val="19"/>
                <w:u w:color="FFFFFF"/>
              </w:rPr>
              <w:t>a migrant child is first detected by immigration authorities</w:t>
            </w:r>
            <w:proofErr w:type="gramEnd"/>
            <w:r w:rsidRPr="0072180B">
              <w:rPr>
                <w:rFonts w:ascii="Verdana" w:hAnsi="Verdana"/>
                <w:b w:val="0"/>
                <w:bCs w:val="0"/>
                <w:sz w:val="19"/>
                <w:szCs w:val="19"/>
                <w:u w:color="FFFFFF"/>
              </w:rPr>
              <w:t xml:space="preserve">, child protection or welfare officials should immediately be informed and be in charge of screening the child for protection, shelter and other needs. Unaccompanied and separated children should be placed in the national/local alternative care system, preferably in family-type care with their own family when available, or otherwise in community care when family is not available. These decisions have to be taken within a child-sensitive due process framework, including the child’s rights to be heard, to have access to justice and to challenge before a judge any decision that could deprive him or her of liberty, and should take into account the vulnerabilities and needs of the child, including those based on their gender, disability, age, mental health, pregnancy or other conditions. </w:t>
            </w:r>
          </w:p>
          <w:p w14:paraId="31330CFF" w14:textId="77777777" w:rsidR="00390DAF" w:rsidRPr="0072180B" w:rsidRDefault="00390DAF" w:rsidP="00390DAF">
            <w:pPr>
              <w:spacing w:before="100" w:beforeAutospacing="1" w:after="100" w:afterAutospacing="1"/>
              <w:rPr>
                <w:rFonts w:ascii="Verdana" w:hAnsi="Verdana"/>
                <w:b w:val="0"/>
                <w:bCs w:val="0"/>
                <w:sz w:val="19"/>
                <w:szCs w:val="19"/>
                <w:u w:color="FFFFFF"/>
              </w:rPr>
            </w:pPr>
          </w:p>
        </w:tc>
      </w:tr>
    </w:tbl>
    <w:p w14:paraId="245BD692" w14:textId="77777777" w:rsidR="00012B23" w:rsidRPr="0072180B" w:rsidRDefault="00012B23">
      <w:pPr>
        <w:rPr>
          <w:rFonts w:ascii="Verdana" w:hAnsi="Verdana"/>
          <w:bCs/>
          <w:sz w:val="19"/>
          <w:szCs w:val="19"/>
          <w:u w:color="FFFFFF"/>
          <w:lang w:eastAsia="ja-JP"/>
        </w:rPr>
      </w:pPr>
    </w:p>
    <w:p w14:paraId="4FCDF96E" w14:textId="77777777" w:rsidR="00390DAF" w:rsidRPr="0072180B" w:rsidRDefault="00390DAF">
      <w:pPr>
        <w:rPr>
          <w:rFonts w:ascii="Verdana" w:hAnsi="Verdana"/>
          <w:bCs/>
          <w:sz w:val="19"/>
          <w:szCs w:val="19"/>
          <w:u w:color="FFFFFF"/>
          <w:lang w:eastAsia="ja-JP"/>
        </w:rPr>
      </w:pPr>
    </w:p>
    <w:p w14:paraId="2BE6D3B8" w14:textId="77777777" w:rsidR="00390DAF" w:rsidRPr="0072180B" w:rsidRDefault="00390DAF">
      <w:pPr>
        <w:rPr>
          <w:rFonts w:ascii="Verdana" w:hAnsi="Verdana"/>
          <w:sz w:val="19"/>
          <w:szCs w:val="19"/>
        </w:rPr>
      </w:pPr>
    </w:p>
    <w:p w14:paraId="20648E37" w14:textId="77777777" w:rsidR="00012B23" w:rsidRPr="0072180B" w:rsidRDefault="003537E2">
      <w:pPr>
        <w:pStyle w:val="Heading2"/>
        <w:rPr>
          <w:rFonts w:ascii="Verdana" w:hAnsi="Verdana"/>
          <w:bCs w:val="0"/>
          <w:color w:val="auto"/>
          <w:sz w:val="19"/>
          <w:szCs w:val="19"/>
          <w:u w:color="548DD4"/>
        </w:rPr>
      </w:pPr>
      <w:bookmarkStart w:id="61" w:name="_Toc34"/>
      <w:bookmarkStart w:id="62" w:name="_Toc374609970"/>
      <w:r w:rsidRPr="0072180B">
        <w:rPr>
          <w:rFonts w:ascii="Verdana" w:hAnsi="Verdana"/>
          <w:bCs w:val="0"/>
          <w:color w:val="auto"/>
          <w:sz w:val="19"/>
          <w:szCs w:val="19"/>
          <w:u w:color="548DD4"/>
        </w:rPr>
        <w:t>II. EU law</w:t>
      </w:r>
      <w:bookmarkEnd w:id="61"/>
      <w:bookmarkEnd w:id="62"/>
    </w:p>
    <w:p w14:paraId="5874911C" w14:textId="77777777" w:rsidR="0077247D" w:rsidRPr="0072180B" w:rsidRDefault="0077247D">
      <w:pPr>
        <w:pStyle w:val="Heading2"/>
        <w:rPr>
          <w:rFonts w:ascii="Verdana" w:eastAsia="Verdana Bold" w:hAnsi="Verdana" w:cs="Verdana Bold"/>
          <w:bCs w:val="0"/>
          <w:color w:val="auto"/>
          <w:sz w:val="19"/>
          <w:szCs w:val="19"/>
          <w:u w:color="548DD4"/>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22A0B2B0" w14:textId="77777777">
        <w:trPr>
          <w:trHeight w:val="150"/>
        </w:trPr>
        <w:tc>
          <w:tcPr>
            <w:tcW w:w="8516" w:type="dxa"/>
            <w:tcBorders>
              <w:top w:val="single" w:sz="8" w:space="0" w:color="9F8AB9"/>
              <w:left w:val="single" w:sz="8" w:space="0" w:color="9F8AB9"/>
              <w:bottom w:val="single" w:sz="8" w:space="0" w:color="9F8AB9"/>
              <w:right w:val="single" w:sz="8" w:space="0" w:color="9F8AB9"/>
            </w:tcBorders>
            <w:shd w:val="clear" w:color="auto" w:fill="DFD8E8"/>
            <w:tcMar>
              <w:top w:w="80" w:type="dxa"/>
              <w:left w:w="80" w:type="dxa"/>
              <w:bottom w:w="80" w:type="dxa"/>
              <w:right w:w="80" w:type="dxa"/>
            </w:tcMar>
          </w:tcPr>
          <w:p w14:paraId="4CB09F6F" w14:textId="77777777" w:rsidR="00012B23" w:rsidRPr="0072180B" w:rsidRDefault="002406F2">
            <w:pPr>
              <w:jc w:val="center"/>
              <w:rPr>
                <w:rFonts w:ascii="Verdana" w:eastAsia="Verdana Bold" w:hAnsi="Verdana" w:cs="Verdana Bold"/>
                <w:b/>
                <w:color w:val="0000FF"/>
                <w:sz w:val="19"/>
                <w:szCs w:val="19"/>
                <w:u w:val="single" w:color="660066"/>
              </w:rPr>
            </w:pPr>
            <w:hyperlink r:id="rId82" w:history="1">
              <w:r w:rsidR="003537E2" w:rsidRPr="0072180B">
                <w:rPr>
                  <w:rStyle w:val="Hyperlink10"/>
                  <w:rFonts w:ascii="Verdana" w:hAnsi="Verdana"/>
                  <w:b/>
                </w:rPr>
                <w:t>Charter of Fundamental Rights of the European Union</w:t>
              </w:r>
            </w:hyperlink>
          </w:p>
          <w:p w14:paraId="2EE13BCB" w14:textId="77777777" w:rsidR="00012B23" w:rsidRPr="0072180B" w:rsidRDefault="00012B23">
            <w:pPr>
              <w:rPr>
                <w:rFonts w:ascii="Verdana" w:eastAsia="Verdana Bold" w:hAnsi="Verdana" w:cs="Verdana Bold"/>
                <w:sz w:val="19"/>
                <w:szCs w:val="19"/>
                <w:u w:val="single" w:color="660066"/>
              </w:rPr>
            </w:pPr>
          </w:p>
          <w:p w14:paraId="11BFA5C1"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1- Human Dignity</w:t>
            </w:r>
          </w:p>
          <w:p w14:paraId="004689C6"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Human Dignity is inviolable. It must be respected and protected.</w:t>
            </w:r>
          </w:p>
          <w:p w14:paraId="2D202E4C" w14:textId="77777777" w:rsidR="00012B23" w:rsidRPr="0072180B" w:rsidRDefault="00012B23">
            <w:pPr>
              <w:rPr>
                <w:rFonts w:ascii="Verdana" w:eastAsia="Verdana" w:hAnsi="Verdana" w:cs="Verdana"/>
                <w:sz w:val="19"/>
                <w:szCs w:val="19"/>
                <w:u w:color="660066"/>
              </w:rPr>
            </w:pPr>
          </w:p>
          <w:p w14:paraId="469CEA62"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3.1 - Right to the integrity of the person</w:t>
            </w:r>
          </w:p>
          <w:p w14:paraId="0CD8927D"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Everyone has the right to respect for his or her physical and mental integrity.</w:t>
            </w:r>
          </w:p>
          <w:p w14:paraId="6B787390" w14:textId="77777777" w:rsidR="00012B23" w:rsidRPr="0072180B" w:rsidRDefault="00012B23">
            <w:pPr>
              <w:rPr>
                <w:rFonts w:ascii="Verdana" w:eastAsia="Verdana" w:hAnsi="Verdana" w:cs="Verdana"/>
                <w:sz w:val="19"/>
                <w:szCs w:val="19"/>
                <w:u w:color="660066"/>
              </w:rPr>
            </w:pPr>
          </w:p>
          <w:p w14:paraId="06F65753"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4- Prohibition of torture and inhuman or degrading treatment</w:t>
            </w:r>
          </w:p>
          <w:p w14:paraId="3380AFF1" w14:textId="77777777" w:rsidR="00012B23" w:rsidRPr="0072180B" w:rsidRDefault="003537E2">
            <w:pPr>
              <w:rPr>
                <w:rFonts w:ascii="Verdana" w:eastAsia="Verdana" w:hAnsi="Verdana" w:cs="Verdana"/>
                <w:sz w:val="19"/>
                <w:szCs w:val="19"/>
                <w:u w:color="660066"/>
              </w:rPr>
            </w:pPr>
            <w:r w:rsidRPr="0072180B">
              <w:rPr>
                <w:rFonts w:ascii="Verdana" w:hAnsi="Verdana"/>
                <w:sz w:val="19"/>
                <w:szCs w:val="19"/>
                <w:u w:color="660066"/>
              </w:rPr>
              <w:t>No one shall be subjected to torture or to inhuman or degrading treatment or punishment.</w:t>
            </w:r>
          </w:p>
          <w:p w14:paraId="6AEA9181" w14:textId="77777777" w:rsidR="00012B23" w:rsidRPr="0072180B" w:rsidRDefault="00012B23">
            <w:pPr>
              <w:rPr>
                <w:rFonts w:ascii="Verdana" w:eastAsia="Verdana Bold" w:hAnsi="Verdana" w:cs="Verdana Bold"/>
                <w:sz w:val="19"/>
                <w:szCs w:val="19"/>
                <w:u w:color="660066"/>
              </w:rPr>
            </w:pPr>
          </w:p>
          <w:p w14:paraId="43DD03B7" w14:textId="77777777" w:rsidR="00012B23" w:rsidRPr="0072180B" w:rsidRDefault="003537E2">
            <w:pPr>
              <w:rPr>
                <w:rFonts w:ascii="Verdana" w:eastAsia="Verdana Bold" w:hAnsi="Verdana" w:cs="Verdana Bold"/>
                <w:sz w:val="19"/>
                <w:szCs w:val="19"/>
                <w:u w:color="660066"/>
              </w:rPr>
            </w:pPr>
            <w:r w:rsidRPr="0072180B">
              <w:rPr>
                <w:rFonts w:ascii="Verdana" w:hAnsi="Verdana"/>
                <w:sz w:val="19"/>
                <w:szCs w:val="19"/>
                <w:u w:color="660066"/>
              </w:rPr>
              <w:t>ARTICLE 6 - Right to liberty and security</w:t>
            </w:r>
          </w:p>
          <w:p w14:paraId="10E45515" w14:textId="77777777" w:rsidR="00012B23" w:rsidRPr="0072180B" w:rsidRDefault="003537E2">
            <w:pPr>
              <w:jc w:val="both"/>
              <w:rPr>
                <w:rFonts w:ascii="Verdana" w:hAnsi="Verdana"/>
                <w:sz w:val="19"/>
                <w:szCs w:val="19"/>
              </w:rPr>
            </w:pPr>
            <w:r w:rsidRPr="0072180B">
              <w:rPr>
                <w:rFonts w:ascii="Verdana" w:hAnsi="Verdana"/>
                <w:sz w:val="19"/>
                <w:szCs w:val="19"/>
                <w:u w:color="660066"/>
              </w:rPr>
              <w:t>Everyone has the right to liberty and security of person.</w:t>
            </w:r>
          </w:p>
        </w:tc>
      </w:tr>
    </w:tbl>
    <w:p w14:paraId="09F3DC4A" w14:textId="6671AE28" w:rsidR="00012B23" w:rsidRPr="0072180B" w:rsidRDefault="00012B23">
      <w:pPr>
        <w:pStyle w:val="Heading2"/>
        <w:rPr>
          <w:rFonts w:ascii="Verdana" w:eastAsia="Verdana Bold" w:hAnsi="Verdana" w:cs="Verdana Bold"/>
          <w:b w:val="0"/>
          <w:bCs w:val="0"/>
          <w:color w:val="auto"/>
          <w:sz w:val="19"/>
          <w:szCs w:val="19"/>
          <w:u w:color="548DD4"/>
        </w:rPr>
      </w:pPr>
    </w:p>
    <w:p w14:paraId="7673F20D" w14:textId="77777777" w:rsidR="00012B23" w:rsidRPr="0072180B" w:rsidRDefault="00012B23">
      <w:pPr>
        <w:jc w:val="both"/>
        <w:rPr>
          <w:rFonts w:ascii="Verdana" w:eastAsia="Verdana" w:hAnsi="Verdana" w:cs="Verdana"/>
          <w:sz w:val="19"/>
          <w:szCs w:val="19"/>
          <w:u w:color="660066"/>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153A48E8" w14:textId="77777777">
        <w:trPr>
          <w:trHeight w:val="150"/>
        </w:trPr>
        <w:tc>
          <w:tcPr>
            <w:tcW w:w="8516" w:type="dxa"/>
            <w:tcBorders>
              <w:top w:val="single" w:sz="8" w:space="0" w:color="9F8AB9"/>
              <w:left w:val="single" w:sz="8" w:space="0" w:color="9F8AB9"/>
              <w:bottom w:val="single" w:sz="8" w:space="0" w:color="9F8AB9"/>
              <w:right w:val="single" w:sz="8" w:space="0" w:color="9F8AB9"/>
            </w:tcBorders>
            <w:shd w:val="clear" w:color="auto" w:fill="DFD8E8"/>
            <w:tcMar>
              <w:top w:w="80" w:type="dxa"/>
              <w:left w:w="80" w:type="dxa"/>
              <w:bottom w:w="80" w:type="dxa"/>
              <w:right w:w="80" w:type="dxa"/>
            </w:tcMar>
          </w:tcPr>
          <w:p w14:paraId="5919D249" w14:textId="26F2BD3E" w:rsidR="00012B23" w:rsidRPr="0072180B" w:rsidRDefault="002406F2">
            <w:pPr>
              <w:jc w:val="center"/>
              <w:rPr>
                <w:rFonts w:ascii="Verdana" w:eastAsia="Verdana Bold" w:hAnsi="Verdana" w:cs="Verdana Bold"/>
                <w:sz w:val="19"/>
                <w:szCs w:val="19"/>
                <w:u w:color="660066"/>
              </w:rPr>
            </w:pPr>
            <w:hyperlink r:id="rId83" w:history="1">
              <w:r w:rsidR="003537E2" w:rsidRPr="0072180B">
                <w:rPr>
                  <w:rStyle w:val="Hyperlink13"/>
                  <w:rFonts w:ascii="Verdana" w:hAnsi="Verdana"/>
                  <w:b/>
                  <w:color w:val="0000FF"/>
                </w:rPr>
                <w:t>Reception Conditions Directive</w:t>
              </w:r>
            </w:hyperlink>
            <w:r w:rsidR="003537E2" w:rsidRPr="0072180B">
              <w:rPr>
                <w:rFonts w:ascii="Verdana" w:hAnsi="Verdana"/>
                <w:sz w:val="19"/>
                <w:szCs w:val="19"/>
                <w:u w:color="660066"/>
              </w:rPr>
              <w:t xml:space="preserve"> (recast)</w:t>
            </w:r>
            <w:r w:rsidR="00D8153D" w:rsidRPr="0072180B">
              <w:rPr>
                <w:rFonts w:ascii="Verdana" w:hAnsi="Verdana"/>
                <w:sz w:val="19"/>
                <w:szCs w:val="19"/>
                <w:u w:color="660066"/>
              </w:rPr>
              <w:t xml:space="preserve"> </w:t>
            </w:r>
            <w:r w:rsidR="00D8153D" w:rsidRPr="0072180B">
              <w:rPr>
                <w:rFonts w:ascii="Verdana" w:eastAsia="Times New Roman" w:hAnsi="Verdana" w:cs="Times New Roman"/>
                <w:sz w:val="19"/>
                <w:szCs w:val="19"/>
              </w:rPr>
              <w:t>2013/33/EU</w:t>
            </w:r>
          </w:p>
          <w:p w14:paraId="4EA51435" w14:textId="77777777" w:rsidR="00012B23" w:rsidRPr="0072180B" w:rsidRDefault="003537E2">
            <w:pPr>
              <w:pStyle w:val="ti-art"/>
              <w:jc w:val="center"/>
              <w:rPr>
                <w:rFonts w:ascii="Verdana" w:eastAsia="Verdana Bold" w:hAnsi="Verdana" w:cs="Verdana Bold"/>
                <w:color w:val="auto"/>
                <w:sz w:val="19"/>
                <w:szCs w:val="19"/>
              </w:rPr>
            </w:pPr>
            <w:r w:rsidRPr="0072180B">
              <w:rPr>
                <w:rFonts w:ascii="Verdana" w:hAnsi="Verdana"/>
                <w:color w:val="auto"/>
                <w:sz w:val="19"/>
                <w:szCs w:val="19"/>
              </w:rPr>
              <w:t>Article 8</w:t>
            </w:r>
          </w:p>
          <w:p w14:paraId="2E051F5B" w14:textId="77777777" w:rsidR="00012B23" w:rsidRPr="0072180B" w:rsidRDefault="003537E2">
            <w:pPr>
              <w:pStyle w:val="ti-art"/>
              <w:jc w:val="center"/>
              <w:rPr>
                <w:rFonts w:ascii="Verdana" w:eastAsia="Verdana Bold" w:hAnsi="Verdana" w:cs="Verdana Bold"/>
                <w:color w:val="auto"/>
                <w:sz w:val="19"/>
                <w:szCs w:val="19"/>
              </w:rPr>
            </w:pPr>
            <w:r w:rsidRPr="0072180B">
              <w:rPr>
                <w:rFonts w:ascii="Verdana" w:hAnsi="Verdana"/>
                <w:color w:val="auto"/>
                <w:sz w:val="19"/>
                <w:szCs w:val="19"/>
              </w:rPr>
              <w:t>Detention</w:t>
            </w:r>
          </w:p>
          <w:p w14:paraId="1590A154"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1.   Member States shall not hold a person in detention for the sole reason that he or she is an applicant in accordance with Directive 2013/32/EU of the European Parliament and of the Council of 26 June 2013 on common procedures for granting and withdrawing international protection.</w:t>
            </w:r>
          </w:p>
          <w:p w14:paraId="6889E0FD"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2.   When it proves necessary and on the basis of an individual assessment of each case, Member States may detain an applicant, if other less coercive alternative measures cannot be applied effectively.</w:t>
            </w:r>
          </w:p>
          <w:p w14:paraId="0C894313"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3.   An applicant may be detained only:</w:t>
            </w:r>
          </w:p>
          <w:p w14:paraId="08DED85E"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(a)</w:t>
            </w:r>
            <w:r w:rsidRPr="0072180B">
              <w:rPr>
                <w:rFonts w:ascii="Verdana" w:hAnsi="Verdana"/>
                <w:sz w:val="19"/>
                <w:szCs w:val="19"/>
              </w:rPr>
              <w:tab/>
            </w:r>
            <w:proofErr w:type="gramStart"/>
            <w:r w:rsidRPr="0072180B">
              <w:rPr>
                <w:rFonts w:ascii="Verdana" w:hAnsi="Verdana"/>
                <w:sz w:val="19"/>
                <w:szCs w:val="19"/>
              </w:rPr>
              <w:t>in</w:t>
            </w:r>
            <w:proofErr w:type="gramEnd"/>
            <w:r w:rsidRPr="0072180B">
              <w:rPr>
                <w:rFonts w:ascii="Verdana" w:hAnsi="Verdana"/>
                <w:sz w:val="19"/>
                <w:szCs w:val="19"/>
              </w:rPr>
              <w:t xml:space="preserve"> order to determine or verify his or her identity or nationality;</w:t>
            </w:r>
          </w:p>
          <w:p w14:paraId="681F44EB"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(b)</w:t>
            </w:r>
            <w:r w:rsidRPr="0072180B">
              <w:rPr>
                <w:rFonts w:ascii="Verdana" w:hAnsi="Verdana"/>
                <w:sz w:val="19"/>
                <w:szCs w:val="19"/>
              </w:rPr>
              <w:tab/>
            </w:r>
            <w:proofErr w:type="gramStart"/>
            <w:r w:rsidRPr="0072180B">
              <w:rPr>
                <w:rFonts w:ascii="Verdana" w:hAnsi="Verdana"/>
                <w:sz w:val="19"/>
                <w:szCs w:val="19"/>
              </w:rPr>
              <w:t>in</w:t>
            </w:r>
            <w:proofErr w:type="gramEnd"/>
            <w:r w:rsidRPr="0072180B">
              <w:rPr>
                <w:rFonts w:ascii="Verdana" w:hAnsi="Verdana"/>
                <w:sz w:val="19"/>
                <w:szCs w:val="19"/>
              </w:rPr>
              <w:t xml:space="preserve"> order to determine those elements on which the application for international protection is based which could not be obtained in the absence of detention, in particular when there is a risk of absconding of the applicant;</w:t>
            </w:r>
          </w:p>
          <w:p w14:paraId="12A3E31C"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(c)</w:t>
            </w:r>
            <w:r w:rsidRPr="0072180B">
              <w:rPr>
                <w:rFonts w:ascii="Verdana" w:hAnsi="Verdana"/>
                <w:sz w:val="19"/>
                <w:szCs w:val="19"/>
              </w:rPr>
              <w:tab/>
              <w:t xml:space="preserve"> </w:t>
            </w:r>
            <w:proofErr w:type="gramStart"/>
            <w:r w:rsidRPr="0072180B">
              <w:rPr>
                <w:rFonts w:ascii="Verdana" w:hAnsi="Verdana"/>
                <w:sz w:val="19"/>
                <w:szCs w:val="19"/>
              </w:rPr>
              <w:t>in</w:t>
            </w:r>
            <w:proofErr w:type="gramEnd"/>
            <w:r w:rsidRPr="0072180B">
              <w:rPr>
                <w:rFonts w:ascii="Verdana" w:hAnsi="Verdana"/>
                <w:sz w:val="19"/>
                <w:szCs w:val="19"/>
              </w:rPr>
              <w:t xml:space="preserve"> order to decide, in the context of a procedure, on the applicant’s right to enter the territory;</w:t>
            </w:r>
          </w:p>
          <w:p w14:paraId="344C66B0"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(d)</w:t>
            </w:r>
            <w:r w:rsidRPr="0072180B">
              <w:rPr>
                <w:rFonts w:ascii="Verdana" w:hAnsi="Verdana"/>
                <w:sz w:val="19"/>
                <w:szCs w:val="19"/>
              </w:rPr>
              <w:tab/>
              <w:t xml:space="preserve"> </w:t>
            </w:r>
            <w:proofErr w:type="gramStart"/>
            <w:r w:rsidRPr="0072180B">
              <w:rPr>
                <w:rFonts w:ascii="Verdana" w:hAnsi="Verdana"/>
                <w:sz w:val="19"/>
                <w:szCs w:val="19"/>
              </w:rPr>
              <w:t>when</w:t>
            </w:r>
            <w:proofErr w:type="gramEnd"/>
            <w:r w:rsidRPr="0072180B">
              <w:rPr>
                <w:rFonts w:ascii="Verdana" w:hAnsi="Verdana"/>
                <w:sz w:val="19"/>
                <w:szCs w:val="19"/>
              </w:rPr>
              <w:t xml:space="preserve"> he or she is detained subject to a return procedure under Directive 2008/115/EC of the European Parliament and of the Council of 16 December 2008 on common standards and procedures in Member States for returning illegally staying third-country nationals in order to prepare the return and/or carry out the removal process, and the Member State concerned can substantiate on the basis of objective criteria, including that he or she already had the opportunity to access the asylum procedure, that there are reasonable grounds to believe that he or she is making the application for international protection merely in order to delay or frustrate the enforcement of the return decision;</w:t>
            </w:r>
          </w:p>
          <w:p w14:paraId="720C4CA5"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(e)</w:t>
            </w:r>
            <w:r w:rsidRPr="0072180B">
              <w:rPr>
                <w:rFonts w:ascii="Verdana" w:hAnsi="Verdana"/>
                <w:sz w:val="19"/>
                <w:szCs w:val="19"/>
              </w:rPr>
              <w:tab/>
            </w:r>
            <w:proofErr w:type="gramStart"/>
            <w:r w:rsidRPr="0072180B">
              <w:rPr>
                <w:rFonts w:ascii="Verdana" w:hAnsi="Verdana"/>
                <w:sz w:val="19"/>
                <w:szCs w:val="19"/>
              </w:rPr>
              <w:t>when</w:t>
            </w:r>
            <w:proofErr w:type="gramEnd"/>
            <w:r w:rsidRPr="0072180B">
              <w:rPr>
                <w:rFonts w:ascii="Verdana" w:hAnsi="Verdana"/>
                <w:sz w:val="19"/>
                <w:szCs w:val="19"/>
              </w:rPr>
              <w:t xml:space="preserve"> protection of national security or public order so requires;</w:t>
            </w:r>
          </w:p>
          <w:p w14:paraId="5CE5468F"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(f)</w:t>
            </w:r>
            <w:r w:rsidRPr="0072180B">
              <w:rPr>
                <w:rFonts w:ascii="Verdana" w:hAnsi="Verdana"/>
                <w:sz w:val="19"/>
                <w:szCs w:val="19"/>
              </w:rPr>
              <w:tab/>
              <w:t xml:space="preserve"> </w:t>
            </w:r>
            <w:proofErr w:type="gramStart"/>
            <w:r w:rsidRPr="0072180B">
              <w:rPr>
                <w:rFonts w:ascii="Verdana" w:hAnsi="Verdana"/>
                <w:sz w:val="19"/>
                <w:szCs w:val="19"/>
              </w:rPr>
              <w:t>in</w:t>
            </w:r>
            <w:proofErr w:type="gramEnd"/>
            <w:r w:rsidRPr="0072180B">
              <w:rPr>
                <w:rFonts w:ascii="Verdana" w:hAnsi="Verdana"/>
                <w:sz w:val="19"/>
                <w:szCs w:val="19"/>
              </w:rPr>
              <w:t xml:space="preserve"> accordance with Article 28 of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p>
          <w:p w14:paraId="62D0B616"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The grounds for detention shall be laid down in national law.</w:t>
            </w:r>
          </w:p>
          <w:p w14:paraId="7BE65789"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4. Member States shall ensure that the rules concerning alternatives to detention, such as regular reporting to the authorities, the deposit of a financial guarantee, or an obligation to stay at an assigned place, are laid down in national law.</w:t>
            </w:r>
          </w:p>
          <w:p w14:paraId="06BA6547" w14:textId="77777777" w:rsidR="00190308" w:rsidRPr="0072180B" w:rsidRDefault="00190308">
            <w:pPr>
              <w:spacing w:before="100" w:after="100"/>
              <w:jc w:val="center"/>
              <w:rPr>
                <w:rFonts w:ascii="Verdana" w:hAnsi="Verdana"/>
                <w:sz w:val="19"/>
                <w:szCs w:val="19"/>
              </w:rPr>
            </w:pPr>
          </w:p>
          <w:p w14:paraId="4EB9120A" w14:textId="77777777" w:rsidR="00012B23" w:rsidRPr="0072180B" w:rsidRDefault="003537E2">
            <w:pPr>
              <w:spacing w:before="100" w:after="100"/>
              <w:jc w:val="center"/>
              <w:rPr>
                <w:rFonts w:ascii="Verdana" w:eastAsia="Verdana Bold" w:hAnsi="Verdana" w:cs="Verdana Bold"/>
                <w:sz w:val="19"/>
                <w:szCs w:val="19"/>
              </w:rPr>
            </w:pPr>
            <w:r w:rsidRPr="0072180B">
              <w:rPr>
                <w:rFonts w:ascii="Verdana" w:hAnsi="Verdana"/>
                <w:sz w:val="19"/>
                <w:szCs w:val="19"/>
              </w:rPr>
              <w:t>Article 9</w:t>
            </w:r>
          </w:p>
          <w:p w14:paraId="2CF5D96F" w14:textId="77777777" w:rsidR="00012B23" w:rsidRPr="0072180B" w:rsidRDefault="003537E2">
            <w:pPr>
              <w:spacing w:before="100" w:after="100"/>
              <w:jc w:val="center"/>
              <w:rPr>
                <w:rFonts w:ascii="Verdana" w:eastAsia="Verdana Bold" w:hAnsi="Verdana" w:cs="Verdana Bold"/>
                <w:sz w:val="19"/>
                <w:szCs w:val="19"/>
              </w:rPr>
            </w:pPr>
            <w:r w:rsidRPr="0072180B">
              <w:rPr>
                <w:rFonts w:ascii="Verdana" w:hAnsi="Verdana"/>
                <w:sz w:val="19"/>
                <w:szCs w:val="19"/>
              </w:rPr>
              <w:t>Guarantees for detained applicants</w:t>
            </w:r>
          </w:p>
          <w:p w14:paraId="6EA33BF5"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1.   An applicant shall be detained only for as short a period as possible and shall be kept in detention only for as long as the grounds set out in Article 8(3) are applicable.</w:t>
            </w:r>
          </w:p>
          <w:p w14:paraId="07400E88"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Administrative procedures relevant to the grounds for detention set out in Article 8(3) shall be executed with due diligence. Delays in administrative procedures that cannot be attributed to the applicant shall not justify a continuation of detention.</w:t>
            </w:r>
          </w:p>
          <w:p w14:paraId="3F7A39DE"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2.   Detention of applicants shall be ordered in writing by judicial or administrative authorities. The detention order shall state the reasons in fact and in law on which it is based.</w:t>
            </w:r>
          </w:p>
          <w:p w14:paraId="4F0AD7E8"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3.   Where detention is ordered by administrative authorities, Member States shall provide for a speedy judicial review of the lawfulness of detention to be conducted ex officio and/or at the request of the applicant. When conducted ex officio, such review shall be decided on as speedily as possible from the beginning of detention. When conducted at the request of the applicant, it shall be decided on as speedily as possible after the launch of the relevant proceedings. To this end, Member States shall define in national law the period within which the judicial review ex officio and/or the judicial review at the request of the applicant shall be conducted.</w:t>
            </w:r>
          </w:p>
          <w:p w14:paraId="6E09CC73"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Where, as a result of the judicial review, detention is held to be unlawful, the applicant concerned shall be released immediately.</w:t>
            </w:r>
          </w:p>
          <w:p w14:paraId="08F54A92"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 xml:space="preserve">4.   Detained applicants shall immediately be informed in writing, in a </w:t>
            </w:r>
            <w:proofErr w:type="gramStart"/>
            <w:r w:rsidRPr="0072180B">
              <w:rPr>
                <w:rFonts w:ascii="Verdana" w:hAnsi="Verdana"/>
                <w:sz w:val="19"/>
                <w:szCs w:val="19"/>
              </w:rPr>
              <w:t>language which</w:t>
            </w:r>
            <w:proofErr w:type="gramEnd"/>
            <w:r w:rsidRPr="0072180B">
              <w:rPr>
                <w:rFonts w:ascii="Verdana" w:hAnsi="Verdana"/>
                <w:sz w:val="19"/>
                <w:szCs w:val="19"/>
              </w:rPr>
              <w:t xml:space="preserve"> they understand or are reasonably supposed to understand, of the reasons for detention and the procedures laid down in national law for challenging the detention order, as well as of the possibility to request free legal assistance and representation.</w:t>
            </w:r>
          </w:p>
          <w:p w14:paraId="453A8101" w14:textId="77777777" w:rsidR="00012B23" w:rsidRPr="0072180B" w:rsidRDefault="003537E2">
            <w:pPr>
              <w:spacing w:before="100" w:after="100"/>
              <w:rPr>
                <w:rFonts w:ascii="Verdana" w:eastAsia="Verdana" w:hAnsi="Verdana" w:cs="Verdana"/>
                <w:sz w:val="19"/>
                <w:szCs w:val="19"/>
              </w:rPr>
            </w:pPr>
            <w:proofErr w:type="gramStart"/>
            <w:r w:rsidRPr="0072180B">
              <w:rPr>
                <w:rFonts w:ascii="Verdana" w:hAnsi="Verdana"/>
                <w:sz w:val="19"/>
                <w:szCs w:val="19"/>
              </w:rPr>
              <w:t>5.   Detention shall be reviewed by a judicial authority</w:t>
            </w:r>
            <w:proofErr w:type="gramEnd"/>
            <w:r w:rsidRPr="0072180B">
              <w:rPr>
                <w:rFonts w:ascii="Verdana" w:hAnsi="Verdana"/>
                <w:sz w:val="19"/>
                <w:szCs w:val="19"/>
              </w:rPr>
              <w:t xml:space="preserve"> at reasonable intervals of time, ex officio and/or at the request of the applicant concerned, in particular whenever it is of a prolonged duration, relevant circumstances arise or new information becomes available which may affect the lawfulness of detention.</w:t>
            </w:r>
          </w:p>
          <w:p w14:paraId="7073E584"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6.   In cases of a judicial review of the detention order provided for in paragraph 3, Member States shall ensure that applicants have access to free legal assistance and representation. This shall include, at least, the preparation of the required procedural documents and participation in the hearing before the judicial authorities on behalf of the applicant.</w:t>
            </w:r>
          </w:p>
          <w:p w14:paraId="2938F736"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Free legal assistance and representation shall be provided by suitably qualified persons as admitted or permitted under national law whose interests do not conflict or could not potentially conflict with those of the applicant.</w:t>
            </w:r>
          </w:p>
          <w:p w14:paraId="097088A5"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7.   Member States may also provide that free legal assistance and representation are granted:</w:t>
            </w:r>
          </w:p>
          <w:p w14:paraId="3D36D3FE"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(a)</w:t>
            </w:r>
            <w:r w:rsidRPr="0072180B">
              <w:rPr>
                <w:rFonts w:ascii="Verdana" w:hAnsi="Verdana"/>
                <w:sz w:val="19"/>
                <w:szCs w:val="19"/>
              </w:rPr>
              <w:tab/>
            </w:r>
            <w:proofErr w:type="gramStart"/>
            <w:r w:rsidRPr="0072180B">
              <w:rPr>
                <w:rFonts w:ascii="Verdana" w:hAnsi="Verdana"/>
                <w:sz w:val="19"/>
                <w:szCs w:val="19"/>
              </w:rPr>
              <w:t>only</w:t>
            </w:r>
            <w:proofErr w:type="gramEnd"/>
            <w:r w:rsidRPr="0072180B">
              <w:rPr>
                <w:rFonts w:ascii="Verdana" w:hAnsi="Verdana"/>
                <w:sz w:val="19"/>
                <w:szCs w:val="19"/>
              </w:rPr>
              <w:t xml:space="preserve"> to those who lack sufficient resources; and/or</w:t>
            </w:r>
          </w:p>
          <w:p w14:paraId="7B6F9DFF"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(b)</w:t>
            </w:r>
            <w:r w:rsidRPr="0072180B">
              <w:rPr>
                <w:rFonts w:ascii="Verdana" w:hAnsi="Verdana"/>
                <w:sz w:val="19"/>
                <w:szCs w:val="19"/>
              </w:rPr>
              <w:tab/>
              <w:t xml:space="preserve"> </w:t>
            </w:r>
            <w:proofErr w:type="gramStart"/>
            <w:r w:rsidRPr="0072180B">
              <w:rPr>
                <w:rFonts w:ascii="Verdana" w:hAnsi="Verdana"/>
                <w:sz w:val="19"/>
                <w:szCs w:val="19"/>
              </w:rPr>
              <w:t>only</w:t>
            </w:r>
            <w:proofErr w:type="gramEnd"/>
            <w:r w:rsidRPr="0072180B">
              <w:rPr>
                <w:rFonts w:ascii="Verdana" w:hAnsi="Verdana"/>
                <w:sz w:val="19"/>
                <w:szCs w:val="19"/>
              </w:rPr>
              <w:t xml:space="preserve"> through the services provided by legal advisers or other counsellors specifically designated by national law to assist and represent applicants.</w:t>
            </w:r>
          </w:p>
          <w:p w14:paraId="040D40F8"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8.   Member States may also:</w:t>
            </w:r>
          </w:p>
          <w:p w14:paraId="0B820AFE"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(a)</w:t>
            </w:r>
            <w:r w:rsidRPr="0072180B">
              <w:rPr>
                <w:rFonts w:ascii="Verdana" w:hAnsi="Verdana"/>
                <w:sz w:val="19"/>
                <w:szCs w:val="19"/>
              </w:rPr>
              <w:tab/>
              <w:t xml:space="preserve"> </w:t>
            </w:r>
            <w:proofErr w:type="gramStart"/>
            <w:r w:rsidRPr="0072180B">
              <w:rPr>
                <w:rFonts w:ascii="Verdana" w:hAnsi="Verdana"/>
                <w:sz w:val="19"/>
                <w:szCs w:val="19"/>
              </w:rPr>
              <w:t>impose</w:t>
            </w:r>
            <w:proofErr w:type="gramEnd"/>
            <w:r w:rsidRPr="0072180B">
              <w:rPr>
                <w:rFonts w:ascii="Verdana" w:hAnsi="Verdana"/>
                <w:sz w:val="19"/>
                <w:szCs w:val="19"/>
              </w:rPr>
              <w:t xml:space="preserve"> monetary and/or time limits on the provision of free legal assistance and representation, provided that such limits do not arbitrarily restrict access to legal assistance and representation;</w:t>
            </w:r>
          </w:p>
          <w:p w14:paraId="16EC5BC9" w14:textId="77777777" w:rsidR="00012B23" w:rsidRPr="0072180B" w:rsidRDefault="003537E2">
            <w:pPr>
              <w:spacing w:before="100" w:after="100"/>
              <w:rPr>
                <w:rFonts w:ascii="Verdana" w:eastAsia="Verdana Bold" w:hAnsi="Verdana" w:cs="Verdana Bold"/>
                <w:sz w:val="19"/>
                <w:szCs w:val="19"/>
              </w:rPr>
            </w:pPr>
            <w:r w:rsidRPr="0072180B">
              <w:rPr>
                <w:rFonts w:ascii="Verdana" w:hAnsi="Verdana"/>
                <w:sz w:val="19"/>
                <w:szCs w:val="19"/>
              </w:rPr>
              <w:t>(b)</w:t>
            </w:r>
            <w:r w:rsidRPr="0072180B">
              <w:rPr>
                <w:rFonts w:ascii="Verdana" w:hAnsi="Verdana"/>
                <w:sz w:val="19"/>
                <w:szCs w:val="19"/>
              </w:rPr>
              <w:tab/>
              <w:t xml:space="preserve"> </w:t>
            </w:r>
            <w:proofErr w:type="gramStart"/>
            <w:r w:rsidRPr="0072180B">
              <w:rPr>
                <w:rFonts w:ascii="Verdana" w:hAnsi="Verdana"/>
                <w:sz w:val="19"/>
                <w:szCs w:val="19"/>
              </w:rPr>
              <w:t>provide</w:t>
            </w:r>
            <w:proofErr w:type="gramEnd"/>
            <w:r w:rsidRPr="0072180B">
              <w:rPr>
                <w:rFonts w:ascii="Verdana" w:hAnsi="Verdana"/>
                <w:sz w:val="19"/>
                <w:szCs w:val="19"/>
              </w:rPr>
              <w:t xml:space="preserve"> that, as regards fees and other costs, the treatment of applicants shall not be more favourable than the treatment generally accorded to their nationals in matters pertaining to legal assistance.</w:t>
            </w:r>
          </w:p>
          <w:p w14:paraId="0489F9A0"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9.   Member States may demand to be reimbursed wholly or partially for any costs granted if and when the applicant’s financial situation has improved considerably or if the decision to grant such costs was taken on the basis of false information supplied by the applicant.</w:t>
            </w:r>
          </w:p>
          <w:p w14:paraId="3C3A2D2B" w14:textId="77777777" w:rsidR="00012B23" w:rsidRPr="0072180B" w:rsidRDefault="003537E2">
            <w:pPr>
              <w:spacing w:before="100" w:after="100"/>
              <w:rPr>
                <w:rFonts w:ascii="Verdana" w:eastAsia="Verdana" w:hAnsi="Verdana" w:cs="Verdana"/>
                <w:sz w:val="19"/>
                <w:szCs w:val="19"/>
              </w:rPr>
            </w:pPr>
            <w:r w:rsidRPr="0072180B">
              <w:rPr>
                <w:rFonts w:ascii="Verdana" w:hAnsi="Verdana"/>
                <w:sz w:val="19"/>
                <w:szCs w:val="19"/>
              </w:rPr>
              <w:t>10.   Procedures for access to legal assistance and representation shall be laid down in national law.</w:t>
            </w:r>
          </w:p>
          <w:p w14:paraId="37CC08F2" w14:textId="77777777" w:rsidR="00190308" w:rsidRPr="0072180B" w:rsidRDefault="003537E2" w:rsidP="0072180B">
            <w:pPr>
              <w:jc w:val="center"/>
              <w:rPr>
                <w:rFonts w:ascii="Verdana" w:hAnsi="Verdana"/>
                <w:sz w:val="19"/>
                <w:szCs w:val="19"/>
                <w:u w:color="660066"/>
              </w:rPr>
            </w:pPr>
            <w:r w:rsidRPr="0072180B">
              <w:rPr>
                <w:rFonts w:ascii="Verdana" w:hAnsi="Verdana"/>
                <w:sz w:val="19"/>
                <w:szCs w:val="19"/>
                <w:u w:color="660066"/>
              </w:rPr>
              <w:t xml:space="preserve">Article 11 </w:t>
            </w:r>
          </w:p>
          <w:p w14:paraId="1EE38D62" w14:textId="297FEF93" w:rsidR="00012B23" w:rsidRPr="0072180B" w:rsidRDefault="003537E2" w:rsidP="0072180B">
            <w:pPr>
              <w:jc w:val="center"/>
              <w:rPr>
                <w:rFonts w:ascii="Verdana" w:hAnsi="Verdana"/>
                <w:sz w:val="19"/>
                <w:szCs w:val="19"/>
                <w:u w:color="660066"/>
              </w:rPr>
            </w:pPr>
            <w:r w:rsidRPr="0072180B">
              <w:rPr>
                <w:rFonts w:ascii="Verdana" w:hAnsi="Verdana"/>
                <w:sz w:val="19"/>
                <w:szCs w:val="19"/>
                <w:u w:color="660066"/>
              </w:rPr>
              <w:t>Detention of vulnerable persons and of applicants with special reception needs</w:t>
            </w:r>
          </w:p>
          <w:p w14:paraId="2C16B511" w14:textId="77777777" w:rsidR="00190308" w:rsidRPr="0072180B" w:rsidRDefault="00190308" w:rsidP="0072180B">
            <w:pPr>
              <w:jc w:val="center"/>
              <w:rPr>
                <w:rFonts w:ascii="Verdana" w:eastAsia="Verdana Bold" w:hAnsi="Verdana" w:cs="Verdana Bold"/>
                <w:b/>
                <w:color w:val="000000"/>
                <w:sz w:val="19"/>
                <w:szCs w:val="19"/>
                <w:u w:color="660066"/>
              </w:rPr>
            </w:pPr>
          </w:p>
          <w:p w14:paraId="1AB3BC60"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1. The health, including mental health, of applicants in detention who are vulnerable persons shall be of primary concern to national authorities. Where vulnerable persons are detained, Member States shall ensure regular monitoring and adequate support taking into account their particular situation, including their health.</w:t>
            </w:r>
          </w:p>
          <w:p w14:paraId="7C4E6532"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2. Minors shall be detained only as a measure of last resort and after it having been established that other less coercive alternative measures cannot be applied effectively. Such detention shall be for the shortest period of time and all efforts shall be made to release the detained minors and place them in accommodation suitable for minors. The minor’s best interests, as prescribed in Article 23(2), shall be a primary consideration for Member States. Where minors are detained, they shall have the possibility to engage in leisure activities, including play and recreational activities appropriate to their age.</w:t>
            </w:r>
          </w:p>
          <w:p w14:paraId="668D2373"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 xml:space="preserve">3. Unaccompanied minors shall be detained only in exceptional circumstances. All efforts shall be made to release the detained unaccompanied minor as soon as possible. Unaccompanied minors shall never be detained in prison accommodation. </w:t>
            </w:r>
          </w:p>
          <w:p w14:paraId="4F95EF62"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 xml:space="preserve">As far as possible, unaccompanied minors shall be provided with accommodation in institutions provided with personnel and </w:t>
            </w:r>
            <w:proofErr w:type="gramStart"/>
            <w:r w:rsidRPr="0072180B">
              <w:rPr>
                <w:rFonts w:ascii="Verdana" w:hAnsi="Verdana"/>
                <w:sz w:val="19"/>
                <w:szCs w:val="19"/>
                <w:u w:color="660066"/>
              </w:rPr>
              <w:t>facilities which</w:t>
            </w:r>
            <w:proofErr w:type="gramEnd"/>
            <w:r w:rsidRPr="0072180B">
              <w:rPr>
                <w:rFonts w:ascii="Verdana" w:hAnsi="Verdana"/>
                <w:sz w:val="19"/>
                <w:szCs w:val="19"/>
                <w:u w:color="660066"/>
              </w:rPr>
              <w:t xml:space="preserve"> take into account the needs of persons of their age. Where unaccompanied minors are detained, Member States shall ensure that they are accommodated separately from adults.</w:t>
            </w:r>
          </w:p>
          <w:p w14:paraId="460D5F10"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4. Detained families shall be provided with separate accommodation guaranteeing adequate privacy.</w:t>
            </w:r>
          </w:p>
          <w:p w14:paraId="0A04C833"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5. Where female applicants are detained, Member States shall ensure that they are accommodated separately from male applicants, unless the latter are family members and all individuals concerned consent thereto. Exceptions to the first subparagraph may also apply to the use of common spaces designed for recreational or social activities, including the provision of meals.</w:t>
            </w:r>
          </w:p>
          <w:p w14:paraId="748108C4" w14:textId="77777777" w:rsidR="00012B23" w:rsidRPr="0072180B" w:rsidRDefault="003537E2">
            <w:pPr>
              <w:jc w:val="both"/>
              <w:rPr>
                <w:rFonts w:ascii="Verdana" w:hAnsi="Verdana"/>
                <w:sz w:val="19"/>
                <w:szCs w:val="19"/>
              </w:rPr>
            </w:pPr>
            <w:r w:rsidRPr="0072180B">
              <w:rPr>
                <w:rFonts w:ascii="Verdana" w:hAnsi="Verdana"/>
                <w:sz w:val="19"/>
                <w:szCs w:val="19"/>
                <w:u w:color="660066"/>
              </w:rPr>
              <w:t>6. In duly justified cases and for a reasonable period that shall be as short as possible Member States may derogate from the third subparagraph of paragraph 2, paragraph 4 and the first subparagraph of paragraph 5, when the applicant is detained at a border post or in a transit zone, with the exception of the cases referred to in Article 43 of Directive 2013/32/EU.</w:t>
            </w:r>
          </w:p>
        </w:tc>
      </w:tr>
    </w:tbl>
    <w:p w14:paraId="780BAFF0" w14:textId="77777777" w:rsidR="00012B23" w:rsidRPr="0072180B" w:rsidRDefault="00012B23">
      <w:pPr>
        <w:jc w:val="both"/>
        <w:rPr>
          <w:rFonts w:ascii="Verdana" w:eastAsia="Verdana" w:hAnsi="Verdana" w:cs="Verdana"/>
          <w:sz w:val="19"/>
          <w:szCs w:val="19"/>
          <w:u w:color="660066"/>
        </w:rPr>
      </w:pPr>
    </w:p>
    <w:p w14:paraId="4C9E356F" w14:textId="77777777" w:rsidR="00012B23" w:rsidRPr="0072180B" w:rsidRDefault="00012B23">
      <w:pPr>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4D8980F5" w14:textId="77777777">
        <w:trPr>
          <w:trHeight w:val="150"/>
        </w:trPr>
        <w:tc>
          <w:tcPr>
            <w:tcW w:w="8516" w:type="dxa"/>
            <w:tcBorders>
              <w:top w:val="single" w:sz="8" w:space="0" w:color="9F8AB9"/>
              <w:left w:val="single" w:sz="8" w:space="0" w:color="9F8AB9"/>
              <w:bottom w:val="single" w:sz="8" w:space="0" w:color="9F8AB9"/>
              <w:right w:val="single" w:sz="8" w:space="0" w:color="9F8AB9"/>
            </w:tcBorders>
            <w:shd w:val="clear" w:color="auto" w:fill="DFD8E8"/>
            <w:tcMar>
              <w:top w:w="80" w:type="dxa"/>
              <w:left w:w="80" w:type="dxa"/>
              <w:bottom w:w="80" w:type="dxa"/>
              <w:right w:w="80" w:type="dxa"/>
            </w:tcMar>
          </w:tcPr>
          <w:p w14:paraId="6C74D1B1" w14:textId="77777777" w:rsidR="00012B23" w:rsidRPr="0072180B" w:rsidRDefault="00012B23">
            <w:pPr>
              <w:jc w:val="both"/>
              <w:rPr>
                <w:rFonts w:ascii="Verdana" w:eastAsia="Verdana Bold" w:hAnsi="Verdana" w:cs="Verdana Bold"/>
                <w:sz w:val="19"/>
                <w:szCs w:val="19"/>
              </w:rPr>
            </w:pPr>
          </w:p>
          <w:p w14:paraId="589D627E" w14:textId="77777777" w:rsidR="00012B23" w:rsidRPr="0072180B" w:rsidRDefault="002406F2">
            <w:pPr>
              <w:jc w:val="center"/>
              <w:rPr>
                <w:rFonts w:ascii="Verdana" w:eastAsia="Verdana Bold" w:hAnsi="Verdana" w:cs="Verdana Bold"/>
                <w:b/>
                <w:color w:val="0000FF"/>
                <w:sz w:val="19"/>
                <w:szCs w:val="19"/>
                <w:u w:color="660066"/>
              </w:rPr>
            </w:pPr>
            <w:hyperlink r:id="rId84" w:history="1">
              <w:r w:rsidR="003537E2" w:rsidRPr="0072180B">
                <w:rPr>
                  <w:rStyle w:val="Hyperlink13"/>
                  <w:rFonts w:ascii="Verdana" w:hAnsi="Verdana"/>
                  <w:b/>
                  <w:color w:val="0000FF"/>
                </w:rPr>
                <w:t>Qualification Directive</w:t>
              </w:r>
            </w:hyperlink>
          </w:p>
          <w:p w14:paraId="28D86AE5" w14:textId="77777777" w:rsidR="00012B23" w:rsidRPr="0072180B" w:rsidRDefault="00012B23">
            <w:pPr>
              <w:jc w:val="both"/>
              <w:rPr>
                <w:rFonts w:ascii="Verdana" w:eastAsia="Verdana Bold" w:hAnsi="Verdana" w:cs="Verdana Bold"/>
                <w:sz w:val="19"/>
                <w:szCs w:val="19"/>
                <w:u w:color="660066"/>
              </w:rPr>
            </w:pPr>
          </w:p>
          <w:p w14:paraId="118994FB" w14:textId="7E2D1EC5"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Art</w:t>
            </w:r>
            <w:r w:rsidR="00190308" w:rsidRPr="0072180B">
              <w:rPr>
                <w:rFonts w:ascii="Verdana" w:hAnsi="Verdana"/>
                <w:sz w:val="19"/>
                <w:szCs w:val="19"/>
                <w:u w:color="660066"/>
              </w:rPr>
              <w:t>icle</w:t>
            </w:r>
            <w:r w:rsidRPr="0072180B">
              <w:rPr>
                <w:rFonts w:ascii="Verdana" w:hAnsi="Verdana"/>
                <w:sz w:val="19"/>
                <w:szCs w:val="19"/>
                <w:u w:color="660066"/>
              </w:rPr>
              <w:t xml:space="preserve"> 31 – Unaccompanied minors</w:t>
            </w:r>
          </w:p>
          <w:p w14:paraId="66252717" w14:textId="77777777" w:rsidR="00012B23" w:rsidRPr="0072180B" w:rsidRDefault="00012B23">
            <w:pPr>
              <w:jc w:val="both"/>
              <w:rPr>
                <w:rFonts w:ascii="Verdana" w:eastAsia="Verdana" w:hAnsi="Verdana" w:cs="Verdana"/>
                <w:sz w:val="19"/>
                <w:szCs w:val="19"/>
                <w:u w:color="660066"/>
              </w:rPr>
            </w:pPr>
          </w:p>
          <w:p w14:paraId="3A598941"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1. As soon as possible after the granting of international protection Member States shall take the necessary measures to ensure the representation of unaccompanied minors by a legal guardian or, where necessary, by an organisation responsible for the care and well-being of minors, or by any other appropriate representation including that based on legislation or court order.</w:t>
            </w:r>
          </w:p>
          <w:p w14:paraId="17F34BAC"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 xml:space="preserve">2. Member States shall ensure that the </w:t>
            </w:r>
            <w:proofErr w:type="gramStart"/>
            <w:r w:rsidRPr="0072180B">
              <w:rPr>
                <w:rFonts w:ascii="Verdana" w:hAnsi="Verdana"/>
                <w:sz w:val="19"/>
                <w:szCs w:val="19"/>
                <w:u w:color="660066"/>
              </w:rPr>
              <w:t>minor’s needs are duly met in the implementation of this Directive by the appointed guardian or representative</w:t>
            </w:r>
            <w:proofErr w:type="gramEnd"/>
            <w:r w:rsidRPr="0072180B">
              <w:rPr>
                <w:rFonts w:ascii="Verdana" w:hAnsi="Verdana"/>
                <w:sz w:val="19"/>
                <w:szCs w:val="19"/>
                <w:u w:color="660066"/>
              </w:rPr>
              <w:t>. The appropriate authorities shall make regular assessments.</w:t>
            </w:r>
          </w:p>
          <w:p w14:paraId="6BAABCC7"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3. Member States shall ensure that unaccompanied minors are placed either:</w:t>
            </w:r>
          </w:p>
          <w:p w14:paraId="10192072"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 xml:space="preserve">(a) </w:t>
            </w:r>
            <w:proofErr w:type="gramStart"/>
            <w:r w:rsidRPr="0072180B">
              <w:rPr>
                <w:rFonts w:ascii="Verdana" w:hAnsi="Verdana"/>
                <w:sz w:val="19"/>
                <w:szCs w:val="19"/>
                <w:u w:color="660066"/>
              </w:rPr>
              <w:t>with</w:t>
            </w:r>
            <w:proofErr w:type="gramEnd"/>
            <w:r w:rsidRPr="0072180B">
              <w:rPr>
                <w:rFonts w:ascii="Verdana" w:hAnsi="Verdana"/>
                <w:sz w:val="19"/>
                <w:szCs w:val="19"/>
                <w:u w:color="660066"/>
              </w:rPr>
              <w:t xml:space="preserve"> adult relatives; or</w:t>
            </w:r>
          </w:p>
          <w:p w14:paraId="2EFE7C86"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 xml:space="preserve">(b) </w:t>
            </w:r>
            <w:proofErr w:type="gramStart"/>
            <w:r w:rsidRPr="0072180B">
              <w:rPr>
                <w:rFonts w:ascii="Verdana" w:hAnsi="Verdana"/>
                <w:sz w:val="19"/>
                <w:szCs w:val="19"/>
                <w:u w:color="660066"/>
              </w:rPr>
              <w:t>with</w:t>
            </w:r>
            <w:proofErr w:type="gramEnd"/>
            <w:r w:rsidRPr="0072180B">
              <w:rPr>
                <w:rFonts w:ascii="Verdana" w:hAnsi="Verdana"/>
                <w:sz w:val="19"/>
                <w:szCs w:val="19"/>
                <w:u w:color="660066"/>
              </w:rPr>
              <w:t xml:space="preserve"> a foster family; or</w:t>
            </w:r>
          </w:p>
          <w:p w14:paraId="73FBE29D"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 xml:space="preserve">(c) </w:t>
            </w:r>
            <w:proofErr w:type="gramStart"/>
            <w:r w:rsidRPr="0072180B">
              <w:rPr>
                <w:rFonts w:ascii="Verdana" w:hAnsi="Verdana"/>
                <w:sz w:val="19"/>
                <w:szCs w:val="19"/>
                <w:u w:color="660066"/>
              </w:rPr>
              <w:t>in</w:t>
            </w:r>
            <w:proofErr w:type="gramEnd"/>
            <w:r w:rsidRPr="0072180B">
              <w:rPr>
                <w:rFonts w:ascii="Verdana" w:hAnsi="Verdana"/>
                <w:sz w:val="19"/>
                <w:szCs w:val="19"/>
                <w:u w:color="660066"/>
              </w:rPr>
              <w:t xml:space="preserve"> centres specialised in accommodation for minors; or</w:t>
            </w:r>
          </w:p>
          <w:p w14:paraId="21319B3F"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 xml:space="preserve">(d) </w:t>
            </w:r>
            <w:proofErr w:type="gramStart"/>
            <w:r w:rsidRPr="0072180B">
              <w:rPr>
                <w:rFonts w:ascii="Verdana" w:hAnsi="Verdana"/>
                <w:sz w:val="19"/>
                <w:szCs w:val="19"/>
                <w:u w:color="660066"/>
              </w:rPr>
              <w:t>in</w:t>
            </w:r>
            <w:proofErr w:type="gramEnd"/>
            <w:r w:rsidRPr="0072180B">
              <w:rPr>
                <w:rFonts w:ascii="Verdana" w:hAnsi="Verdana"/>
                <w:sz w:val="19"/>
                <w:szCs w:val="19"/>
                <w:u w:color="660066"/>
              </w:rPr>
              <w:t xml:space="preserve"> other accommodation suitable for minors.</w:t>
            </w:r>
          </w:p>
          <w:p w14:paraId="071D7D42"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In this context, the views of the child shall be taken into account in accordance with his or her age and degree of maturity.</w:t>
            </w:r>
          </w:p>
          <w:p w14:paraId="115AF764"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4. As far as possible, siblings shall be kept together, taking into account the best interests of the minor concerned and, in particular, his or her age and degree of maturity. Changes of residence of unaccompanied minors shall be limited to a minimum.</w:t>
            </w:r>
          </w:p>
          <w:p w14:paraId="69D16375"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 xml:space="preserve">5. If an unaccompanied minor is granted international protection and the tracing of his or her family members has not already started, Member States shall start tracing them as soon as possible after the granting of international protection, whilst protecting the minor’s best interests. If the tracing has already started, Member States shall continue the tracing process where appropriate. In cases where there may be a threat to the life or integrity of the minor or his or her close relatives, particularly if they have remained in the country of origin, care must be taken to ensure that the collection, processing </w:t>
            </w:r>
          </w:p>
          <w:p w14:paraId="20E17F2F" w14:textId="77777777" w:rsidR="00012B23" w:rsidRPr="0072180B" w:rsidRDefault="003537E2">
            <w:pPr>
              <w:jc w:val="both"/>
              <w:rPr>
                <w:rFonts w:ascii="Verdana" w:eastAsia="Verdana" w:hAnsi="Verdana" w:cs="Verdana"/>
                <w:sz w:val="19"/>
                <w:szCs w:val="19"/>
                <w:u w:color="660066"/>
              </w:rPr>
            </w:pPr>
            <w:proofErr w:type="gramStart"/>
            <w:r w:rsidRPr="0072180B">
              <w:rPr>
                <w:rFonts w:ascii="Verdana" w:hAnsi="Verdana"/>
                <w:sz w:val="19"/>
                <w:szCs w:val="19"/>
                <w:u w:color="660066"/>
              </w:rPr>
              <w:t>and</w:t>
            </w:r>
            <w:proofErr w:type="gramEnd"/>
            <w:r w:rsidRPr="0072180B">
              <w:rPr>
                <w:rFonts w:ascii="Verdana" w:hAnsi="Verdana"/>
                <w:sz w:val="19"/>
                <w:szCs w:val="19"/>
                <w:u w:color="660066"/>
              </w:rPr>
              <w:t xml:space="preserve"> circulation of information concerning those persons is undertaken on a confidential basis.</w:t>
            </w:r>
          </w:p>
          <w:p w14:paraId="05D8F556"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6. Those working with unaccompanied minors shall have had and continue to receive appropriate training concerning their needs.</w:t>
            </w:r>
          </w:p>
          <w:p w14:paraId="6F488DC0" w14:textId="77777777" w:rsidR="00012B23" w:rsidRPr="0072180B" w:rsidRDefault="00012B23">
            <w:pPr>
              <w:jc w:val="both"/>
              <w:rPr>
                <w:rFonts w:ascii="Verdana" w:eastAsia="Verdana Bold" w:hAnsi="Verdana" w:cs="Verdana Bold"/>
                <w:sz w:val="19"/>
                <w:szCs w:val="19"/>
                <w:u w:color="660066"/>
              </w:rPr>
            </w:pPr>
          </w:p>
          <w:p w14:paraId="4D72F0B7" w14:textId="77777777" w:rsidR="00012B23" w:rsidRPr="0072180B" w:rsidRDefault="00012B23">
            <w:pPr>
              <w:jc w:val="both"/>
              <w:rPr>
                <w:rFonts w:ascii="Verdana" w:hAnsi="Verdana"/>
                <w:sz w:val="19"/>
                <w:szCs w:val="19"/>
              </w:rPr>
            </w:pPr>
          </w:p>
        </w:tc>
      </w:tr>
    </w:tbl>
    <w:p w14:paraId="2F252719" w14:textId="77777777" w:rsidR="00012B23" w:rsidRPr="0072180B" w:rsidRDefault="00012B23">
      <w:pPr>
        <w:jc w:val="both"/>
        <w:rPr>
          <w:rFonts w:ascii="Verdana" w:eastAsia="Verdana" w:hAnsi="Verdana" w:cs="Verdana"/>
          <w:sz w:val="19"/>
          <w:szCs w:val="19"/>
        </w:rPr>
      </w:pPr>
    </w:p>
    <w:p w14:paraId="3F59B9BB" w14:textId="77777777" w:rsidR="00012B23" w:rsidRPr="0072180B" w:rsidRDefault="00012B23">
      <w:pPr>
        <w:jc w:val="both"/>
        <w:rPr>
          <w:rFonts w:ascii="Verdana" w:eastAsia="Verdana" w:hAnsi="Verdana" w:cs="Verdana"/>
          <w:sz w:val="19"/>
          <w:szCs w:val="19"/>
        </w:rPr>
      </w:pPr>
    </w:p>
    <w:p w14:paraId="703717FE" w14:textId="77777777" w:rsidR="00012B23" w:rsidRPr="0072180B" w:rsidRDefault="00012B23">
      <w:pPr>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003AE0E7" w14:textId="77777777">
        <w:trPr>
          <w:trHeight w:val="150"/>
        </w:trPr>
        <w:tc>
          <w:tcPr>
            <w:tcW w:w="8516" w:type="dxa"/>
            <w:tcBorders>
              <w:top w:val="single" w:sz="8" w:space="0" w:color="9F8AB9"/>
              <w:left w:val="single" w:sz="8" w:space="0" w:color="9F8AB9"/>
              <w:bottom w:val="single" w:sz="8" w:space="0" w:color="9F8AB9"/>
              <w:right w:val="single" w:sz="8" w:space="0" w:color="9F8AB9"/>
            </w:tcBorders>
            <w:shd w:val="clear" w:color="auto" w:fill="DFD8E8"/>
            <w:tcMar>
              <w:top w:w="80" w:type="dxa"/>
              <w:left w:w="80" w:type="dxa"/>
              <w:bottom w:w="80" w:type="dxa"/>
              <w:right w:w="80" w:type="dxa"/>
            </w:tcMar>
          </w:tcPr>
          <w:p w14:paraId="0CA05C0B" w14:textId="77777777" w:rsidR="00012B23" w:rsidRPr="0072180B" w:rsidRDefault="002406F2">
            <w:pPr>
              <w:jc w:val="center"/>
              <w:rPr>
                <w:rFonts w:ascii="Verdana" w:eastAsia="Verdana Bold" w:hAnsi="Verdana" w:cs="Verdana Bold"/>
                <w:b/>
                <w:color w:val="0000FF"/>
                <w:sz w:val="19"/>
                <w:szCs w:val="19"/>
                <w:u w:color="660066"/>
              </w:rPr>
            </w:pPr>
            <w:hyperlink r:id="rId85" w:history="1">
              <w:r w:rsidR="003537E2" w:rsidRPr="0072180B">
                <w:rPr>
                  <w:rStyle w:val="Hyperlink10"/>
                  <w:rFonts w:ascii="Verdana" w:hAnsi="Verdana"/>
                  <w:b/>
                </w:rPr>
                <w:t>Dublin Regulation</w:t>
              </w:r>
            </w:hyperlink>
          </w:p>
          <w:p w14:paraId="7EF7D3B4" w14:textId="77777777" w:rsidR="00012B23" w:rsidRPr="0072180B" w:rsidRDefault="00012B23">
            <w:pPr>
              <w:jc w:val="both"/>
              <w:rPr>
                <w:rFonts w:ascii="Verdana" w:eastAsia="Verdana" w:hAnsi="Verdana" w:cs="Verdana"/>
                <w:sz w:val="19"/>
                <w:szCs w:val="19"/>
                <w:u w:color="660066"/>
              </w:rPr>
            </w:pPr>
          </w:p>
          <w:p w14:paraId="0481AC10" w14:textId="77777777" w:rsidR="00012B23" w:rsidRPr="0072180B" w:rsidRDefault="003537E2">
            <w:pPr>
              <w:jc w:val="both"/>
              <w:rPr>
                <w:rFonts w:ascii="Verdana" w:eastAsia="Verdana" w:hAnsi="Verdana" w:cs="Verdana"/>
                <w:sz w:val="19"/>
                <w:szCs w:val="19"/>
                <w:u w:color="660066"/>
              </w:rPr>
            </w:pPr>
            <w:r w:rsidRPr="0072180B">
              <w:rPr>
                <w:rFonts w:ascii="Verdana" w:hAnsi="Verdana"/>
                <w:sz w:val="19"/>
                <w:szCs w:val="19"/>
                <w:u w:color="660066"/>
              </w:rPr>
              <w:t>Article 28 - Detention</w:t>
            </w:r>
          </w:p>
          <w:p w14:paraId="7DB2851A" w14:textId="77777777" w:rsidR="00012B23" w:rsidRPr="0072180B" w:rsidRDefault="003537E2">
            <w:pPr>
              <w:spacing w:before="100" w:after="100"/>
              <w:jc w:val="both"/>
              <w:rPr>
                <w:rFonts w:ascii="Verdana" w:eastAsia="Verdana" w:hAnsi="Verdana" w:cs="Verdana"/>
                <w:sz w:val="19"/>
                <w:szCs w:val="19"/>
                <w:u w:color="660066"/>
              </w:rPr>
            </w:pPr>
            <w:r w:rsidRPr="0072180B">
              <w:rPr>
                <w:rFonts w:ascii="Verdana" w:hAnsi="Verdana"/>
                <w:sz w:val="19"/>
                <w:szCs w:val="19"/>
                <w:u w:color="660066"/>
              </w:rPr>
              <w:t>1.   Member States shall not hold a person in detention for the sole reason that he or she is subject to the procedure established by this Regulation.</w:t>
            </w:r>
          </w:p>
          <w:p w14:paraId="44A9257D" w14:textId="77777777" w:rsidR="00012B23" w:rsidRPr="0072180B" w:rsidRDefault="003537E2">
            <w:pPr>
              <w:spacing w:before="100" w:after="100"/>
              <w:jc w:val="both"/>
              <w:rPr>
                <w:rFonts w:ascii="Verdana" w:eastAsia="Verdana" w:hAnsi="Verdana" w:cs="Verdana"/>
                <w:sz w:val="19"/>
                <w:szCs w:val="19"/>
                <w:u w:color="660066"/>
              </w:rPr>
            </w:pPr>
            <w:r w:rsidRPr="0072180B">
              <w:rPr>
                <w:rFonts w:ascii="Verdana" w:hAnsi="Verdana"/>
                <w:sz w:val="19"/>
                <w:szCs w:val="19"/>
                <w:u w:color="660066"/>
              </w:rPr>
              <w:t>2.   When there is a significant risk of absconding, Member States may detain the person concerned in order to secure transfer procedures in accordance with this Regulation, on the basis of an individual assessment and only in so far as detention is proportional and other less coercive alternative measures cannot be applied effectively.</w:t>
            </w:r>
          </w:p>
          <w:p w14:paraId="28100DBE" w14:textId="77777777" w:rsidR="00012B23" w:rsidRPr="0072180B" w:rsidRDefault="003537E2">
            <w:pPr>
              <w:spacing w:before="100" w:after="100"/>
              <w:jc w:val="both"/>
              <w:rPr>
                <w:rFonts w:ascii="Verdana" w:eastAsia="Verdana" w:hAnsi="Verdana" w:cs="Verdana"/>
                <w:sz w:val="19"/>
                <w:szCs w:val="19"/>
                <w:u w:color="660066"/>
              </w:rPr>
            </w:pPr>
            <w:r w:rsidRPr="0072180B">
              <w:rPr>
                <w:rFonts w:ascii="Verdana" w:hAnsi="Verdana"/>
                <w:sz w:val="19"/>
                <w:szCs w:val="19"/>
                <w:u w:color="660066"/>
              </w:rPr>
              <w:t>3.   Detention shall be for as short a period as possible and shall be for no longer than the time reasonably necessary to fulfil the required administrative procedures with due diligence until the transfer under this Regulation is carried out.</w:t>
            </w:r>
          </w:p>
          <w:p w14:paraId="0AEC09FE" w14:textId="77777777" w:rsidR="00012B23" w:rsidRPr="0072180B" w:rsidRDefault="003537E2">
            <w:pPr>
              <w:spacing w:before="100" w:after="100"/>
              <w:jc w:val="both"/>
              <w:rPr>
                <w:rFonts w:ascii="Verdana" w:eastAsia="Verdana" w:hAnsi="Verdana" w:cs="Verdana"/>
                <w:sz w:val="19"/>
                <w:szCs w:val="19"/>
                <w:u w:color="660066"/>
              </w:rPr>
            </w:pPr>
            <w:r w:rsidRPr="0072180B">
              <w:rPr>
                <w:rFonts w:ascii="Verdana" w:hAnsi="Verdana"/>
                <w:sz w:val="19"/>
                <w:szCs w:val="19"/>
                <w:u w:color="660066"/>
              </w:rPr>
              <w:t>Where a person is detained pursuant to this Article, the period for submitting a take charge or take back request shall not exceed one month from the lodging of the application. The Member State carrying out the procedure in accordance with this Regulation shall ask for an urgent reply in such cases. Such reply shall be given within two weeks of receipt of the request. Failure to reply within the two-week period shall be tantamount to accepting the request and shall entail the obligation to take charge or take back the person, including the obligation to provide for proper arrangements for arrival.</w:t>
            </w:r>
          </w:p>
          <w:p w14:paraId="1C481231" w14:textId="77777777" w:rsidR="00012B23" w:rsidRPr="0072180B" w:rsidRDefault="003537E2">
            <w:pPr>
              <w:spacing w:before="100" w:after="100"/>
              <w:jc w:val="both"/>
              <w:rPr>
                <w:rFonts w:ascii="Verdana" w:eastAsia="Verdana" w:hAnsi="Verdana" w:cs="Verdana"/>
                <w:sz w:val="19"/>
                <w:szCs w:val="19"/>
                <w:u w:color="660066"/>
              </w:rPr>
            </w:pPr>
            <w:r w:rsidRPr="0072180B">
              <w:rPr>
                <w:rFonts w:ascii="Verdana" w:hAnsi="Verdana"/>
                <w:sz w:val="19"/>
                <w:szCs w:val="19"/>
                <w:u w:color="660066"/>
              </w:rPr>
              <w:t xml:space="preserve">Where a person is detained pursuant to this Article, the transfer of that person from the requesting Member State to the Member State responsible shall be carried out as soon as practically possible, and at the latest within six weeks of the implicit or explicit acceptance of the request by another Member State to take charge or to take back the person concerned or of the moment when the appeal or review no longer has a </w:t>
            </w:r>
            <w:proofErr w:type="spellStart"/>
            <w:r w:rsidRPr="0072180B">
              <w:rPr>
                <w:rFonts w:ascii="Verdana" w:hAnsi="Verdana"/>
                <w:sz w:val="19"/>
                <w:szCs w:val="19"/>
                <w:u w:color="660066"/>
              </w:rPr>
              <w:t>suspensive</w:t>
            </w:r>
            <w:proofErr w:type="spellEnd"/>
            <w:r w:rsidRPr="0072180B">
              <w:rPr>
                <w:rFonts w:ascii="Verdana" w:hAnsi="Verdana"/>
                <w:sz w:val="19"/>
                <w:szCs w:val="19"/>
                <w:u w:color="660066"/>
              </w:rPr>
              <w:t xml:space="preserve"> effect in accordance with Article 27(3).</w:t>
            </w:r>
          </w:p>
          <w:p w14:paraId="13EEAF21" w14:textId="77777777" w:rsidR="00012B23" w:rsidRPr="0072180B" w:rsidRDefault="003537E2">
            <w:pPr>
              <w:spacing w:before="100" w:after="100"/>
              <w:jc w:val="both"/>
              <w:rPr>
                <w:rFonts w:ascii="Verdana" w:eastAsia="Verdana" w:hAnsi="Verdana" w:cs="Verdana"/>
                <w:sz w:val="19"/>
                <w:szCs w:val="19"/>
                <w:u w:color="660066"/>
              </w:rPr>
            </w:pPr>
            <w:r w:rsidRPr="0072180B">
              <w:rPr>
                <w:rFonts w:ascii="Verdana" w:hAnsi="Verdana"/>
                <w:sz w:val="19"/>
                <w:szCs w:val="19"/>
                <w:u w:color="660066"/>
              </w:rPr>
              <w:t>When the requesting Member State fails to comply with the deadlines for submitting a take charge or take back request or where the transfer does not take place within the period of six weeks referred to in the third subparagraph, the person shall no longer be detained. Articles 21, 23, 24 and 29 shall continue to apply accordingly.</w:t>
            </w:r>
          </w:p>
          <w:p w14:paraId="46C149D9" w14:textId="77777777" w:rsidR="00012B23" w:rsidRPr="0072180B" w:rsidRDefault="003537E2">
            <w:pPr>
              <w:spacing w:before="100" w:after="100"/>
              <w:jc w:val="both"/>
              <w:rPr>
                <w:rFonts w:ascii="Verdana" w:hAnsi="Verdana"/>
                <w:sz w:val="19"/>
                <w:szCs w:val="19"/>
              </w:rPr>
            </w:pPr>
            <w:r w:rsidRPr="0072180B">
              <w:rPr>
                <w:rFonts w:ascii="Verdana" w:hAnsi="Verdana"/>
                <w:sz w:val="19"/>
                <w:szCs w:val="19"/>
                <w:u w:color="660066"/>
              </w:rPr>
              <w:t>4.   As regards the detention conditions and the guarantees applicable to persons detained, in order to secure the transfer procedures to the Member State responsible, Articles 9, 10 and 11 of Directive 2013/33/EU shall apply.</w:t>
            </w:r>
          </w:p>
        </w:tc>
      </w:tr>
    </w:tbl>
    <w:p w14:paraId="6674EBE9" w14:textId="3EC10B97" w:rsidR="00012B23" w:rsidRPr="0072180B" w:rsidRDefault="00012B23">
      <w:pPr>
        <w:rPr>
          <w:rFonts w:ascii="Verdana" w:hAnsi="Verdana"/>
          <w:sz w:val="19"/>
          <w:szCs w:val="19"/>
        </w:rPr>
      </w:pPr>
    </w:p>
    <w:p w14:paraId="7C232B1A" w14:textId="752688A8" w:rsidR="00012B23" w:rsidRPr="0072180B" w:rsidRDefault="003537E2" w:rsidP="00E24921">
      <w:pPr>
        <w:pStyle w:val="Heading1"/>
        <w:jc w:val="center"/>
        <w:rPr>
          <w:rFonts w:ascii="Verdana" w:hAnsi="Verdana"/>
          <w:b/>
          <w:color w:val="auto"/>
          <w:sz w:val="19"/>
          <w:szCs w:val="19"/>
        </w:rPr>
      </w:pPr>
      <w:bookmarkStart w:id="63" w:name="_Toc35"/>
      <w:bookmarkStart w:id="64" w:name="_Toc374609971"/>
      <w:r w:rsidRPr="0072180B">
        <w:rPr>
          <w:rFonts w:ascii="Verdana" w:hAnsi="Verdana"/>
          <w:b/>
          <w:color w:val="auto"/>
          <w:sz w:val="19"/>
          <w:szCs w:val="19"/>
        </w:rPr>
        <w:t>Annex I</w:t>
      </w:r>
      <w:r w:rsidR="00E24921" w:rsidRPr="0072180B">
        <w:rPr>
          <w:rFonts w:ascii="Verdana" w:hAnsi="Verdana"/>
          <w:b/>
          <w:color w:val="auto"/>
          <w:sz w:val="19"/>
          <w:szCs w:val="19"/>
        </w:rPr>
        <w:t>I</w:t>
      </w:r>
      <w:r w:rsidRPr="0072180B">
        <w:rPr>
          <w:rFonts w:ascii="Verdana" w:hAnsi="Verdana"/>
          <w:b/>
          <w:color w:val="auto"/>
          <w:sz w:val="19"/>
          <w:szCs w:val="19"/>
        </w:rPr>
        <w:t>. Most recent case law on detention for analysis</w:t>
      </w:r>
      <w:bookmarkEnd w:id="63"/>
      <w:bookmarkEnd w:id="64"/>
    </w:p>
    <w:p w14:paraId="6C398625" w14:textId="77777777" w:rsidR="00012B23" w:rsidRPr="0072180B" w:rsidRDefault="00012B23">
      <w:pPr>
        <w:widowControl w:val="0"/>
        <w:spacing w:after="280"/>
        <w:rPr>
          <w:rFonts w:ascii="Verdana" w:eastAsia="Verdana Bold" w:hAnsi="Verdana" w:cs="Verdana Bold"/>
          <w:sz w:val="19"/>
          <w:szCs w:val="19"/>
          <w:u w:val="single" w:color="943634"/>
        </w:rPr>
      </w:pPr>
    </w:p>
    <w:p w14:paraId="75DC2376" w14:textId="77777777" w:rsidR="00012B23" w:rsidRPr="0072180B" w:rsidRDefault="003537E2">
      <w:pPr>
        <w:widowControl w:val="0"/>
        <w:spacing w:after="280"/>
        <w:jc w:val="center"/>
        <w:rPr>
          <w:rFonts w:ascii="Verdana" w:eastAsia="Verdana Bold" w:hAnsi="Verdana" w:cs="Verdana Bold"/>
          <w:sz w:val="19"/>
          <w:szCs w:val="19"/>
          <w:u w:val="single" w:color="943634"/>
        </w:rPr>
      </w:pPr>
      <w:r w:rsidRPr="0072180B">
        <w:rPr>
          <w:rFonts w:ascii="Verdana" w:hAnsi="Verdana"/>
          <w:sz w:val="19"/>
          <w:szCs w:val="19"/>
          <w:u w:val="single" w:color="943634"/>
        </w:rPr>
        <w:t>ECtHR</w:t>
      </w:r>
    </w:p>
    <w:p w14:paraId="194966F9" w14:textId="0EE67401" w:rsidR="00012B23" w:rsidRPr="0072180B" w:rsidRDefault="002406F2">
      <w:pPr>
        <w:widowControl w:val="0"/>
        <w:tabs>
          <w:tab w:val="left" w:pos="220"/>
          <w:tab w:val="left" w:pos="720"/>
        </w:tabs>
        <w:jc w:val="both"/>
        <w:rPr>
          <w:rFonts w:ascii="Verdana" w:eastAsia="Verdana Bold" w:hAnsi="Verdana" w:cs="Verdana Bold"/>
          <w:i/>
          <w:sz w:val="19"/>
          <w:szCs w:val="19"/>
          <w:u w:color="943634"/>
        </w:rPr>
      </w:pPr>
      <w:hyperlink r:id="rId86" w:history="1">
        <w:proofErr w:type="spellStart"/>
        <w:r w:rsidR="003537E2" w:rsidRPr="0072180B">
          <w:rPr>
            <w:rStyle w:val="Hyperlink14"/>
            <w:rFonts w:ascii="Verdana" w:hAnsi="Verdana"/>
            <w:b/>
            <w:i/>
          </w:rPr>
          <w:t>Khlaifia</w:t>
        </w:r>
        <w:proofErr w:type="spellEnd"/>
        <w:r w:rsidR="003537E2" w:rsidRPr="0072180B">
          <w:rPr>
            <w:rStyle w:val="Hyperlink14"/>
            <w:rFonts w:ascii="Verdana" w:hAnsi="Verdana"/>
            <w:b/>
            <w:i/>
          </w:rPr>
          <w:t xml:space="preserve"> v Italy</w:t>
        </w:r>
      </w:hyperlink>
      <w:r w:rsidR="006920A0" w:rsidRPr="0072180B">
        <w:rPr>
          <w:rFonts w:ascii="Verdana" w:hAnsi="Verdana" w:cs="Arial"/>
          <w:iCs/>
          <w:sz w:val="19"/>
          <w:szCs w:val="19"/>
          <w:lang w:val="en-US"/>
        </w:rPr>
        <w:t xml:space="preserve">, ECtHR, Application </w:t>
      </w:r>
      <w:r w:rsidR="00190308" w:rsidRPr="0072180B">
        <w:rPr>
          <w:rFonts w:ascii="Verdana" w:hAnsi="Verdana" w:cs="Arial"/>
          <w:iCs/>
          <w:sz w:val="19"/>
          <w:szCs w:val="19"/>
          <w:lang w:val="en-US"/>
        </w:rPr>
        <w:t>N</w:t>
      </w:r>
      <w:r w:rsidR="006920A0" w:rsidRPr="0072180B">
        <w:rPr>
          <w:rFonts w:ascii="Verdana" w:hAnsi="Verdana" w:cs="Arial"/>
          <w:iCs/>
          <w:sz w:val="19"/>
          <w:szCs w:val="19"/>
          <w:lang w:val="en-US"/>
        </w:rPr>
        <w:t xml:space="preserve">o. </w:t>
      </w:r>
      <w:hyperlink r:id="rId87" w:anchor="%7B%22appno%22:%5B%2216483/12%22%5D%7D" w:history="1">
        <w:r w:rsidR="006920A0" w:rsidRPr="0072180B">
          <w:rPr>
            <w:rFonts w:ascii="Verdana" w:hAnsi="Verdana" w:cs="Arial"/>
            <w:iCs/>
            <w:sz w:val="19"/>
            <w:szCs w:val="19"/>
            <w:lang w:val="en-US"/>
          </w:rPr>
          <w:t>16483/12</w:t>
        </w:r>
      </w:hyperlink>
      <w:r w:rsidR="006920A0" w:rsidRPr="0072180B">
        <w:rPr>
          <w:rFonts w:ascii="Verdana" w:hAnsi="Verdana" w:cs="Arial"/>
          <w:iCs/>
          <w:sz w:val="19"/>
          <w:szCs w:val="19"/>
          <w:lang w:val="en-US"/>
        </w:rPr>
        <w:t xml:space="preserve">, </w:t>
      </w:r>
      <w:r w:rsidR="00190308" w:rsidRPr="0072180B">
        <w:rPr>
          <w:rFonts w:ascii="Verdana" w:hAnsi="Verdana" w:cs="Arial"/>
          <w:iCs/>
          <w:sz w:val="19"/>
          <w:szCs w:val="19"/>
          <w:lang w:val="en-US"/>
        </w:rPr>
        <w:t xml:space="preserve">Judgment of </w:t>
      </w:r>
      <w:r w:rsidR="006920A0" w:rsidRPr="0072180B">
        <w:rPr>
          <w:rFonts w:ascii="Verdana" w:hAnsi="Verdana" w:cs="Arial"/>
          <w:iCs/>
          <w:sz w:val="19"/>
          <w:szCs w:val="19"/>
          <w:lang w:val="en-US"/>
        </w:rPr>
        <w:t>15</w:t>
      </w:r>
      <w:r w:rsidR="006920A0" w:rsidRPr="0072180B">
        <w:rPr>
          <w:rFonts w:ascii="Verdana" w:hAnsi="Verdana" w:cs="Arial"/>
          <w:sz w:val="19"/>
          <w:szCs w:val="19"/>
          <w:lang w:val="en-US"/>
        </w:rPr>
        <w:t xml:space="preserve"> December 2016</w:t>
      </w:r>
    </w:p>
    <w:p w14:paraId="300010BC" w14:textId="77777777" w:rsidR="00012B23" w:rsidRPr="0072180B" w:rsidRDefault="00012B23">
      <w:pPr>
        <w:widowControl w:val="0"/>
        <w:tabs>
          <w:tab w:val="left" w:pos="220"/>
          <w:tab w:val="left" w:pos="720"/>
        </w:tabs>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540822D1" w14:textId="77777777">
        <w:trPr>
          <w:trHeight w:val="150"/>
        </w:trPr>
        <w:tc>
          <w:tcPr>
            <w:tcW w:w="8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ED192" w14:textId="77777777" w:rsidR="00012B23" w:rsidRPr="0072180B" w:rsidRDefault="003537E2">
            <w:pPr>
              <w:pStyle w:val="s30eec3f8"/>
              <w:jc w:val="both"/>
              <w:rPr>
                <w:rFonts w:ascii="Verdana" w:eastAsia="Verdana" w:hAnsi="Verdana" w:cs="Verdana"/>
                <w:i/>
                <w:iCs/>
                <w:color w:val="auto"/>
                <w:sz w:val="19"/>
                <w:szCs w:val="19"/>
              </w:rPr>
            </w:pPr>
            <w:r w:rsidRPr="0072180B">
              <w:rPr>
                <w:rFonts w:ascii="Verdana" w:hAnsi="Verdana"/>
                <w:i/>
                <w:iCs/>
                <w:color w:val="auto"/>
                <w:sz w:val="19"/>
                <w:szCs w:val="19"/>
              </w:rPr>
              <w:t>1. Principles established in the Court’s case-law</w:t>
            </w:r>
          </w:p>
          <w:p w14:paraId="3B0A7647" w14:textId="77777777" w:rsidR="00012B23" w:rsidRPr="0072180B" w:rsidRDefault="003537E2">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128. The Court reiterates that Article 5 § 4 entitles detained persons to institute proceedings for a review of compliance with the procedural and substantive </w:t>
            </w:r>
            <w:proofErr w:type="gramStart"/>
            <w:r w:rsidRPr="0072180B">
              <w:rPr>
                <w:rFonts w:ascii="Verdana" w:hAnsi="Verdana"/>
                <w:color w:val="auto"/>
                <w:sz w:val="19"/>
                <w:szCs w:val="19"/>
              </w:rPr>
              <w:t>conditions which</w:t>
            </w:r>
            <w:proofErr w:type="gramEnd"/>
            <w:r w:rsidRPr="0072180B">
              <w:rPr>
                <w:rFonts w:ascii="Verdana" w:hAnsi="Verdana"/>
                <w:color w:val="auto"/>
                <w:sz w:val="19"/>
                <w:szCs w:val="19"/>
              </w:rPr>
              <w:t xml:space="preserve"> are essential for the “lawfulness”, in Convention terms, of their deprivation of liberty. The notion of “lawfulness” under paragraph 4 of Article 5 has the same meaning as in paragraph 1, such that a detained person is entitled to a review of the “lawfulness” of his detention in the light not only of the requirements of domestic law but also of the Convention, the general principles embodied therein and the aim of the restrictions permitted by Article 5 § 1. Article 5 § 4 does not guarantee a right to judicial review of such a scope as to empower the court, on all aspects of the case including questions of pure expediency, to substitute its own discretion for that of the decision-making authority. The review should, however, be wide enough to bear on those </w:t>
            </w:r>
            <w:proofErr w:type="gramStart"/>
            <w:r w:rsidRPr="0072180B">
              <w:rPr>
                <w:rFonts w:ascii="Verdana" w:hAnsi="Verdana"/>
                <w:color w:val="auto"/>
                <w:sz w:val="19"/>
                <w:szCs w:val="19"/>
              </w:rPr>
              <w:t>conditions which</w:t>
            </w:r>
            <w:proofErr w:type="gramEnd"/>
            <w:r w:rsidRPr="0072180B">
              <w:rPr>
                <w:rFonts w:ascii="Verdana" w:hAnsi="Verdana"/>
                <w:color w:val="auto"/>
                <w:sz w:val="19"/>
                <w:szCs w:val="19"/>
              </w:rPr>
              <w:t xml:space="preserve"> are essential for the “lawful” detention of a person according to Article 5 § 1 (see E. v. Norway, 29 August 1990, § 50, Series A no. 181-A). The reviewing “court” must not have merely advisory functions but must have the competence to “decide” the “lawfulness” of the detention and to order release if the detention is unlawful (see Ireland v. the United Kingdom, 18 January 1978, § 200, Series A no. 25; Weeks v. the United Kingdom, 2 March 1987, § 61, Series A no. 114; </w:t>
            </w:r>
            <w:proofErr w:type="spellStart"/>
            <w:r w:rsidRPr="0072180B">
              <w:rPr>
                <w:rFonts w:ascii="Verdana" w:hAnsi="Verdana"/>
                <w:color w:val="auto"/>
                <w:sz w:val="19"/>
                <w:szCs w:val="19"/>
              </w:rPr>
              <w:t>Chahal</w:t>
            </w:r>
            <w:proofErr w:type="spellEnd"/>
            <w:r w:rsidRPr="0072180B">
              <w:rPr>
                <w:rFonts w:ascii="Verdana" w:hAnsi="Verdana"/>
                <w:color w:val="auto"/>
                <w:sz w:val="19"/>
                <w:szCs w:val="19"/>
              </w:rPr>
              <w:t xml:space="preserve"> v. the United Kingdom, 15 November 1996, § 130, Reports 1996V; and A. and Others v. the United Kingdom, cited above, § 202).</w:t>
            </w:r>
          </w:p>
          <w:p w14:paraId="1B684A07" w14:textId="77777777" w:rsidR="00012B23" w:rsidRPr="0072180B" w:rsidRDefault="003537E2">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129. The forms of judicial review satisfying the requirements of Article 5 § 4 may vary from one domain to another, and will depend on the type of deprivation of liberty in issue. It is not the Court’s task to inquire into what would be the most appropriate system in the sphere under examination (see </w:t>
            </w:r>
            <w:proofErr w:type="spellStart"/>
            <w:r w:rsidRPr="0072180B">
              <w:rPr>
                <w:rFonts w:ascii="Verdana" w:hAnsi="Verdana"/>
                <w:color w:val="auto"/>
                <w:sz w:val="19"/>
                <w:szCs w:val="19"/>
              </w:rPr>
              <w:t>Shtukaturov</w:t>
            </w:r>
            <w:proofErr w:type="spellEnd"/>
            <w:r w:rsidRPr="0072180B">
              <w:rPr>
                <w:rFonts w:ascii="Verdana" w:hAnsi="Verdana"/>
                <w:color w:val="auto"/>
                <w:sz w:val="19"/>
                <w:szCs w:val="19"/>
              </w:rPr>
              <w:t xml:space="preserve"> v. Russia, no. </w:t>
            </w:r>
            <w:hyperlink r:id="rId88" w:anchor="%257B%2522appno%2522:%255B%252244009/05%2522%255D%257D" w:history="1">
              <w:r w:rsidRPr="0072180B">
                <w:rPr>
                  <w:rStyle w:val="Hyperlink11"/>
                  <w:color w:val="auto"/>
                </w:rPr>
                <w:t>44009/05</w:t>
              </w:r>
            </w:hyperlink>
            <w:r w:rsidRPr="0072180B">
              <w:rPr>
                <w:rFonts w:ascii="Verdana" w:hAnsi="Verdana"/>
                <w:color w:val="auto"/>
                <w:sz w:val="19"/>
                <w:szCs w:val="19"/>
              </w:rPr>
              <w:t xml:space="preserve">, § 123, ECHR 2008, and </w:t>
            </w:r>
            <w:proofErr w:type="spellStart"/>
            <w:r w:rsidRPr="0072180B">
              <w:rPr>
                <w:rFonts w:ascii="Verdana" w:hAnsi="Verdana"/>
                <w:color w:val="auto"/>
                <w:sz w:val="19"/>
                <w:szCs w:val="19"/>
              </w:rPr>
              <w:t>Stanev</w:t>
            </w:r>
            <w:proofErr w:type="spellEnd"/>
            <w:r w:rsidRPr="0072180B">
              <w:rPr>
                <w:rFonts w:ascii="Verdana" w:hAnsi="Verdana"/>
                <w:color w:val="auto"/>
                <w:sz w:val="19"/>
                <w:szCs w:val="19"/>
              </w:rPr>
              <w:t>, cited above, § 169).</w:t>
            </w:r>
          </w:p>
          <w:p w14:paraId="0AECA5EB" w14:textId="77777777" w:rsidR="00012B23" w:rsidRPr="0072180B" w:rsidRDefault="003537E2">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130. The existence of the remedy must nevertheless be sufficiently certain, not only in theory but also in practice, failing which it will lack the requisite accessibility and effectiveness (see </w:t>
            </w:r>
            <w:proofErr w:type="spellStart"/>
            <w:r w:rsidRPr="0072180B">
              <w:rPr>
                <w:rFonts w:ascii="Verdana" w:hAnsi="Verdana"/>
                <w:color w:val="auto"/>
                <w:sz w:val="19"/>
                <w:szCs w:val="19"/>
              </w:rPr>
              <w:t>Vachev</w:t>
            </w:r>
            <w:proofErr w:type="spellEnd"/>
            <w:r w:rsidRPr="0072180B">
              <w:rPr>
                <w:rFonts w:ascii="Verdana" w:hAnsi="Verdana"/>
                <w:color w:val="auto"/>
                <w:sz w:val="19"/>
                <w:szCs w:val="19"/>
              </w:rPr>
              <w:t xml:space="preserve"> v. Bulgaria, no. </w:t>
            </w:r>
            <w:hyperlink r:id="rId89" w:anchor="%257B%2522appno%2522:%255B%252242987/98%2522%255D%257D" w:history="1">
              <w:r w:rsidRPr="0072180B">
                <w:rPr>
                  <w:rStyle w:val="Hyperlink11"/>
                  <w:color w:val="auto"/>
                </w:rPr>
                <w:t>42987/98</w:t>
              </w:r>
            </w:hyperlink>
            <w:r w:rsidRPr="0072180B">
              <w:rPr>
                <w:rFonts w:ascii="Verdana" w:hAnsi="Verdana"/>
                <w:color w:val="auto"/>
                <w:sz w:val="19"/>
                <w:szCs w:val="19"/>
              </w:rPr>
              <w:t xml:space="preserve">, § 71, ECHR 2004-VIII, and </w:t>
            </w:r>
            <w:proofErr w:type="spellStart"/>
            <w:r w:rsidRPr="0072180B">
              <w:rPr>
                <w:rFonts w:ascii="Verdana" w:hAnsi="Verdana"/>
                <w:color w:val="auto"/>
                <w:sz w:val="19"/>
                <w:szCs w:val="19"/>
              </w:rPr>
              <w:t>Abdolkhani</w:t>
            </w:r>
            <w:proofErr w:type="spellEnd"/>
            <w:r w:rsidRPr="0072180B">
              <w:rPr>
                <w:rFonts w:ascii="Verdana" w:hAnsi="Verdana"/>
                <w:color w:val="auto"/>
                <w:sz w:val="19"/>
                <w:szCs w:val="19"/>
              </w:rPr>
              <w:t xml:space="preserve"> and </w:t>
            </w:r>
            <w:proofErr w:type="spellStart"/>
            <w:r w:rsidRPr="0072180B">
              <w:rPr>
                <w:rFonts w:ascii="Verdana" w:hAnsi="Verdana"/>
                <w:color w:val="auto"/>
                <w:sz w:val="19"/>
                <w:szCs w:val="19"/>
              </w:rPr>
              <w:t>Karimnia</w:t>
            </w:r>
            <w:proofErr w:type="spellEnd"/>
            <w:r w:rsidRPr="0072180B">
              <w:rPr>
                <w:rFonts w:ascii="Verdana" w:hAnsi="Verdana"/>
                <w:color w:val="auto"/>
                <w:sz w:val="19"/>
                <w:szCs w:val="19"/>
              </w:rPr>
              <w:t>, cited above, § 139).</w:t>
            </w:r>
          </w:p>
          <w:p w14:paraId="33A5E4C4" w14:textId="77777777" w:rsidR="00012B23" w:rsidRPr="0072180B" w:rsidRDefault="003537E2">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131. Article 5 § 4 also secures to persons arrested or detained the right to have the lawfulness of their detention decided “speedily” by a court and to have their release ordered if the detention is not lawful (see, for example, </w:t>
            </w:r>
            <w:proofErr w:type="spellStart"/>
            <w:r w:rsidRPr="0072180B">
              <w:rPr>
                <w:rFonts w:ascii="Verdana" w:hAnsi="Verdana"/>
                <w:color w:val="auto"/>
                <w:sz w:val="19"/>
                <w:szCs w:val="19"/>
              </w:rPr>
              <w:t>Baranowski</w:t>
            </w:r>
            <w:proofErr w:type="spellEnd"/>
            <w:r w:rsidRPr="0072180B">
              <w:rPr>
                <w:rFonts w:ascii="Verdana" w:hAnsi="Verdana"/>
                <w:color w:val="auto"/>
                <w:sz w:val="19"/>
                <w:szCs w:val="19"/>
              </w:rPr>
              <w:t xml:space="preserve">, cited above, § 68). Proceedings concerning issues of deprivation of liberty require particular expedition (see Hutchison Reid v. the United Kingdom, no. </w:t>
            </w:r>
            <w:hyperlink r:id="rId90" w:anchor="%257B%2522appno%2522:%255B%252250272/99%2522%255D%257D" w:history="1">
              <w:r w:rsidRPr="0072180B">
                <w:rPr>
                  <w:rStyle w:val="Hyperlink11"/>
                  <w:color w:val="auto"/>
                </w:rPr>
                <w:t>50272/99</w:t>
              </w:r>
            </w:hyperlink>
            <w:r w:rsidRPr="0072180B">
              <w:rPr>
                <w:rFonts w:ascii="Verdana" w:hAnsi="Verdana"/>
                <w:color w:val="auto"/>
                <w:sz w:val="19"/>
                <w:szCs w:val="19"/>
              </w:rPr>
              <w:t xml:space="preserve">, § 79, ECHR 2003-IV), and any exceptions to the requirement of “speedy” review of the lawfulness of a measure of detention call for strict interpretation (see </w:t>
            </w:r>
            <w:proofErr w:type="spellStart"/>
            <w:r w:rsidRPr="0072180B">
              <w:rPr>
                <w:rFonts w:ascii="Verdana" w:hAnsi="Verdana"/>
                <w:color w:val="auto"/>
                <w:sz w:val="19"/>
                <w:szCs w:val="19"/>
              </w:rPr>
              <w:t>Lavrentiadis</w:t>
            </w:r>
            <w:proofErr w:type="spellEnd"/>
            <w:r w:rsidRPr="0072180B">
              <w:rPr>
                <w:rFonts w:ascii="Verdana" w:hAnsi="Verdana"/>
                <w:color w:val="auto"/>
                <w:sz w:val="19"/>
                <w:szCs w:val="19"/>
              </w:rPr>
              <w:t xml:space="preserve"> v. Greece, no. </w:t>
            </w:r>
            <w:hyperlink r:id="rId91" w:anchor="%257B%2522appno%2522:%255B%252229896/13%2522%255D%257D" w:history="1">
              <w:r w:rsidRPr="0072180B">
                <w:rPr>
                  <w:rStyle w:val="Hyperlink11"/>
                  <w:color w:val="auto"/>
                </w:rPr>
                <w:t>29896/13</w:t>
              </w:r>
            </w:hyperlink>
            <w:r w:rsidRPr="0072180B">
              <w:rPr>
                <w:rFonts w:ascii="Verdana" w:hAnsi="Verdana"/>
                <w:color w:val="auto"/>
                <w:sz w:val="19"/>
                <w:szCs w:val="19"/>
              </w:rPr>
              <w:t xml:space="preserve">, § 45, 22 September 2015). The question whether the principle of speedy proceedings has been observed is not to be addressed in the abstract but in the context of a general assessment of the information, taking into account the circumstances of the case (see </w:t>
            </w:r>
            <w:proofErr w:type="spellStart"/>
            <w:r w:rsidRPr="0072180B">
              <w:rPr>
                <w:rFonts w:ascii="Verdana" w:hAnsi="Verdana"/>
                <w:color w:val="auto"/>
                <w:sz w:val="19"/>
                <w:szCs w:val="19"/>
              </w:rPr>
              <w:t>Luberti</w:t>
            </w:r>
            <w:proofErr w:type="spellEnd"/>
            <w:r w:rsidRPr="0072180B">
              <w:rPr>
                <w:rFonts w:ascii="Verdana" w:hAnsi="Verdana"/>
                <w:color w:val="auto"/>
                <w:sz w:val="19"/>
                <w:szCs w:val="19"/>
              </w:rPr>
              <w:t xml:space="preserve"> v. Italy, 23 February 1984, §§ 33-37, Series A no. 75; E. v. Norway, cited above, § 64; and </w:t>
            </w:r>
            <w:proofErr w:type="spellStart"/>
            <w:r w:rsidRPr="0072180B">
              <w:rPr>
                <w:rFonts w:ascii="Verdana" w:hAnsi="Verdana"/>
                <w:color w:val="auto"/>
                <w:sz w:val="19"/>
                <w:szCs w:val="19"/>
              </w:rPr>
              <w:t>Delbec</w:t>
            </w:r>
            <w:proofErr w:type="spellEnd"/>
            <w:r w:rsidRPr="0072180B">
              <w:rPr>
                <w:rFonts w:ascii="Verdana" w:hAnsi="Verdana"/>
                <w:color w:val="auto"/>
                <w:sz w:val="19"/>
                <w:szCs w:val="19"/>
              </w:rPr>
              <w:t xml:space="preserve"> v. France, no. </w:t>
            </w:r>
            <w:hyperlink r:id="rId92" w:anchor="%257B%2522appno%2522:%255B%252243125/98%2522%255D%257D" w:history="1">
              <w:r w:rsidRPr="0072180B">
                <w:rPr>
                  <w:rStyle w:val="Hyperlink11"/>
                  <w:color w:val="auto"/>
                </w:rPr>
                <w:t>43125/98</w:t>
              </w:r>
            </w:hyperlink>
            <w:r w:rsidRPr="0072180B">
              <w:rPr>
                <w:rFonts w:ascii="Verdana" w:hAnsi="Verdana"/>
                <w:color w:val="auto"/>
                <w:sz w:val="19"/>
                <w:szCs w:val="19"/>
              </w:rPr>
              <w:t xml:space="preserve">, § 33, 18 June 2002), particularly in the light of the complexity of the case, any specificities of the domestic procedure and the applicant’s </w:t>
            </w:r>
            <w:proofErr w:type="spellStart"/>
            <w:r w:rsidRPr="0072180B">
              <w:rPr>
                <w:rFonts w:ascii="Verdana" w:hAnsi="Verdana"/>
                <w:color w:val="auto"/>
                <w:sz w:val="19"/>
                <w:szCs w:val="19"/>
              </w:rPr>
              <w:t>behaviour</w:t>
            </w:r>
            <w:proofErr w:type="spellEnd"/>
            <w:r w:rsidRPr="0072180B">
              <w:rPr>
                <w:rFonts w:ascii="Verdana" w:hAnsi="Verdana"/>
                <w:color w:val="auto"/>
                <w:sz w:val="19"/>
                <w:szCs w:val="19"/>
              </w:rPr>
              <w:t xml:space="preserve"> in the course of the proceedings (see </w:t>
            </w:r>
            <w:proofErr w:type="spellStart"/>
            <w:r w:rsidRPr="0072180B">
              <w:rPr>
                <w:rFonts w:ascii="Verdana" w:hAnsi="Verdana"/>
                <w:color w:val="auto"/>
                <w:sz w:val="19"/>
                <w:szCs w:val="19"/>
              </w:rPr>
              <w:t>Bubullima</w:t>
            </w:r>
            <w:proofErr w:type="spellEnd"/>
            <w:r w:rsidRPr="0072180B">
              <w:rPr>
                <w:rFonts w:ascii="Verdana" w:hAnsi="Verdana"/>
                <w:color w:val="auto"/>
                <w:sz w:val="19"/>
                <w:szCs w:val="19"/>
              </w:rPr>
              <w:t xml:space="preserve"> v. Greece, no. </w:t>
            </w:r>
            <w:hyperlink r:id="rId93" w:anchor="%257B%2522appno%2522:%255B%252241533/08%2522%255D%257D" w:history="1">
              <w:r w:rsidRPr="0072180B">
                <w:rPr>
                  <w:rStyle w:val="Hyperlink11"/>
                  <w:color w:val="auto"/>
                </w:rPr>
                <w:t>41533/08</w:t>
              </w:r>
            </w:hyperlink>
            <w:r w:rsidRPr="0072180B">
              <w:rPr>
                <w:rFonts w:ascii="Verdana" w:hAnsi="Verdana"/>
                <w:color w:val="auto"/>
                <w:sz w:val="19"/>
                <w:szCs w:val="19"/>
              </w:rPr>
              <w:t xml:space="preserve">, § 27, 28 October 2010). In principle, however, since the liberty of the individual is at stake, the State must ensure that the proceedings are conducted as quickly as possible (see </w:t>
            </w:r>
            <w:proofErr w:type="spellStart"/>
            <w:r w:rsidRPr="0072180B">
              <w:rPr>
                <w:rFonts w:ascii="Verdana" w:hAnsi="Verdana"/>
                <w:color w:val="auto"/>
                <w:sz w:val="19"/>
                <w:szCs w:val="19"/>
              </w:rPr>
              <w:t>Fuchser</w:t>
            </w:r>
            <w:proofErr w:type="spellEnd"/>
            <w:r w:rsidRPr="0072180B">
              <w:rPr>
                <w:rFonts w:ascii="Verdana" w:hAnsi="Verdana"/>
                <w:color w:val="auto"/>
                <w:sz w:val="19"/>
                <w:szCs w:val="19"/>
              </w:rPr>
              <w:t xml:space="preserve"> v. Switzerland, no. </w:t>
            </w:r>
            <w:hyperlink r:id="rId94" w:anchor="%257B%2522appno%2522:%255B%252255894/00%2522%255D%257D" w:history="1">
              <w:r w:rsidRPr="0072180B">
                <w:rPr>
                  <w:rStyle w:val="Hyperlink11"/>
                  <w:color w:val="auto"/>
                </w:rPr>
                <w:t>55894/00</w:t>
              </w:r>
            </w:hyperlink>
            <w:r w:rsidRPr="0072180B">
              <w:rPr>
                <w:rFonts w:ascii="Verdana" w:hAnsi="Verdana"/>
                <w:color w:val="auto"/>
                <w:sz w:val="19"/>
                <w:szCs w:val="19"/>
              </w:rPr>
              <w:t xml:space="preserve">, § 43, 13 July 2006, and </w:t>
            </w:r>
            <w:proofErr w:type="spellStart"/>
            <w:r w:rsidRPr="0072180B">
              <w:rPr>
                <w:rFonts w:ascii="Verdana" w:hAnsi="Verdana"/>
                <w:color w:val="auto"/>
                <w:sz w:val="19"/>
                <w:szCs w:val="19"/>
              </w:rPr>
              <w:t>Lavrentiadis</w:t>
            </w:r>
            <w:proofErr w:type="spellEnd"/>
            <w:r w:rsidRPr="0072180B">
              <w:rPr>
                <w:rFonts w:ascii="Verdana" w:hAnsi="Verdana"/>
                <w:color w:val="auto"/>
                <w:sz w:val="19"/>
                <w:szCs w:val="19"/>
              </w:rPr>
              <w:t>, cited above, § 45).</w:t>
            </w:r>
          </w:p>
          <w:p w14:paraId="7E45F61C" w14:textId="77777777" w:rsidR="00012B23" w:rsidRPr="0072180B" w:rsidRDefault="003537E2">
            <w:pPr>
              <w:pStyle w:val="s30eec3f8"/>
              <w:jc w:val="both"/>
              <w:rPr>
                <w:rFonts w:ascii="Verdana" w:eastAsia="Verdana" w:hAnsi="Verdana" w:cs="Verdana"/>
                <w:i/>
                <w:iCs/>
                <w:color w:val="auto"/>
                <w:sz w:val="19"/>
                <w:szCs w:val="19"/>
              </w:rPr>
            </w:pPr>
            <w:r w:rsidRPr="0072180B">
              <w:rPr>
                <w:rFonts w:ascii="Verdana" w:hAnsi="Verdana"/>
                <w:i/>
                <w:iCs/>
                <w:color w:val="auto"/>
                <w:sz w:val="19"/>
                <w:szCs w:val="19"/>
              </w:rPr>
              <w:t>2. Application of those principles in the present case</w:t>
            </w:r>
          </w:p>
          <w:p w14:paraId="5CFF983D" w14:textId="77777777" w:rsidR="00012B23" w:rsidRPr="0072180B" w:rsidRDefault="003537E2">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132. In cases where detainees had not been informed of the reasons for their deprivation of liberty, the Court has found that their right to appeal against their detention was deprived of all effective substance (see, in particular, </w:t>
            </w:r>
            <w:proofErr w:type="spellStart"/>
            <w:r w:rsidRPr="0072180B">
              <w:rPr>
                <w:rFonts w:ascii="Verdana" w:hAnsi="Verdana"/>
                <w:color w:val="auto"/>
                <w:sz w:val="19"/>
                <w:szCs w:val="19"/>
              </w:rPr>
              <w:t>Shamayev</w:t>
            </w:r>
            <w:proofErr w:type="spellEnd"/>
            <w:r w:rsidRPr="0072180B">
              <w:rPr>
                <w:rFonts w:ascii="Verdana" w:hAnsi="Verdana"/>
                <w:color w:val="auto"/>
                <w:sz w:val="19"/>
                <w:szCs w:val="19"/>
              </w:rPr>
              <w:t xml:space="preserve"> and Others, cited above, § 432; </w:t>
            </w:r>
            <w:proofErr w:type="spellStart"/>
            <w:r w:rsidRPr="0072180B">
              <w:rPr>
                <w:rFonts w:ascii="Verdana" w:hAnsi="Verdana"/>
                <w:color w:val="auto"/>
                <w:sz w:val="19"/>
                <w:szCs w:val="19"/>
              </w:rPr>
              <w:t>Abdolkhani</w:t>
            </w:r>
            <w:proofErr w:type="spellEnd"/>
            <w:r w:rsidRPr="0072180B">
              <w:rPr>
                <w:rFonts w:ascii="Verdana" w:hAnsi="Verdana"/>
                <w:color w:val="auto"/>
                <w:sz w:val="19"/>
                <w:szCs w:val="19"/>
              </w:rPr>
              <w:t xml:space="preserve"> and </w:t>
            </w:r>
            <w:proofErr w:type="spellStart"/>
            <w:r w:rsidRPr="0072180B">
              <w:rPr>
                <w:rFonts w:ascii="Verdana" w:hAnsi="Verdana"/>
                <w:color w:val="auto"/>
                <w:sz w:val="19"/>
                <w:szCs w:val="19"/>
              </w:rPr>
              <w:t>Karimnia</w:t>
            </w:r>
            <w:proofErr w:type="spellEnd"/>
            <w:r w:rsidRPr="0072180B">
              <w:rPr>
                <w:rFonts w:ascii="Verdana" w:hAnsi="Verdana"/>
                <w:color w:val="auto"/>
                <w:sz w:val="19"/>
                <w:szCs w:val="19"/>
              </w:rPr>
              <w:t xml:space="preserve">, cited above, § 141; </w:t>
            </w:r>
            <w:proofErr w:type="spellStart"/>
            <w:r w:rsidRPr="0072180B">
              <w:rPr>
                <w:rFonts w:ascii="Verdana" w:hAnsi="Verdana"/>
                <w:color w:val="auto"/>
                <w:sz w:val="19"/>
                <w:szCs w:val="19"/>
              </w:rPr>
              <w:t>Dbouba</w:t>
            </w:r>
            <w:proofErr w:type="spellEnd"/>
            <w:r w:rsidRPr="0072180B">
              <w:rPr>
                <w:rFonts w:ascii="Verdana" w:hAnsi="Verdana"/>
                <w:color w:val="auto"/>
                <w:sz w:val="19"/>
                <w:szCs w:val="19"/>
              </w:rPr>
              <w:t xml:space="preserve"> v. Turkey, no. </w:t>
            </w:r>
            <w:hyperlink r:id="rId95" w:anchor="%257B%2522appno%2522:%255B%252215916/09%2522%255D%257D" w:history="1">
              <w:r w:rsidRPr="0072180B">
                <w:rPr>
                  <w:rStyle w:val="Hyperlink11"/>
                  <w:color w:val="auto"/>
                </w:rPr>
                <w:t>15916/09</w:t>
              </w:r>
            </w:hyperlink>
            <w:r w:rsidRPr="0072180B">
              <w:rPr>
                <w:rFonts w:ascii="Verdana" w:hAnsi="Verdana"/>
                <w:color w:val="auto"/>
                <w:sz w:val="19"/>
                <w:szCs w:val="19"/>
              </w:rPr>
              <w:t xml:space="preserve">, § 54, 13 July 2010; and </w:t>
            </w:r>
            <w:proofErr w:type="spellStart"/>
            <w:r w:rsidRPr="0072180B">
              <w:rPr>
                <w:rFonts w:ascii="Verdana" w:hAnsi="Verdana"/>
                <w:color w:val="auto"/>
                <w:sz w:val="19"/>
                <w:szCs w:val="19"/>
              </w:rPr>
              <w:t>Musaev</w:t>
            </w:r>
            <w:proofErr w:type="spellEnd"/>
            <w:r w:rsidRPr="0072180B">
              <w:rPr>
                <w:rFonts w:ascii="Verdana" w:hAnsi="Verdana"/>
                <w:color w:val="auto"/>
                <w:sz w:val="19"/>
                <w:szCs w:val="19"/>
              </w:rPr>
              <w:t xml:space="preserve"> v. Turkey, no. </w:t>
            </w:r>
            <w:hyperlink r:id="rId96" w:anchor="%257B%2522appno%2522:%255B%252272754/11%2522%255D%257D" w:history="1">
              <w:r w:rsidRPr="0072180B">
                <w:rPr>
                  <w:rStyle w:val="Hyperlink11"/>
                  <w:color w:val="auto"/>
                </w:rPr>
                <w:t>72754/11</w:t>
              </w:r>
            </w:hyperlink>
            <w:r w:rsidRPr="0072180B">
              <w:rPr>
                <w:rFonts w:ascii="Verdana" w:hAnsi="Verdana"/>
                <w:color w:val="auto"/>
                <w:sz w:val="19"/>
                <w:szCs w:val="19"/>
              </w:rPr>
              <w:t>, § 40, 21 October 2014). Having regard to its finding, under Article 5 § 2 of the Convention, that the legal reasons for the applicants’ detention in the CSPA and on the ships had not been notified to them (see paragraphs 117-22 above), the Court must reach a similar conclusion under this head.</w:t>
            </w:r>
          </w:p>
          <w:p w14:paraId="548056F7" w14:textId="77777777" w:rsidR="00012B23" w:rsidRPr="0072180B" w:rsidRDefault="003537E2">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133. This consideration suffices for the Court to conclude that the Italian legal system did not provide the applicants with a remedy whereby they could obtain a judicial decision on the lawfulness of their deprivation of liberty (see, mutatis mutandis, S.D. v. Greece, no. </w:t>
            </w:r>
            <w:hyperlink r:id="rId97" w:anchor="%257B%2522appno%2522:%255B%252253541/07%2522%255D%257D" w:history="1">
              <w:r w:rsidRPr="0072180B">
                <w:rPr>
                  <w:rStyle w:val="Hyperlink11"/>
                  <w:color w:val="auto"/>
                </w:rPr>
                <w:t>53541/07</w:t>
              </w:r>
            </w:hyperlink>
            <w:r w:rsidRPr="0072180B">
              <w:rPr>
                <w:rFonts w:ascii="Verdana" w:hAnsi="Verdana"/>
                <w:color w:val="auto"/>
                <w:sz w:val="19"/>
                <w:szCs w:val="19"/>
              </w:rPr>
              <w:t xml:space="preserve">, § 76, 11 June 2009) and makes it unnecessary for the Court to determine whether the remedies available under Italian law could have afforded the applicants sufficient guarantees for the purposes of Article 5 § 4 of the Convention (see, for example and mutatis mutandis, </w:t>
            </w:r>
            <w:proofErr w:type="spellStart"/>
            <w:r w:rsidRPr="0072180B">
              <w:rPr>
                <w:rFonts w:ascii="Verdana" w:hAnsi="Verdana"/>
                <w:color w:val="auto"/>
                <w:sz w:val="19"/>
                <w:szCs w:val="19"/>
              </w:rPr>
              <w:t>Shamayev</w:t>
            </w:r>
            <w:proofErr w:type="spellEnd"/>
            <w:r w:rsidRPr="0072180B">
              <w:rPr>
                <w:rFonts w:ascii="Verdana" w:hAnsi="Verdana"/>
                <w:color w:val="auto"/>
                <w:sz w:val="19"/>
                <w:szCs w:val="19"/>
              </w:rPr>
              <w:t xml:space="preserve"> and Others, cited above, § 433).</w:t>
            </w:r>
          </w:p>
          <w:p w14:paraId="5A9536C4" w14:textId="77777777" w:rsidR="00012B23" w:rsidRPr="0072180B" w:rsidRDefault="003537E2">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134. As an additional consideration, and in response to the Government’s argument to the effect that an appeal to the Agrigento Justice of the Peace against the refusal-of-entry orders met the requirements of Article 5 § 4 of the Convention (see paragraph 126 above), the Court would note, first, that the refusal-of-entry orders did not make any reference to the applicants’ detention or to the legal or factual reasons for such a measure (see paragraph 119 above), and secondly that the orders were only notified to the applicants when it was too late, on 27 and 29 September 2011 respectively (see paragraph 120 above), shortly before they were returned by plane. </w:t>
            </w:r>
            <w:proofErr w:type="gramStart"/>
            <w:r w:rsidRPr="0072180B">
              <w:rPr>
                <w:rFonts w:ascii="Verdana" w:hAnsi="Verdana"/>
                <w:color w:val="auto"/>
                <w:sz w:val="19"/>
                <w:szCs w:val="19"/>
              </w:rPr>
              <w:t>This was rightly pointed out by the Chamber</w:t>
            </w:r>
            <w:proofErr w:type="gramEnd"/>
            <w:r w:rsidRPr="0072180B">
              <w:rPr>
                <w:rFonts w:ascii="Verdana" w:hAnsi="Verdana"/>
                <w:color w:val="auto"/>
                <w:sz w:val="19"/>
                <w:szCs w:val="19"/>
              </w:rPr>
              <w:t>. It follows that the orders in question cannot be regarded as the decisions on which the applicants’ detention was based, and the lodging of an appeal against them with the Justice of the Peace could not, in any event, have taken place until after the applicants’ release on their return to Tunisia.</w:t>
            </w:r>
          </w:p>
          <w:p w14:paraId="2962F2C4" w14:textId="77777777" w:rsidR="00012B23" w:rsidRPr="0072180B" w:rsidRDefault="003537E2">
            <w:pPr>
              <w:pStyle w:val="s30eec3f8"/>
              <w:jc w:val="both"/>
              <w:rPr>
                <w:rFonts w:ascii="Verdana" w:hAnsi="Verdana"/>
                <w:color w:val="auto"/>
                <w:sz w:val="19"/>
                <w:szCs w:val="19"/>
              </w:rPr>
            </w:pPr>
            <w:r w:rsidRPr="0072180B">
              <w:rPr>
                <w:rFonts w:ascii="Verdana" w:hAnsi="Verdana"/>
                <w:color w:val="auto"/>
                <w:sz w:val="19"/>
                <w:szCs w:val="19"/>
              </w:rPr>
              <w:t>135. There has thus been a violation of Article 5 § 4 of the Convention.</w:t>
            </w:r>
          </w:p>
        </w:tc>
      </w:tr>
    </w:tbl>
    <w:p w14:paraId="572C8F0E" w14:textId="77777777" w:rsidR="00012B23" w:rsidRPr="0072180B" w:rsidRDefault="00012B23">
      <w:pPr>
        <w:widowControl w:val="0"/>
        <w:tabs>
          <w:tab w:val="left" w:pos="220"/>
          <w:tab w:val="left" w:pos="720"/>
        </w:tabs>
        <w:jc w:val="both"/>
        <w:rPr>
          <w:rFonts w:ascii="Verdana" w:eastAsia="Verdana" w:hAnsi="Verdana" w:cs="Verdana"/>
          <w:sz w:val="19"/>
          <w:szCs w:val="19"/>
        </w:rPr>
      </w:pPr>
    </w:p>
    <w:p w14:paraId="5C0FD192" w14:textId="77777777" w:rsidR="00012B23" w:rsidRPr="0072180B" w:rsidRDefault="00012B23">
      <w:pPr>
        <w:widowControl w:val="0"/>
        <w:rPr>
          <w:rFonts w:ascii="Verdana" w:eastAsia="Verdana" w:hAnsi="Verdana" w:cs="Verdana"/>
          <w:sz w:val="19"/>
          <w:szCs w:val="19"/>
        </w:rPr>
      </w:pPr>
    </w:p>
    <w:p w14:paraId="65E7B178" w14:textId="010BA861" w:rsidR="00012B23" w:rsidRPr="0072180B" w:rsidRDefault="002406F2">
      <w:pPr>
        <w:widowControl w:val="0"/>
        <w:tabs>
          <w:tab w:val="left" w:pos="220"/>
          <w:tab w:val="left" w:pos="720"/>
        </w:tabs>
        <w:jc w:val="both"/>
        <w:rPr>
          <w:rFonts w:ascii="Verdana" w:eastAsia="Verdana Bold" w:hAnsi="Verdana" w:cs="Verdana Bold"/>
          <w:sz w:val="19"/>
          <w:szCs w:val="19"/>
          <w:u w:color="943634"/>
        </w:rPr>
      </w:pPr>
      <w:hyperlink r:id="rId98" w:history="1">
        <w:proofErr w:type="spellStart"/>
        <w:r w:rsidR="003537E2" w:rsidRPr="0072180B">
          <w:rPr>
            <w:rStyle w:val="Hyperlink14"/>
            <w:rFonts w:ascii="Verdana" w:hAnsi="Verdana"/>
            <w:b/>
          </w:rPr>
          <w:t>Abdullahi</w:t>
        </w:r>
        <w:proofErr w:type="spellEnd"/>
        <w:r w:rsidR="003537E2" w:rsidRPr="0072180B">
          <w:rPr>
            <w:rStyle w:val="Hyperlink14"/>
            <w:rFonts w:ascii="Verdana" w:hAnsi="Verdana"/>
            <w:b/>
          </w:rPr>
          <w:t xml:space="preserve"> </w:t>
        </w:r>
        <w:proofErr w:type="spellStart"/>
        <w:r w:rsidR="003537E2" w:rsidRPr="0072180B">
          <w:rPr>
            <w:rStyle w:val="Hyperlink14"/>
            <w:rFonts w:ascii="Verdana" w:hAnsi="Verdana"/>
            <w:b/>
          </w:rPr>
          <w:t>Elmi</w:t>
        </w:r>
        <w:proofErr w:type="spellEnd"/>
        <w:r w:rsidR="003537E2" w:rsidRPr="0072180B">
          <w:rPr>
            <w:rStyle w:val="Hyperlink14"/>
            <w:rFonts w:ascii="Verdana" w:hAnsi="Verdana"/>
            <w:b/>
          </w:rPr>
          <w:t xml:space="preserve"> and </w:t>
        </w:r>
        <w:proofErr w:type="spellStart"/>
        <w:r w:rsidR="003537E2" w:rsidRPr="0072180B">
          <w:rPr>
            <w:rStyle w:val="Hyperlink14"/>
            <w:rFonts w:ascii="Verdana" w:hAnsi="Verdana"/>
            <w:b/>
          </w:rPr>
          <w:t>Aweys</w:t>
        </w:r>
        <w:proofErr w:type="spellEnd"/>
        <w:r w:rsidR="003537E2" w:rsidRPr="0072180B">
          <w:rPr>
            <w:rStyle w:val="Hyperlink14"/>
            <w:rFonts w:ascii="Verdana" w:hAnsi="Verdana"/>
            <w:b/>
          </w:rPr>
          <w:t xml:space="preserve"> </w:t>
        </w:r>
        <w:proofErr w:type="spellStart"/>
        <w:r w:rsidR="003537E2" w:rsidRPr="0072180B">
          <w:rPr>
            <w:rStyle w:val="Hyperlink14"/>
            <w:rFonts w:ascii="Verdana" w:hAnsi="Verdana"/>
            <w:b/>
          </w:rPr>
          <w:t>Abubakar</w:t>
        </w:r>
        <w:proofErr w:type="spellEnd"/>
        <w:r w:rsidR="003537E2" w:rsidRPr="0072180B">
          <w:rPr>
            <w:rStyle w:val="Hyperlink14"/>
            <w:rFonts w:ascii="Verdana" w:hAnsi="Verdana"/>
            <w:b/>
          </w:rPr>
          <w:t xml:space="preserve"> v Malta</w:t>
        </w:r>
      </w:hyperlink>
      <w:r w:rsidR="00190308" w:rsidRPr="0072180B">
        <w:rPr>
          <w:rStyle w:val="Hyperlink14"/>
          <w:rFonts w:ascii="Verdana" w:hAnsi="Verdana"/>
          <w:color w:val="auto"/>
          <w:u w:val="none"/>
        </w:rPr>
        <w:t>, Application Nos. 25794/13 and 28151/13, Judgment of 22 November 2016</w:t>
      </w:r>
      <w:r w:rsidR="006920A0" w:rsidRPr="0072180B">
        <w:rPr>
          <w:rStyle w:val="FootnoteReference"/>
          <w:rFonts w:ascii="Verdana" w:eastAsia="Verdana Bold" w:hAnsi="Verdana" w:cs="Verdana Bold"/>
          <w:sz w:val="19"/>
          <w:szCs w:val="19"/>
          <w:u w:color="0000FF"/>
        </w:rPr>
        <w:footnoteReference w:id="92"/>
      </w:r>
    </w:p>
    <w:p w14:paraId="049023DC" w14:textId="77777777" w:rsidR="00012B23" w:rsidRPr="0072180B" w:rsidRDefault="00012B23">
      <w:pPr>
        <w:pStyle w:val="ListParagraph"/>
        <w:widowControl w:val="0"/>
        <w:spacing w:after="280"/>
        <w:jc w:val="both"/>
        <w:rPr>
          <w:rFonts w:ascii="Verdana" w:eastAsia="Verdana" w:hAnsi="Verdana" w:cs="Verdana"/>
          <w:sz w:val="19"/>
          <w:szCs w:val="19"/>
        </w:rPr>
      </w:pPr>
    </w:p>
    <w:p w14:paraId="5F7664F2" w14:textId="398913F1" w:rsidR="00012B23" w:rsidRPr="0072180B" w:rsidRDefault="003537E2">
      <w:pPr>
        <w:widowControl w:val="0"/>
        <w:spacing w:after="280"/>
        <w:jc w:val="both"/>
        <w:rPr>
          <w:rFonts w:ascii="Verdana" w:eastAsia="Verdana" w:hAnsi="Verdana" w:cs="Verdana"/>
          <w:sz w:val="19"/>
          <w:szCs w:val="19"/>
        </w:rPr>
      </w:pPr>
      <w:r w:rsidRPr="0072180B">
        <w:rPr>
          <w:rFonts w:ascii="Verdana" w:hAnsi="Verdana"/>
          <w:sz w:val="19"/>
          <w:szCs w:val="19"/>
        </w:rPr>
        <w:t> </w:t>
      </w:r>
      <w:r w:rsidR="00464296" w:rsidRPr="0072180B">
        <w:rPr>
          <w:rFonts w:ascii="Verdana" w:hAnsi="Verdana"/>
          <w:sz w:val="19"/>
          <w:szCs w:val="19"/>
          <w:u w:color="535353"/>
        </w:rPr>
        <w:t xml:space="preserve">On article </w:t>
      </w:r>
      <w:r w:rsidRPr="0072180B">
        <w:rPr>
          <w:rFonts w:ascii="Verdana" w:hAnsi="Verdana"/>
          <w:sz w:val="19"/>
          <w:szCs w:val="19"/>
          <w:u w:color="535353"/>
        </w:rPr>
        <w:t>5</w:t>
      </w:r>
      <w:r w:rsidR="00464296" w:rsidRPr="0072180B">
        <w:rPr>
          <w:rFonts w:ascii="Verdana" w:hAnsi="Verdana"/>
          <w:sz w:val="19"/>
          <w:szCs w:val="19"/>
          <w:u w:color="535353"/>
        </w:rPr>
        <w:t>.</w:t>
      </w:r>
      <w:r w:rsidRPr="0072180B">
        <w:rPr>
          <w:rFonts w:ascii="Verdana" w:hAnsi="Verdana"/>
          <w:sz w:val="19"/>
          <w:szCs w:val="19"/>
          <w:u w:color="535353"/>
        </w:rPr>
        <w:t>4</w:t>
      </w: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2B4639E9" w14:textId="77777777">
        <w:trPr>
          <w:trHeight w:val="150"/>
        </w:trPr>
        <w:tc>
          <w:tcPr>
            <w:tcW w:w="8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B939F" w14:textId="77777777" w:rsidR="00012B23" w:rsidRPr="0072180B" w:rsidRDefault="003537E2">
            <w:pPr>
              <w:pStyle w:val="s30eec3f8"/>
              <w:rPr>
                <w:rFonts w:ascii="Verdana" w:eastAsia="Verdana" w:hAnsi="Verdana" w:cs="Verdana"/>
                <w:i/>
                <w:iCs/>
                <w:color w:val="auto"/>
                <w:sz w:val="19"/>
                <w:szCs w:val="19"/>
              </w:rPr>
            </w:pPr>
            <w:r w:rsidRPr="0072180B">
              <w:rPr>
                <w:rFonts w:ascii="Verdana" w:hAnsi="Verdana"/>
                <w:i/>
                <w:iCs/>
                <w:color w:val="auto"/>
                <w:sz w:val="19"/>
                <w:szCs w:val="19"/>
              </w:rPr>
              <w:t>1. The parties’ submissions</w:t>
            </w:r>
          </w:p>
          <w:p w14:paraId="432B1054"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121. The applicants relied on the Court’s findings in </w:t>
            </w:r>
            <w:proofErr w:type="spellStart"/>
            <w:r w:rsidRPr="0072180B">
              <w:rPr>
                <w:rFonts w:ascii="Verdana" w:hAnsi="Verdana"/>
                <w:i/>
                <w:color w:val="auto"/>
                <w:sz w:val="19"/>
                <w:szCs w:val="19"/>
              </w:rPr>
              <w:t>Louled</w:t>
            </w:r>
            <w:proofErr w:type="spellEnd"/>
            <w:r w:rsidRPr="0072180B">
              <w:rPr>
                <w:rFonts w:ascii="Verdana" w:hAnsi="Verdana"/>
                <w:i/>
                <w:color w:val="auto"/>
                <w:sz w:val="19"/>
                <w:szCs w:val="19"/>
              </w:rPr>
              <w:t xml:space="preserve"> </w:t>
            </w:r>
            <w:proofErr w:type="spellStart"/>
            <w:r w:rsidRPr="0072180B">
              <w:rPr>
                <w:rFonts w:ascii="Verdana" w:hAnsi="Verdana"/>
                <w:i/>
                <w:color w:val="auto"/>
                <w:sz w:val="19"/>
                <w:szCs w:val="19"/>
              </w:rPr>
              <w:t>Massoud</w:t>
            </w:r>
            <w:proofErr w:type="spellEnd"/>
            <w:r w:rsidRPr="0072180B">
              <w:rPr>
                <w:rFonts w:ascii="Verdana" w:hAnsi="Verdana"/>
                <w:i/>
                <w:color w:val="auto"/>
                <w:sz w:val="19"/>
                <w:szCs w:val="19"/>
              </w:rPr>
              <w:t xml:space="preserve"> v. Malta</w:t>
            </w:r>
            <w:r w:rsidRPr="0072180B">
              <w:rPr>
                <w:rFonts w:ascii="Verdana" w:hAnsi="Verdana"/>
                <w:color w:val="auto"/>
                <w:sz w:val="19"/>
                <w:szCs w:val="19"/>
              </w:rPr>
              <w:t xml:space="preserve"> (no. </w:t>
            </w:r>
            <w:hyperlink r:id="rId99" w:anchor="%257B%2522appno%2522:%255B%252224340/08%2522%255D%257D" w:history="1">
              <w:r w:rsidRPr="0072180B">
                <w:rPr>
                  <w:rStyle w:val="Hyperlink11"/>
                  <w:color w:val="auto"/>
                </w:rPr>
                <w:t>24340/08</w:t>
              </w:r>
            </w:hyperlink>
            <w:r w:rsidRPr="0072180B">
              <w:rPr>
                <w:rFonts w:ascii="Verdana" w:hAnsi="Verdana"/>
                <w:color w:val="auto"/>
                <w:sz w:val="19"/>
                <w:szCs w:val="19"/>
              </w:rPr>
              <w:t xml:space="preserve">, 27 July 2010), whereby the Court held that the available remedies in the Maltese domestic system were ineffective and insufficient for the purposes of Article 5 § 4. A summary of their submissions can be found in </w:t>
            </w:r>
            <w:proofErr w:type="spellStart"/>
            <w:r w:rsidRPr="0072180B">
              <w:rPr>
                <w:rFonts w:ascii="Verdana" w:hAnsi="Verdana"/>
                <w:i/>
                <w:color w:val="auto"/>
                <w:sz w:val="19"/>
                <w:szCs w:val="19"/>
              </w:rPr>
              <w:t>Mahamed</w:t>
            </w:r>
            <w:proofErr w:type="spellEnd"/>
            <w:r w:rsidRPr="0072180B">
              <w:rPr>
                <w:rFonts w:ascii="Verdana" w:hAnsi="Verdana"/>
                <w:i/>
                <w:color w:val="auto"/>
                <w:sz w:val="19"/>
                <w:szCs w:val="19"/>
              </w:rPr>
              <w:t xml:space="preserve"> </w:t>
            </w:r>
            <w:proofErr w:type="spellStart"/>
            <w:r w:rsidRPr="0072180B">
              <w:rPr>
                <w:rFonts w:ascii="Verdana" w:hAnsi="Verdana"/>
                <w:i/>
                <w:color w:val="auto"/>
                <w:sz w:val="19"/>
                <w:szCs w:val="19"/>
              </w:rPr>
              <w:t>Jama</w:t>
            </w:r>
            <w:proofErr w:type="spellEnd"/>
            <w:r w:rsidRPr="0072180B">
              <w:rPr>
                <w:rFonts w:ascii="Verdana" w:hAnsi="Verdana"/>
                <w:color w:val="auto"/>
                <w:sz w:val="19"/>
                <w:szCs w:val="19"/>
              </w:rPr>
              <w:t xml:space="preserve"> (cited above, §§ 109-11).</w:t>
            </w:r>
          </w:p>
          <w:p w14:paraId="661E50FD"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122. The Government submitted that this review was provided by Article 409A of the Maltese Criminal Code, and even if that were not so, it could be provided by means of proceedings before the constitutional jurisdictions. A summary of their lawyers’ submissions can be found in </w:t>
            </w:r>
            <w:proofErr w:type="spellStart"/>
            <w:r w:rsidRPr="0072180B">
              <w:rPr>
                <w:rFonts w:ascii="Verdana" w:hAnsi="Verdana"/>
                <w:i/>
                <w:color w:val="auto"/>
                <w:sz w:val="19"/>
                <w:szCs w:val="19"/>
              </w:rPr>
              <w:t>Mahamed</w:t>
            </w:r>
            <w:proofErr w:type="spellEnd"/>
            <w:r w:rsidRPr="0072180B">
              <w:rPr>
                <w:rFonts w:ascii="Verdana" w:hAnsi="Verdana"/>
                <w:i/>
                <w:color w:val="auto"/>
                <w:sz w:val="19"/>
                <w:szCs w:val="19"/>
              </w:rPr>
              <w:t xml:space="preserve"> </w:t>
            </w:r>
            <w:proofErr w:type="spellStart"/>
            <w:r w:rsidRPr="0072180B">
              <w:rPr>
                <w:rFonts w:ascii="Verdana" w:hAnsi="Verdana"/>
                <w:i/>
                <w:color w:val="auto"/>
                <w:sz w:val="19"/>
                <w:szCs w:val="19"/>
              </w:rPr>
              <w:t>Jama</w:t>
            </w:r>
            <w:proofErr w:type="spellEnd"/>
            <w:r w:rsidRPr="0072180B">
              <w:rPr>
                <w:rFonts w:ascii="Verdana" w:hAnsi="Verdana"/>
                <w:color w:val="auto"/>
                <w:sz w:val="19"/>
                <w:szCs w:val="19"/>
              </w:rPr>
              <w:t xml:space="preserve"> (cited above, §§ 112-14).</w:t>
            </w:r>
          </w:p>
          <w:p w14:paraId="3415D805" w14:textId="77777777" w:rsidR="00012B23" w:rsidRPr="0072180B" w:rsidRDefault="003537E2" w:rsidP="006920A0">
            <w:pPr>
              <w:pStyle w:val="scc3bcf28"/>
              <w:jc w:val="both"/>
              <w:rPr>
                <w:rFonts w:ascii="Verdana" w:eastAsia="Verdana" w:hAnsi="Verdana" w:cs="Verdana"/>
                <w:i/>
                <w:iCs/>
                <w:color w:val="auto"/>
                <w:sz w:val="19"/>
                <w:szCs w:val="19"/>
              </w:rPr>
            </w:pPr>
            <w:r w:rsidRPr="0072180B">
              <w:rPr>
                <w:rFonts w:ascii="Verdana" w:hAnsi="Verdana"/>
                <w:i/>
                <w:iCs/>
                <w:color w:val="auto"/>
                <w:sz w:val="19"/>
                <w:szCs w:val="19"/>
              </w:rPr>
              <w:t>2. The Court’s assessment</w:t>
            </w:r>
          </w:p>
          <w:p w14:paraId="450D170D"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123. The Court has already had occasion to examine such complaints and found that it had not been shown that applicants in situations such as that of the present case had at their disposal an effective and speedy remedy under domestic law by which to challenge the lawfulness of their detention (see, inter alia, </w:t>
            </w:r>
            <w:proofErr w:type="spellStart"/>
            <w:r w:rsidRPr="0072180B">
              <w:rPr>
                <w:rFonts w:ascii="Verdana" w:hAnsi="Verdana"/>
                <w:color w:val="auto"/>
                <w:sz w:val="19"/>
                <w:szCs w:val="19"/>
              </w:rPr>
              <w:t>Mahamed</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Jama</w:t>
            </w:r>
            <w:proofErr w:type="spellEnd"/>
            <w:r w:rsidRPr="0072180B">
              <w:rPr>
                <w:rFonts w:ascii="Verdana" w:hAnsi="Verdana"/>
                <w:color w:val="auto"/>
                <w:sz w:val="19"/>
                <w:szCs w:val="19"/>
              </w:rPr>
              <w:t xml:space="preserve">, cited above, §§ 115-21, and </w:t>
            </w:r>
            <w:proofErr w:type="spellStart"/>
            <w:r w:rsidRPr="0072180B">
              <w:rPr>
                <w:rFonts w:ascii="Verdana" w:hAnsi="Verdana"/>
                <w:color w:val="auto"/>
                <w:sz w:val="19"/>
                <w:szCs w:val="19"/>
              </w:rPr>
              <w:t>Moxamed</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Ismaaciil</w:t>
            </w:r>
            <w:proofErr w:type="spellEnd"/>
            <w:r w:rsidRPr="0072180B">
              <w:rPr>
                <w:rFonts w:ascii="Verdana" w:hAnsi="Verdana"/>
                <w:color w:val="auto"/>
                <w:sz w:val="19"/>
                <w:szCs w:val="19"/>
              </w:rPr>
              <w:t xml:space="preserve"> and </w:t>
            </w:r>
            <w:proofErr w:type="spellStart"/>
            <w:r w:rsidRPr="0072180B">
              <w:rPr>
                <w:rFonts w:ascii="Verdana" w:hAnsi="Verdana"/>
                <w:color w:val="auto"/>
                <w:sz w:val="19"/>
                <w:szCs w:val="19"/>
              </w:rPr>
              <w:t>Abdirahman</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Warsame</w:t>
            </w:r>
            <w:proofErr w:type="spellEnd"/>
            <w:r w:rsidRPr="0072180B">
              <w:rPr>
                <w:rFonts w:ascii="Verdana" w:hAnsi="Verdana"/>
                <w:color w:val="auto"/>
                <w:sz w:val="19"/>
                <w:szCs w:val="19"/>
              </w:rPr>
              <w:t>, cited above, § 112-18). There is no reason to hold otherwise in the present case.</w:t>
            </w:r>
          </w:p>
          <w:p w14:paraId="223A2265" w14:textId="77777777" w:rsidR="00012B23" w:rsidRPr="0072180B" w:rsidRDefault="003537E2">
            <w:pPr>
              <w:pStyle w:val="s30eec3f8"/>
              <w:rPr>
                <w:rFonts w:ascii="Verdana" w:eastAsia="Verdana" w:hAnsi="Verdana" w:cs="Verdana"/>
                <w:color w:val="auto"/>
                <w:sz w:val="19"/>
                <w:szCs w:val="19"/>
              </w:rPr>
            </w:pPr>
            <w:r w:rsidRPr="0072180B">
              <w:rPr>
                <w:rFonts w:ascii="Verdana" w:hAnsi="Verdana"/>
                <w:color w:val="auto"/>
                <w:sz w:val="19"/>
                <w:szCs w:val="19"/>
              </w:rPr>
              <w:t>124. Article 5 § 4 of the Convention has therefore been violated.</w:t>
            </w:r>
          </w:p>
        </w:tc>
      </w:tr>
    </w:tbl>
    <w:p w14:paraId="4028627B" w14:textId="77777777" w:rsidR="00012B23" w:rsidRPr="0072180B" w:rsidRDefault="00012B23">
      <w:pPr>
        <w:widowControl w:val="0"/>
        <w:spacing w:after="280"/>
        <w:jc w:val="both"/>
        <w:rPr>
          <w:rFonts w:ascii="Verdana" w:eastAsia="Verdana" w:hAnsi="Verdana" w:cs="Verdana"/>
          <w:sz w:val="19"/>
          <w:szCs w:val="19"/>
        </w:rPr>
      </w:pPr>
    </w:p>
    <w:p w14:paraId="685F7ECC" w14:textId="2AAD436A" w:rsidR="00012B23" w:rsidRPr="0072180B" w:rsidRDefault="00464296">
      <w:pPr>
        <w:widowControl w:val="0"/>
        <w:spacing w:after="280"/>
        <w:jc w:val="both"/>
        <w:rPr>
          <w:rFonts w:ascii="Verdana" w:eastAsia="Verdana" w:hAnsi="Verdana" w:cs="Verdana"/>
          <w:sz w:val="19"/>
          <w:szCs w:val="19"/>
        </w:rPr>
      </w:pPr>
      <w:r w:rsidRPr="0072180B">
        <w:rPr>
          <w:rFonts w:ascii="Verdana" w:hAnsi="Verdana"/>
          <w:sz w:val="19"/>
          <w:szCs w:val="19"/>
        </w:rPr>
        <w:t xml:space="preserve">On article </w:t>
      </w:r>
      <w:r w:rsidR="003537E2" w:rsidRPr="0072180B">
        <w:rPr>
          <w:rFonts w:ascii="Verdana" w:hAnsi="Verdana"/>
          <w:sz w:val="19"/>
          <w:szCs w:val="19"/>
        </w:rPr>
        <w:t>5</w:t>
      </w:r>
      <w:r w:rsidRPr="0072180B">
        <w:rPr>
          <w:rFonts w:ascii="Verdana" w:hAnsi="Verdana"/>
          <w:sz w:val="19"/>
          <w:szCs w:val="19"/>
        </w:rPr>
        <w:t>.</w:t>
      </w:r>
      <w:r w:rsidR="003537E2" w:rsidRPr="0072180B">
        <w:rPr>
          <w:rFonts w:ascii="Verdana" w:hAnsi="Verdana"/>
          <w:sz w:val="19"/>
          <w:szCs w:val="19"/>
        </w:rPr>
        <w:t>1</w:t>
      </w: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19DAA2CD" w14:textId="77777777">
        <w:trPr>
          <w:trHeight w:val="150"/>
        </w:trPr>
        <w:tc>
          <w:tcPr>
            <w:tcW w:w="8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04CC6"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139. The Court refers to its general principles relevant to the present case as reiterated in </w:t>
            </w:r>
            <w:proofErr w:type="spellStart"/>
            <w:r w:rsidRPr="0072180B">
              <w:rPr>
                <w:rFonts w:ascii="Verdana" w:hAnsi="Verdana"/>
                <w:color w:val="auto"/>
                <w:sz w:val="19"/>
                <w:szCs w:val="19"/>
              </w:rPr>
              <w:t>Mahamad</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Jama</w:t>
            </w:r>
            <w:proofErr w:type="spellEnd"/>
            <w:r w:rsidRPr="0072180B">
              <w:rPr>
                <w:rFonts w:ascii="Verdana" w:hAnsi="Verdana"/>
                <w:color w:val="auto"/>
                <w:sz w:val="19"/>
                <w:szCs w:val="19"/>
              </w:rPr>
              <w:t xml:space="preserve"> (cited above, §§ 136-40). </w:t>
            </w:r>
          </w:p>
          <w:p w14:paraId="64DE1AA6"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140. It is noted that the applicants do not complain about the lawfulness and compliance with Article 5 of their detention between their arrival and the date when they applied for asylum (see paragraph 129 above, in </w:t>
            </w:r>
            <w:proofErr w:type="spellStart"/>
            <w:r w:rsidRPr="0072180B">
              <w:rPr>
                <w:rFonts w:ascii="Verdana" w:hAnsi="Verdana"/>
                <w:color w:val="auto"/>
                <w:sz w:val="19"/>
                <w:szCs w:val="19"/>
              </w:rPr>
              <w:t>primis</w:t>
            </w:r>
            <w:proofErr w:type="spellEnd"/>
            <w:r w:rsidRPr="0072180B">
              <w:rPr>
                <w:rFonts w:ascii="Verdana" w:hAnsi="Verdana"/>
                <w:color w:val="auto"/>
                <w:sz w:val="19"/>
                <w:szCs w:val="19"/>
              </w:rPr>
              <w:t>).</w:t>
            </w:r>
          </w:p>
          <w:p w14:paraId="37B14086"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141. As to the subsequent period the Court observes that the applicants had been detained in accordance with the provisions of the Immigration Act (Articles 5 and 14(2), Chapter 217 of the Laws of Malta). While expressing reservations about the quality of all the applicable laws seen together in such context, the Court has already accepted that in cases similar to those of the applicants, the detention had a sufficiently clear legal basis, and that up to the decision on an asylum claim, such detention can be considered to fall under the first limb of Article 5 § 1 (f), namely to “prevent effecting an </w:t>
            </w:r>
            <w:proofErr w:type="spellStart"/>
            <w:r w:rsidRPr="0072180B">
              <w:rPr>
                <w:rFonts w:ascii="Verdana" w:hAnsi="Verdana"/>
                <w:color w:val="auto"/>
                <w:sz w:val="19"/>
                <w:szCs w:val="19"/>
              </w:rPr>
              <w:t>unauthorised</w:t>
            </w:r>
            <w:proofErr w:type="spellEnd"/>
            <w:r w:rsidRPr="0072180B">
              <w:rPr>
                <w:rFonts w:ascii="Verdana" w:hAnsi="Verdana"/>
                <w:color w:val="auto"/>
                <w:sz w:val="19"/>
                <w:szCs w:val="19"/>
              </w:rPr>
              <w:t xml:space="preserve"> entry” (see </w:t>
            </w:r>
            <w:proofErr w:type="spellStart"/>
            <w:r w:rsidRPr="0072180B">
              <w:rPr>
                <w:rFonts w:ascii="Verdana" w:hAnsi="Verdana"/>
                <w:color w:val="auto"/>
                <w:sz w:val="19"/>
                <w:szCs w:val="19"/>
              </w:rPr>
              <w:t>Suso</w:t>
            </w:r>
            <w:proofErr w:type="spellEnd"/>
            <w:r w:rsidRPr="0072180B">
              <w:rPr>
                <w:rFonts w:ascii="Verdana" w:hAnsi="Verdana"/>
                <w:color w:val="auto"/>
                <w:sz w:val="19"/>
                <w:szCs w:val="19"/>
              </w:rPr>
              <w:t xml:space="preserve"> Musa, cited above, § 99 and </w:t>
            </w:r>
            <w:proofErr w:type="spellStart"/>
            <w:r w:rsidRPr="0072180B">
              <w:rPr>
                <w:rFonts w:ascii="Verdana" w:hAnsi="Verdana"/>
                <w:color w:val="auto"/>
                <w:sz w:val="19"/>
                <w:szCs w:val="19"/>
              </w:rPr>
              <w:t>Mahamed</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Jama</w:t>
            </w:r>
            <w:proofErr w:type="spellEnd"/>
            <w:r w:rsidRPr="0072180B">
              <w:rPr>
                <w:rFonts w:ascii="Verdana" w:hAnsi="Verdana"/>
                <w:color w:val="auto"/>
                <w:sz w:val="19"/>
                <w:szCs w:val="19"/>
              </w:rPr>
              <w:t>, cited above, § 144). There is no reason to find otherwise in the present case.</w:t>
            </w:r>
          </w:p>
          <w:p w14:paraId="260535F0"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142. It remains to be determined whether the detention in the present case was not arbitrary, namely whether it was carried out in good faith; whether it was closely connected to the ground of detention relied on by the Government; whether the place and conditions of detention were appropriate and whether the length of the detention exceeded that reasonably required for the purpose pursued.</w:t>
            </w:r>
          </w:p>
          <w:p w14:paraId="30F30930"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143. The Court has already noted a series of odd practices on the part of the domestic authorities when dealing with immigrant arrivals and subsequent detentions and it expressed its reservations as to the Government’s good faith in applying an across-the-board detention policy (save for specific vulnerable categories) and the by-passing of the voluntary departure procedure (see </w:t>
            </w:r>
            <w:proofErr w:type="spellStart"/>
            <w:r w:rsidRPr="0072180B">
              <w:rPr>
                <w:rFonts w:ascii="Verdana" w:hAnsi="Verdana"/>
                <w:color w:val="auto"/>
                <w:sz w:val="19"/>
                <w:szCs w:val="19"/>
              </w:rPr>
              <w:t>Suso</w:t>
            </w:r>
            <w:proofErr w:type="spellEnd"/>
            <w:r w:rsidRPr="0072180B">
              <w:rPr>
                <w:rFonts w:ascii="Verdana" w:hAnsi="Verdana"/>
                <w:color w:val="auto"/>
                <w:sz w:val="19"/>
                <w:szCs w:val="19"/>
              </w:rPr>
              <w:t xml:space="preserve"> Musa, cited above § 100 and </w:t>
            </w:r>
            <w:proofErr w:type="spellStart"/>
            <w:r w:rsidRPr="0072180B">
              <w:rPr>
                <w:rFonts w:ascii="Verdana" w:hAnsi="Verdana"/>
                <w:color w:val="auto"/>
                <w:sz w:val="19"/>
                <w:szCs w:val="19"/>
              </w:rPr>
              <w:t>Mahamed</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Jama</w:t>
            </w:r>
            <w:proofErr w:type="spellEnd"/>
            <w:r w:rsidRPr="0072180B">
              <w:rPr>
                <w:rFonts w:ascii="Verdana" w:hAnsi="Verdana"/>
                <w:color w:val="auto"/>
                <w:sz w:val="19"/>
                <w:szCs w:val="19"/>
              </w:rPr>
              <w:t>, cited above, § 146) - reservations which it maintains, noting that the two practices persisted in the present case (see paragraphs 7 and 10 above in connection with the first applicant, and paragraphs 12 and 15 with the second applicant).</w:t>
            </w:r>
          </w:p>
          <w:p w14:paraId="76B43779"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144. Nevertheless, the focus of the applicants’ complaint concerns the fact that they were detained despite the fact that at the time they had claimed to be minors (and later found to be so). The Court reiterates </w:t>
            </w:r>
            <w:proofErr w:type="gramStart"/>
            <w:r w:rsidRPr="0072180B">
              <w:rPr>
                <w:rFonts w:ascii="Verdana" w:hAnsi="Verdana"/>
                <w:color w:val="auto"/>
                <w:sz w:val="19"/>
                <w:szCs w:val="19"/>
              </w:rPr>
              <w:t>that the necessity of detaining children in an immigration context must be very carefully considered by the national authorities</w:t>
            </w:r>
            <w:proofErr w:type="gramEnd"/>
            <w:r w:rsidRPr="0072180B">
              <w:rPr>
                <w:rFonts w:ascii="Verdana" w:hAnsi="Verdana"/>
                <w:color w:val="auto"/>
                <w:sz w:val="19"/>
                <w:szCs w:val="19"/>
              </w:rPr>
              <w:t xml:space="preserve"> (see </w:t>
            </w:r>
            <w:proofErr w:type="spellStart"/>
            <w:r w:rsidRPr="0072180B">
              <w:rPr>
                <w:rFonts w:ascii="Verdana" w:hAnsi="Verdana"/>
                <w:color w:val="auto"/>
                <w:sz w:val="19"/>
                <w:szCs w:val="19"/>
              </w:rPr>
              <w:t>Mahamed</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Jama</w:t>
            </w:r>
            <w:proofErr w:type="spellEnd"/>
            <w:r w:rsidRPr="0072180B">
              <w:rPr>
                <w:rFonts w:ascii="Verdana" w:hAnsi="Verdana"/>
                <w:color w:val="auto"/>
                <w:sz w:val="19"/>
                <w:szCs w:val="19"/>
              </w:rPr>
              <w:t>, cited above, § 147). It is positive that in the Maltese context, when an individual is found to be a minor, the latter is no longer detained, and he or she is placed in a non-custodial residential facility, and that detention of minors should be no longer than what is absolutely necessary to determine their identification and health status (see paragraphs 31 and 36 above). An issue may however arise, inter alia, in respect of a State’s good faith, in so far as the determination of age may take an unreasonable length of time - indeed, a lapse of various months may also result in an individual reaching his or her majority pending an official determination (ibid.).</w:t>
            </w:r>
          </w:p>
          <w:p w14:paraId="7AC11045"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145. The Court is, on the one hand, sensitive to the Government’s argument that younger looking individuals are fast tracked, and that the procedure is lengthier only in cases of persons close to adulthood, as well as their statement that in 2013 out of 567 individuals, only 274 were ruled to be minors (in 2012 only forty-six turned out to be minors out of </w:t>
            </w:r>
            <w:proofErr w:type="spellStart"/>
            <w:proofErr w:type="gramStart"/>
            <w:r w:rsidRPr="0072180B">
              <w:rPr>
                <w:rFonts w:ascii="Verdana" w:hAnsi="Verdana"/>
                <w:color w:val="auto"/>
                <w:sz w:val="19"/>
                <w:szCs w:val="19"/>
              </w:rPr>
              <w:t>seventyfive</w:t>
            </w:r>
            <w:proofErr w:type="spellEnd"/>
            <w:r w:rsidRPr="0072180B">
              <w:rPr>
                <w:rFonts w:ascii="Verdana" w:hAnsi="Verdana"/>
                <w:color w:val="auto"/>
                <w:sz w:val="19"/>
                <w:szCs w:val="19"/>
              </w:rPr>
              <w:t xml:space="preserve">  see</w:t>
            </w:r>
            <w:proofErr w:type="gramEnd"/>
            <w:r w:rsidRPr="0072180B">
              <w:rPr>
                <w:rFonts w:ascii="Verdana" w:hAnsi="Verdana"/>
                <w:color w:val="auto"/>
                <w:sz w:val="19"/>
                <w:szCs w:val="19"/>
              </w:rPr>
              <w:t xml:space="preserve"> </w:t>
            </w:r>
            <w:proofErr w:type="spellStart"/>
            <w:r w:rsidRPr="0072180B">
              <w:rPr>
                <w:rFonts w:ascii="Verdana" w:hAnsi="Verdana"/>
                <w:color w:val="auto"/>
                <w:sz w:val="19"/>
                <w:szCs w:val="19"/>
              </w:rPr>
              <w:t>Mahamed</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Jama</w:t>
            </w:r>
            <w:proofErr w:type="spellEnd"/>
            <w:r w:rsidRPr="0072180B">
              <w:rPr>
                <w:rFonts w:ascii="Verdana" w:hAnsi="Verdana"/>
                <w:color w:val="auto"/>
                <w:sz w:val="19"/>
                <w:szCs w:val="19"/>
              </w:rPr>
              <w:t xml:space="preserve">, cited above, § 148). The Court observes that, as noted in </w:t>
            </w:r>
            <w:proofErr w:type="spellStart"/>
            <w:r w:rsidRPr="0072180B">
              <w:rPr>
                <w:rFonts w:ascii="Verdana" w:hAnsi="Verdana"/>
                <w:color w:val="auto"/>
                <w:sz w:val="19"/>
                <w:szCs w:val="19"/>
              </w:rPr>
              <w:t>Mahamed</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Jama</w:t>
            </w:r>
            <w:proofErr w:type="spellEnd"/>
            <w:r w:rsidRPr="0072180B">
              <w:rPr>
                <w:rFonts w:ascii="Verdana" w:hAnsi="Verdana"/>
                <w:color w:val="auto"/>
                <w:sz w:val="19"/>
                <w:szCs w:val="19"/>
              </w:rPr>
              <w:t xml:space="preserve">, cited above, less than 10% of arrivals claimed to be minors in 2012 (that is when the applicants started their </w:t>
            </w:r>
            <w:proofErr w:type="spellStart"/>
            <w:r w:rsidRPr="0072180B">
              <w:rPr>
                <w:rFonts w:ascii="Verdana" w:hAnsi="Verdana"/>
                <w:color w:val="auto"/>
                <w:sz w:val="19"/>
                <w:szCs w:val="19"/>
              </w:rPr>
              <w:t>ageassessment</w:t>
            </w:r>
            <w:proofErr w:type="spellEnd"/>
            <w:r w:rsidRPr="0072180B">
              <w:rPr>
                <w:rFonts w:ascii="Verdana" w:hAnsi="Verdana"/>
                <w:color w:val="auto"/>
                <w:sz w:val="19"/>
                <w:szCs w:val="19"/>
              </w:rPr>
              <w:t xml:space="preserve"> procedure). In this connection, the Court considers that despite the fact that “borderline” cases may require further assessment, the numbers of alleged minors per year put forward by the Government cannot justify a duration of more than seven months to determine the applicants’ claims. Indeed, the Government </w:t>
            </w:r>
            <w:proofErr w:type="gramStart"/>
            <w:r w:rsidRPr="0072180B">
              <w:rPr>
                <w:rFonts w:ascii="Verdana" w:hAnsi="Verdana"/>
                <w:color w:val="auto"/>
                <w:sz w:val="19"/>
                <w:szCs w:val="19"/>
              </w:rPr>
              <w:t>have</w:t>
            </w:r>
            <w:proofErr w:type="gramEnd"/>
            <w:r w:rsidRPr="0072180B">
              <w:rPr>
                <w:rFonts w:ascii="Verdana" w:hAnsi="Verdana"/>
                <w:color w:val="auto"/>
                <w:sz w:val="19"/>
                <w:szCs w:val="19"/>
              </w:rPr>
              <w:t xml:space="preserve"> not explained why it was necessary for the first applicant in the present case to wait for a few weeks for his first age-assessment interview (see paragraph 18 above) and to wait for around seven months to have a decision following a standard medical test. The Court notes that during this time the first applicant remained in detention, despite having been told orally that he had been found to be a minor six months before (see paragraph 18). Similarly the Government have not explained why, following his interview, the second applicant had to wait for five months to have the FAV test and to wait for another two and a half months for such a decision, and therefore for his release under a care order. Indeed, in the present case it transpires that in October 2012 the authorities were already aware that the first applicant was a minor, and yet he remained in detention until a care order was issued on 19 April 2013, while the second applicant remained in detention for at least another month after his age was determined. In this connection the Court notes that Government policy clearly states that vulnerable people are exempt from detention and that unaccompanied minors are considered as a vulnerable category (see paragraphs 30 and 31 above).</w:t>
            </w:r>
          </w:p>
          <w:p w14:paraId="5B9A15E2"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146. It follows that, even accepting that the detention was closely connected to the ground of detention relied on, namely to prevent an </w:t>
            </w:r>
            <w:proofErr w:type="spellStart"/>
            <w:r w:rsidRPr="0072180B">
              <w:rPr>
                <w:rFonts w:ascii="Verdana" w:hAnsi="Verdana"/>
                <w:color w:val="auto"/>
                <w:sz w:val="19"/>
                <w:szCs w:val="19"/>
              </w:rPr>
              <w:t>unauthorised</w:t>
            </w:r>
            <w:proofErr w:type="spellEnd"/>
            <w:r w:rsidRPr="0072180B">
              <w:rPr>
                <w:rFonts w:ascii="Verdana" w:hAnsi="Verdana"/>
                <w:color w:val="auto"/>
                <w:sz w:val="19"/>
                <w:szCs w:val="19"/>
              </w:rPr>
              <w:t xml:space="preserve"> entry, and in practice to allow for the applicants’ asylum claim to be processed with the required prior age assessment, the delays in the present case, particularly those subsequent to the determination of the applicants’ age, raise serious doubts as to the authorities’ good faith. A situation rendered even more serious by the fact that the applicants lacked any procedural safeguards (as shown by the finding of a violation of Article 5 § 4, at paragraph 124 above), as well as the fact that at no stage did the authorities ascertain whether the placement in immigration detention of the applicants was a measure of last resort for which no alternative was available (see, mutatis mutandis, Popov, cited above, § 119).</w:t>
            </w:r>
          </w:p>
          <w:p w14:paraId="414671D1"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147. Moreover, as to the place and conditions of detention, the Court has already found that the situation endured by the applicants as minors, for </w:t>
            </w:r>
            <w:proofErr w:type="gramStart"/>
            <w:r w:rsidRPr="0072180B">
              <w:rPr>
                <w:rFonts w:ascii="Verdana" w:hAnsi="Verdana"/>
                <w:color w:val="auto"/>
                <w:sz w:val="19"/>
                <w:szCs w:val="19"/>
              </w:rPr>
              <w:t>a duration</w:t>
            </w:r>
            <w:proofErr w:type="gramEnd"/>
            <w:r w:rsidRPr="0072180B">
              <w:rPr>
                <w:rFonts w:ascii="Verdana" w:hAnsi="Verdana"/>
                <w:color w:val="auto"/>
                <w:sz w:val="19"/>
                <w:szCs w:val="19"/>
              </w:rPr>
              <w:t xml:space="preserve"> of eight months, was in breach of Article 3 of the Convention.</w:t>
            </w:r>
          </w:p>
          <w:p w14:paraId="46893C49" w14:textId="77777777" w:rsidR="00012B23" w:rsidRPr="0072180B" w:rsidRDefault="003537E2" w:rsidP="006920A0">
            <w:pPr>
              <w:pStyle w:val="s30eec3f8"/>
              <w:jc w:val="both"/>
              <w:rPr>
                <w:rFonts w:ascii="Verdana" w:hAnsi="Verdana"/>
                <w:color w:val="auto"/>
                <w:sz w:val="19"/>
                <w:szCs w:val="19"/>
              </w:rPr>
            </w:pPr>
            <w:r w:rsidRPr="0072180B">
              <w:rPr>
                <w:rFonts w:ascii="Verdana" w:hAnsi="Verdana"/>
                <w:color w:val="auto"/>
                <w:sz w:val="19"/>
                <w:szCs w:val="19"/>
              </w:rPr>
              <w:t>148. In conclusion, bearing in mind all the above, the Court considers that in the present case the applicants’ detention was not in compliance with Article 5 § 1. Accordingly, there has been a violation of that provision.</w:t>
            </w:r>
          </w:p>
        </w:tc>
      </w:tr>
    </w:tbl>
    <w:p w14:paraId="73A4439F" w14:textId="77777777" w:rsidR="00012B23" w:rsidRPr="0072180B" w:rsidRDefault="00012B23">
      <w:pPr>
        <w:widowControl w:val="0"/>
        <w:spacing w:after="280"/>
        <w:jc w:val="both"/>
        <w:rPr>
          <w:rFonts w:ascii="Verdana" w:eastAsia="Verdana" w:hAnsi="Verdana" w:cs="Verdana"/>
          <w:sz w:val="19"/>
          <w:szCs w:val="19"/>
        </w:rPr>
      </w:pPr>
    </w:p>
    <w:p w14:paraId="14169B02" w14:textId="6730C8C2" w:rsidR="00012B23" w:rsidRPr="0072180B" w:rsidRDefault="002406F2">
      <w:pPr>
        <w:widowControl w:val="0"/>
        <w:tabs>
          <w:tab w:val="left" w:pos="220"/>
          <w:tab w:val="left" w:pos="720"/>
        </w:tabs>
        <w:jc w:val="both"/>
        <w:rPr>
          <w:rFonts w:ascii="Verdana" w:eastAsia="Verdana Bold" w:hAnsi="Verdana" w:cs="Verdana Bold"/>
          <w:sz w:val="19"/>
          <w:szCs w:val="19"/>
          <w:u w:color="943634"/>
        </w:rPr>
      </w:pPr>
      <w:hyperlink r:id="rId100" w:history="1">
        <w:r w:rsidR="003537E2" w:rsidRPr="0072180B">
          <w:rPr>
            <w:rStyle w:val="Hyperlink14"/>
            <w:rFonts w:ascii="Verdana" w:hAnsi="Verdana"/>
            <w:b/>
          </w:rPr>
          <w:t>Nabil and Others v. Hungary</w:t>
        </w:r>
      </w:hyperlink>
      <w:r w:rsidR="003537E2" w:rsidRPr="0072180B">
        <w:rPr>
          <w:rFonts w:ascii="Verdana" w:hAnsi="Verdana"/>
          <w:sz w:val="19"/>
          <w:szCs w:val="19"/>
          <w:u w:color="943634"/>
        </w:rPr>
        <w:t xml:space="preserve">, </w:t>
      </w:r>
      <w:r w:rsidR="00464296" w:rsidRPr="0072180B">
        <w:rPr>
          <w:rFonts w:ascii="Verdana" w:hAnsi="Verdana"/>
          <w:sz w:val="19"/>
          <w:szCs w:val="19"/>
          <w:u w:color="943634"/>
        </w:rPr>
        <w:t>Application N</w:t>
      </w:r>
      <w:r w:rsidR="003537E2" w:rsidRPr="0072180B">
        <w:rPr>
          <w:rFonts w:ascii="Verdana" w:hAnsi="Verdana"/>
          <w:sz w:val="19"/>
          <w:szCs w:val="19"/>
          <w:u w:color="943634"/>
        </w:rPr>
        <w:t xml:space="preserve">o. 62116/12, </w:t>
      </w:r>
      <w:r w:rsidR="00464296" w:rsidRPr="0072180B">
        <w:rPr>
          <w:rFonts w:ascii="Verdana" w:hAnsi="Verdana"/>
          <w:sz w:val="19"/>
          <w:szCs w:val="19"/>
          <w:u w:color="943634"/>
        </w:rPr>
        <w:t xml:space="preserve">Judgment of </w:t>
      </w:r>
      <w:r w:rsidR="003537E2" w:rsidRPr="0072180B">
        <w:rPr>
          <w:rFonts w:ascii="Verdana" w:hAnsi="Verdana"/>
          <w:sz w:val="19"/>
          <w:szCs w:val="19"/>
          <w:u w:color="943634"/>
        </w:rPr>
        <w:t>22 September 2015</w:t>
      </w:r>
    </w:p>
    <w:p w14:paraId="27ED6147" w14:textId="1ECFA7D0" w:rsidR="00012B23" w:rsidRPr="0072180B" w:rsidRDefault="00012B23" w:rsidP="0078442F">
      <w:pPr>
        <w:pStyle w:val="ListParagraph"/>
        <w:widowControl w:val="0"/>
        <w:spacing w:after="280"/>
        <w:ind w:left="815"/>
        <w:jc w:val="both"/>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419F7CFD" w14:textId="77777777">
        <w:trPr>
          <w:trHeight w:val="150"/>
        </w:trPr>
        <w:tc>
          <w:tcPr>
            <w:tcW w:w="8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A88A7" w14:textId="4DB002E1" w:rsidR="0078442F" w:rsidRPr="0072180B" w:rsidRDefault="0078442F" w:rsidP="006920A0">
            <w:pPr>
              <w:pStyle w:val="s30eec3f8"/>
              <w:jc w:val="both"/>
              <w:rPr>
                <w:rFonts w:ascii="Verdana" w:hAnsi="Verdana"/>
                <w:color w:val="auto"/>
                <w:sz w:val="19"/>
                <w:szCs w:val="19"/>
              </w:rPr>
            </w:pPr>
            <w:r w:rsidRPr="0072180B">
              <w:rPr>
                <w:rFonts w:ascii="Verdana" w:hAnsi="Verdana"/>
                <w:color w:val="auto"/>
                <w:sz w:val="19"/>
                <w:szCs w:val="19"/>
              </w:rPr>
              <w:t xml:space="preserve">38. As regards the applicants’ further detention, the Court </w:t>
            </w:r>
            <w:proofErr w:type="spellStart"/>
            <w:r w:rsidRPr="0072180B">
              <w:rPr>
                <w:rFonts w:ascii="Verdana" w:hAnsi="Verdana"/>
                <w:color w:val="auto"/>
                <w:sz w:val="19"/>
                <w:szCs w:val="19"/>
              </w:rPr>
              <w:t>emphasises</w:t>
            </w:r>
            <w:proofErr w:type="spellEnd"/>
            <w:r w:rsidRPr="0072180B">
              <w:rPr>
                <w:rFonts w:ascii="Verdana" w:hAnsi="Verdana"/>
                <w:color w:val="auto"/>
                <w:sz w:val="19"/>
                <w:szCs w:val="19"/>
              </w:rPr>
              <w:t xml:space="preserve"> that detention “with a view to deportation” can only be justified as long as the deportation is in progress and there is a true prospect of executing it (see paragraph 29 above). It notes that the applicants applied for asylum on 9 November 2011, formal asylum proceedings started on 10 November 2011, and the case was admitted to the “in-merit” phase on 12 December 2011. For the Court, the pending asylum case does not as such imply that the detention was no longer “with a view to deportation” – since an eventual dismissal of the asylum applications could have opened the way to the execution of the deportation orders. The detention nevertheless had to be in compliance with the national law and free of arbitrariness.</w:t>
            </w:r>
          </w:p>
          <w:p w14:paraId="7D4193D3" w14:textId="3E49D45B" w:rsidR="0078442F" w:rsidRPr="0072180B" w:rsidRDefault="0078442F" w:rsidP="006920A0">
            <w:pPr>
              <w:pStyle w:val="s30eec3f8"/>
              <w:jc w:val="both"/>
              <w:rPr>
                <w:rFonts w:ascii="Verdana" w:hAnsi="Verdana"/>
                <w:color w:val="auto"/>
                <w:sz w:val="19"/>
                <w:szCs w:val="19"/>
              </w:rPr>
            </w:pPr>
            <w:r w:rsidRPr="0072180B">
              <w:rPr>
                <w:rFonts w:ascii="Verdana" w:hAnsi="Verdana"/>
                <w:color w:val="auto"/>
                <w:sz w:val="19"/>
                <w:szCs w:val="19"/>
              </w:rPr>
              <w:t>(…) 40. For the Court, the period until the prolongation of 3 March 2012 raises a serious question of lawfulness in terms of compliance with the relevant rules of the domestic law. Under sections 54(1)(b), 54(2) and 54(6)(b) of the Immigration Act (see paragraph 15 above) – read in conjunction and in the light of the circumstances of the case – to validly prolong the applicants’ detention, the domestic authorities had to verify that they were indeed frustrating the enforcement of the expulsion; that alternative, less stringent measures were not applicable, and whether or not the expulsion could eventually be enforced.</w:t>
            </w:r>
          </w:p>
          <w:p w14:paraId="50CE8D96" w14:textId="57D0F033" w:rsidR="0078442F" w:rsidRPr="0072180B" w:rsidRDefault="0078442F" w:rsidP="006920A0">
            <w:pPr>
              <w:pStyle w:val="s30eec3f8"/>
              <w:jc w:val="both"/>
              <w:rPr>
                <w:rFonts w:ascii="Verdana" w:hAnsi="Verdana"/>
                <w:color w:val="auto"/>
                <w:sz w:val="19"/>
                <w:szCs w:val="19"/>
              </w:rPr>
            </w:pPr>
            <w:r w:rsidRPr="0072180B">
              <w:rPr>
                <w:rFonts w:ascii="Verdana" w:hAnsi="Verdana"/>
                <w:color w:val="auto"/>
                <w:sz w:val="19"/>
                <w:szCs w:val="19"/>
              </w:rPr>
              <w:t xml:space="preserve">41. Instead of these criteria having been addressed, the applicants’ continuing detention was in essence based on the reasons contained in the first detention order by the </w:t>
            </w:r>
            <w:proofErr w:type="spellStart"/>
            <w:r w:rsidRPr="0072180B">
              <w:rPr>
                <w:rFonts w:ascii="Verdana" w:hAnsi="Verdana"/>
                <w:color w:val="auto"/>
                <w:sz w:val="19"/>
                <w:szCs w:val="19"/>
              </w:rPr>
              <w:t>Csongrád</w:t>
            </w:r>
            <w:proofErr w:type="spellEnd"/>
            <w:r w:rsidRPr="0072180B">
              <w:rPr>
                <w:rFonts w:ascii="Verdana" w:hAnsi="Verdana"/>
                <w:color w:val="auto"/>
                <w:sz w:val="19"/>
                <w:szCs w:val="19"/>
              </w:rPr>
              <w:t xml:space="preserve"> County Police Department, that is, the risk that they might frustrate their expulsion. However, very little reasons, if any, were adduced to show that the applicants were actually a flight risk. Moreover, none of these decisions dealt with the possibility of alternative measures or the impact of the on-going asylum procedure. The extension decision of 1 February 2012 was indeed the first one to state that the expulsion had been suspended due to the asylum application, but the court drew no inference from this fact as to the chances to enforce, at one point in time, the expulsion.</w:t>
            </w:r>
          </w:p>
          <w:p w14:paraId="58B9B0E4" w14:textId="5A9E12F8" w:rsidR="00012B23" w:rsidRPr="0072180B" w:rsidRDefault="003537E2" w:rsidP="006920A0">
            <w:pPr>
              <w:jc w:val="both"/>
              <w:rPr>
                <w:rFonts w:ascii="Verdana" w:eastAsia="Verdana" w:hAnsi="Verdana" w:cs="Verdana"/>
                <w:sz w:val="19"/>
                <w:szCs w:val="19"/>
              </w:rPr>
            </w:pPr>
            <w:r w:rsidRPr="0072180B">
              <w:rPr>
                <w:rFonts w:ascii="Verdana" w:hAnsi="Verdana"/>
                <w:sz w:val="19"/>
                <w:szCs w:val="19"/>
              </w:rPr>
              <w:t>42. For the Court, it does not transpire from the reasoning of the decisions given between 8 November 2011 and 1 February 2012 that the domestic courts duly assessed whether the conditions under the national law for the prolongation of the applicants’ detention were met, with regard to the specific circumstances of the case and the applicants’ situation.</w:t>
            </w:r>
          </w:p>
          <w:p w14:paraId="66C3FB55" w14:textId="77777777" w:rsidR="00012B23" w:rsidRPr="0072180B" w:rsidRDefault="003537E2" w:rsidP="006920A0">
            <w:pPr>
              <w:jc w:val="both"/>
              <w:rPr>
                <w:rFonts w:ascii="Verdana" w:eastAsia="Verdana" w:hAnsi="Verdana" w:cs="Verdana"/>
                <w:sz w:val="19"/>
                <w:szCs w:val="19"/>
              </w:rPr>
            </w:pPr>
            <w:r w:rsidRPr="0072180B">
              <w:rPr>
                <w:rFonts w:ascii="Verdana" w:hAnsi="Verdana"/>
                <w:sz w:val="19"/>
                <w:szCs w:val="19"/>
              </w:rPr>
              <w:t xml:space="preserve">43. Since the requisite scrutiny as prescribed by the law was not carried out on these occasions of prolonging the applicants’ detention, the Court considers that it is not warranted to examine the applicants’ other arguments or whether the detention could otherwise be characterised as arbitrary, for </w:t>
            </w:r>
          </w:p>
          <w:p w14:paraId="078DEA49" w14:textId="77777777" w:rsidR="00012B23" w:rsidRPr="0072180B" w:rsidRDefault="003537E2">
            <w:pPr>
              <w:rPr>
                <w:rFonts w:ascii="Verdana" w:eastAsia="Verdana" w:hAnsi="Verdana" w:cs="Verdana"/>
                <w:sz w:val="19"/>
                <w:szCs w:val="19"/>
              </w:rPr>
            </w:pPr>
            <w:proofErr w:type="gramStart"/>
            <w:r w:rsidRPr="0072180B">
              <w:rPr>
                <w:rFonts w:ascii="Verdana" w:hAnsi="Verdana"/>
                <w:sz w:val="19"/>
                <w:szCs w:val="19"/>
              </w:rPr>
              <w:t>example</w:t>
            </w:r>
            <w:proofErr w:type="gramEnd"/>
            <w:r w:rsidRPr="0072180B">
              <w:rPr>
                <w:rFonts w:ascii="Verdana" w:hAnsi="Verdana"/>
                <w:sz w:val="19"/>
                <w:szCs w:val="19"/>
              </w:rPr>
              <w:t>, because the actual progress of the expulsion process was not demonstrated.</w:t>
            </w:r>
          </w:p>
          <w:p w14:paraId="6A61B667" w14:textId="77777777" w:rsidR="00012B23" w:rsidRPr="0072180B" w:rsidRDefault="003537E2">
            <w:pPr>
              <w:rPr>
                <w:rFonts w:ascii="Verdana" w:eastAsia="Verdana" w:hAnsi="Verdana" w:cs="Verdana"/>
                <w:sz w:val="19"/>
                <w:szCs w:val="19"/>
              </w:rPr>
            </w:pPr>
            <w:r w:rsidRPr="0072180B">
              <w:rPr>
                <w:rFonts w:ascii="Verdana" w:hAnsi="Verdana"/>
                <w:sz w:val="19"/>
                <w:szCs w:val="19"/>
              </w:rPr>
              <w:t>44.The above considerations enable the Court to conclude that there has been a violation of Article 5 § 1 of the Convention in the period between 8 November 2011 and 3 March 2012. In view of this finding, it is not necessary to address the additional question whether the subsequent period of detention was justified under that provision.</w:t>
            </w:r>
          </w:p>
        </w:tc>
      </w:tr>
    </w:tbl>
    <w:p w14:paraId="1E8ABB25" w14:textId="77777777" w:rsidR="00012B23" w:rsidRPr="0072180B" w:rsidRDefault="00012B23" w:rsidP="006920A0">
      <w:pPr>
        <w:pStyle w:val="ListParagraph"/>
        <w:widowControl w:val="0"/>
        <w:spacing w:after="280"/>
        <w:ind w:left="815"/>
        <w:jc w:val="both"/>
        <w:rPr>
          <w:rFonts w:ascii="Verdana" w:eastAsia="Verdana" w:hAnsi="Verdana" w:cs="Verdana"/>
          <w:sz w:val="19"/>
          <w:szCs w:val="19"/>
        </w:rPr>
      </w:pPr>
    </w:p>
    <w:p w14:paraId="5F47EAD9" w14:textId="03873BB5" w:rsidR="00012B23" w:rsidRPr="0072180B" w:rsidRDefault="002406F2">
      <w:pPr>
        <w:pStyle w:val="s30eec3f8"/>
        <w:rPr>
          <w:rFonts w:ascii="Verdana" w:eastAsia="Verdana Bold" w:hAnsi="Verdana" w:cs="Verdana Bold"/>
          <w:color w:val="auto"/>
          <w:sz w:val="19"/>
          <w:szCs w:val="19"/>
          <w:u w:color="943634"/>
        </w:rPr>
      </w:pPr>
      <w:hyperlink r:id="rId101" w:history="1">
        <w:proofErr w:type="spellStart"/>
        <w:r w:rsidR="003537E2" w:rsidRPr="0072180B">
          <w:rPr>
            <w:rStyle w:val="Hyperlink14"/>
            <w:rFonts w:ascii="Verdana" w:hAnsi="Verdana"/>
            <w:b/>
          </w:rPr>
          <w:t>Mahamad</w:t>
        </w:r>
        <w:proofErr w:type="spellEnd"/>
        <w:r w:rsidR="003537E2" w:rsidRPr="0072180B">
          <w:rPr>
            <w:rStyle w:val="Hyperlink14"/>
            <w:rFonts w:ascii="Verdana" w:hAnsi="Verdana"/>
            <w:b/>
          </w:rPr>
          <w:t xml:space="preserve"> </w:t>
        </w:r>
        <w:proofErr w:type="spellStart"/>
        <w:r w:rsidR="003537E2" w:rsidRPr="0072180B">
          <w:rPr>
            <w:rStyle w:val="Hyperlink14"/>
            <w:rFonts w:ascii="Verdana" w:hAnsi="Verdana"/>
            <w:b/>
          </w:rPr>
          <w:t>Jama</w:t>
        </w:r>
        <w:proofErr w:type="spellEnd"/>
        <w:r w:rsidR="003537E2" w:rsidRPr="0072180B">
          <w:rPr>
            <w:rStyle w:val="Hyperlink14"/>
            <w:rFonts w:ascii="Verdana" w:hAnsi="Verdana"/>
            <w:b/>
          </w:rPr>
          <w:t xml:space="preserve"> v. Malta</w:t>
        </w:r>
      </w:hyperlink>
      <w:r w:rsidR="00464296" w:rsidRPr="0072180B">
        <w:rPr>
          <w:rFonts w:ascii="Verdana" w:hAnsi="Verdana"/>
          <w:color w:val="auto"/>
          <w:sz w:val="19"/>
          <w:szCs w:val="19"/>
          <w:u w:color="943634"/>
        </w:rPr>
        <w:t xml:space="preserve">, </w:t>
      </w:r>
      <w:r w:rsidR="003537E2" w:rsidRPr="0072180B">
        <w:rPr>
          <w:rFonts w:ascii="Verdana" w:hAnsi="Verdana"/>
          <w:color w:val="auto"/>
          <w:sz w:val="19"/>
          <w:szCs w:val="19"/>
          <w:u w:color="943634"/>
        </w:rPr>
        <w:t xml:space="preserve">Application </w:t>
      </w:r>
      <w:r w:rsidR="00464296" w:rsidRPr="0072180B">
        <w:rPr>
          <w:rFonts w:ascii="Verdana" w:hAnsi="Verdana"/>
          <w:color w:val="auto"/>
          <w:sz w:val="19"/>
          <w:szCs w:val="19"/>
          <w:u w:color="943634"/>
        </w:rPr>
        <w:t>N</w:t>
      </w:r>
      <w:r w:rsidR="003537E2" w:rsidRPr="0072180B">
        <w:rPr>
          <w:rFonts w:ascii="Verdana" w:hAnsi="Verdana"/>
          <w:color w:val="auto"/>
          <w:sz w:val="19"/>
          <w:szCs w:val="19"/>
          <w:u w:color="943634"/>
        </w:rPr>
        <w:t xml:space="preserve">o. </w:t>
      </w:r>
      <w:hyperlink r:id="rId102" w:anchor="%257B%2522appno%2522:%255B%252210290/13%2522%255D%257D" w:history="1">
        <w:r w:rsidR="003537E2" w:rsidRPr="0072180B">
          <w:rPr>
            <w:rStyle w:val="Hyperlink17"/>
            <w:rFonts w:ascii="Verdana" w:hAnsi="Verdana"/>
            <w:color w:val="auto"/>
            <w:u w:val="none"/>
          </w:rPr>
          <w:t>10290/13</w:t>
        </w:r>
      </w:hyperlink>
      <w:r w:rsidR="003537E2" w:rsidRPr="0072180B">
        <w:rPr>
          <w:rFonts w:ascii="Verdana" w:hAnsi="Verdana"/>
          <w:color w:val="auto"/>
          <w:sz w:val="19"/>
          <w:szCs w:val="19"/>
          <w:u w:color="943634"/>
        </w:rPr>
        <w:t>,</w:t>
      </w:r>
      <w:r w:rsidR="00464296" w:rsidRPr="0072180B">
        <w:rPr>
          <w:rFonts w:ascii="Verdana" w:hAnsi="Verdana"/>
          <w:color w:val="auto"/>
          <w:sz w:val="19"/>
          <w:szCs w:val="19"/>
          <w:u w:color="943634"/>
        </w:rPr>
        <w:t xml:space="preserve"> Judgment of 2 May 2016</w:t>
      </w: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4074C617" w14:textId="77777777">
        <w:trPr>
          <w:trHeight w:val="150"/>
        </w:trPr>
        <w:tc>
          <w:tcPr>
            <w:tcW w:w="8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9616B" w14:textId="77777777" w:rsidR="00012B23" w:rsidRPr="0072180B" w:rsidRDefault="003537E2" w:rsidP="006920A0">
            <w:pPr>
              <w:pStyle w:val="s30eec3f8"/>
              <w:jc w:val="both"/>
              <w:rPr>
                <w:rFonts w:ascii="Verdana" w:eastAsia="Verdana" w:hAnsi="Verdana" w:cs="Verdana"/>
                <w:i/>
                <w:iCs/>
                <w:color w:val="auto"/>
                <w:sz w:val="19"/>
                <w:szCs w:val="19"/>
              </w:rPr>
            </w:pPr>
            <w:r w:rsidRPr="0072180B">
              <w:rPr>
                <w:rFonts w:ascii="Verdana" w:hAnsi="Verdana"/>
                <w:i/>
                <w:iCs/>
                <w:color w:val="auto"/>
                <w:sz w:val="19"/>
                <w:szCs w:val="19"/>
              </w:rPr>
              <w:t>(a) General principles</w:t>
            </w:r>
          </w:p>
          <w:p w14:paraId="33EB36DD"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136. Article 5 enshrines a fundamental human right, namely the protection of the individual against arbitrary interference by the State with his or her right to liberty. The text of Article 5 makes it clear that the guarantees it contains apply to “everyone” (see Nada v. Switzerland [GC], no. </w:t>
            </w:r>
            <w:hyperlink r:id="rId103" w:anchor="%257B%2522appno%2522:%255B%252210593/08%2522%255D%257D" w:history="1">
              <w:r w:rsidRPr="0072180B">
                <w:rPr>
                  <w:rStyle w:val="Hyperlink11"/>
                  <w:color w:val="auto"/>
                </w:rPr>
                <w:t>10593/08</w:t>
              </w:r>
            </w:hyperlink>
            <w:r w:rsidRPr="0072180B">
              <w:rPr>
                <w:rFonts w:ascii="Verdana" w:hAnsi="Verdana"/>
                <w:color w:val="auto"/>
                <w:sz w:val="19"/>
                <w:szCs w:val="19"/>
              </w:rPr>
              <w:t xml:space="preserve">, § 224, ECHR 2012). Sub-paragraphs (a) to (f) of Article 5 § 1 contain an exhaustive list of permissible grounds on which persons may be deprived of their liberty and no deprivation of liberty will be lawful unless it falls within one of those grounds (see </w:t>
            </w:r>
            <w:proofErr w:type="spellStart"/>
            <w:r w:rsidRPr="0072180B">
              <w:rPr>
                <w:rFonts w:ascii="Verdana" w:hAnsi="Verdana"/>
                <w:color w:val="auto"/>
                <w:sz w:val="19"/>
                <w:szCs w:val="19"/>
              </w:rPr>
              <w:t>Saadi</w:t>
            </w:r>
            <w:proofErr w:type="spellEnd"/>
            <w:r w:rsidRPr="0072180B">
              <w:rPr>
                <w:rFonts w:ascii="Verdana" w:hAnsi="Verdana"/>
                <w:color w:val="auto"/>
                <w:sz w:val="19"/>
                <w:szCs w:val="19"/>
              </w:rPr>
              <w:t xml:space="preserve"> v. the United Kingdom [GC], no. </w:t>
            </w:r>
            <w:hyperlink r:id="rId104" w:anchor="%257B%2522appno%2522:%255B%252213229/03%2522%255D%257D" w:history="1">
              <w:r w:rsidRPr="0072180B">
                <w:rPr>
                  <w:rStyle w:val="Hyperlink11"/>
                  <w:color w:val="auto"/>
                </w:rPr>
                <w:t>13229/03</w:t>
              </w:r>
            </w:hyperlink>
            <w:r w:rsidRPr="0072180B">
              <w:rPr>
                <w:rFonts w:ascii="Verdana" w:hAnsi="Verdana"/>
                <w:color w:val="auto"/>
                <w:sz w:val="19"/>
                <w:szCs w:val="19"/>
              </w:rPr>
              <w:t>, § 43, ECHR 2008). One of the exceptions, contained in subparagraph (f), permits the State to control the liberty of aliens in an immigration context.</w:t>
            </w:r>
          </w:p>
          <w:p w14:paraId="61A492D3"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137. In </w:t>
            </w:r>
            <w:proofErr w:type="spellStart"/>
            <w:r w:rsidRPr="0072180B">
              <w:rPr>
                <w:rFonts w:ascii="Verdana" w:hAnsi="Verdana"/>
                <w:color w:val="auto"/>
                <w:sz w:val="19"/>
                <w:szCs w:val="19"/>
              </w:rPr>
              <w:t>Saadi</w:t>
            </w:r>
            <w:proofErr w:type="spellEnd"/>
            <w:r w:rsidRPr="0072180B">
              <w:rPr>
                <w:rFonts w:ascii="Verdana" w:hAnsi="Verdana"/>
                <w:color w:val="auto"/>
                <w:sz w:val="19"/>
                <w:szCs w:val="19"/>
              </w:rPr>
              <w:t xml:space="preserve"> (cited above, §§ 64-66) the Grand Chamber interpreted for the first time the meaning of the first limb of Article 5 § 1 (f), namely, “to prevent his effecting an </w:t>
            </w:r>
            <w:proofErr w:type="spellStart"/>
            <w:r w:rsidRPr="0072180B">
              <w:rPr>
                <w:rFonts w:ascii="Verdana" w:hAnsi="Verdana"/>
                <w:color w:val="auto"/>
                <w:sz w:val="19"/>
                <w:szCs w:val="19"/>
              </w:rPr>
              <w:t>unauthorised</w:t>
            </w:r>
            <w:proofErr w:type="spellEnd"/>
            <w:r w:rsidRPr="0072180B">
              <w:rPr>
                <w:rFonts w:ascii="Verdana" w:hAnsi="Verdana"/>
                <w:color w:val="auto"/>
                <w:sz w:val="19"/>
                <w:szCs w:val="19"/>
              </w:rPr>
              <w:t xml:space="preserve"> entry into the country”. It considered that until a State had “</w:t>
            </w:r>
            <w:proofErr w:type="spellStart"/>
            <w:r w:rsidRPr="0072180B">
              <w:rPr>
                <w:rFonts w:ascii="Verdana" w:hAnsi="Verdana"/>
                <w:color w:val="auto"/>
                <w:sz w:val="19"/>
                <w:szCs w:val="19"/>
              </w:rPr>
              <w:t>authorised</w:t>
            </w:r>
            <w:proofErr w:type="spellEnd"/>
            <w:r w:rsidRPr="0072180B">
              <w:rPr>
                <w:rFonts w:ascii="Verdana" w:hAnsi="Verdana"/>
                <w:color w:val="auto"/>
                <w:sz w:val="19"/>
                <w:szCs w:val="19"/>
              </w:rPr>
              <w:t>” entry to the country, any entry was “</w:t>
            </w:r>
            <w:proofErr w:type="spellStart"/>
            <w:r w:rsidRPr="0072180B">
              <w:rPr>
                <w:rFonts w:ascii="Verdana" w:hAnsi="Verdana"/>
                <w:color w:val="auto"/>
                <w:sz w:val="19"/>
                <w:szCs w:val="19"/>
              </w:rPr>
              <w:t>unauthorised</w:t>
            </w:r>
            <w:proofErr w:type="spellEnd"/>
            <w:r w:rsidRPr="0072180B">
              <w:rPr>
                <w:rFonts w:ascii="Verdana" w:hAnsi="Verdana"/>
                <w:color w:val="auto"/>
                <w:sz w:val="19"/>
                <w:szCs w:val="19"/>
              </w:rPr>
              <w:t xml:space="preserve">” and the detention of a person who wished to effect entry and who needed but did not yet have </w:t>
            </w:r>
            <w:proofErr w:type="spellStart"/>
            <w:r w:rsidRPr="0072180B">
              <w:rPr>
                <w:rFonts w:ascii="Verdana" w:hAnsi="Verdana"/>
                <w:color w:val="auto"/>
                <w:sz w:val="19"/>
                <w:szCs w:val="19"/>
              </w:rPr>
              <w:t>authorisation</w:t>
            </w:r>
            <w:proofErr w:type="spellEnd"/>
            <w:r w:rsidRPr="0072180B">
              <w:rPr>
                <w:rFonts w:ascii="Verdana" w:hAnsi="Verdana"/>
                <w:color w:val="auto"/>
                <w:sz w:val="19"/>
                <w:szCs w:val="19"/>
              </w:rPr>
              <w:t xml:space="preserve"> to do so, could be, without any distortion of language, to “prevent his effecting an </w:t>
            </w:r>
            <w:proofErr w:type="spellStart"/>
            <w:r w:rsidRPr="0072180B">
              <w:rPr>
                <w:rFonts w:ascii="Verdana" w:hAnsi="Verdana"/>
                <w:color w:val="auto"/>
                <w:sz w:val="19"/>
                <w:szCs w:val="19"/>
              </w:rPr>
              <w:t>unauthorised</w:t>
            </w:r>
            <w:proofErr w:type="spellEnd"/>
            <w:r w:rsidRPr="0072180B">
              <w:rPr>
                <w:rFonts w:ascii="Verdana" w:hAnsi="Verdana"/>
                <w:color w:val="auto"/>
                <w:sz w:val="19"/>
                <w:szCs w:val="19"/>
              </w:rPr>
              <w:t xml:space="preserve"> entry” (§ 65). However, detention had to be compatible with the overall purpose of Article 5, which was to safeguard the right to liberty and ensure that </w:t>
            </w:r>
            <w:proofErr w:type="spellStart"/>
            <w:r w:rsidRPr="0072180B">
              <w:rPr>
                <w:rFonts w:ascii="Verdana" w:hAnsi="Verdana"/>
                <w:color w:val="auto"/>
                <w:sz w:val="19"/>
                <w:szCs w:val="19"/>
              </w:rPr>
              <w:t>noone</w:t>
            </w:r>
            <w:proofErr w:type="spellEnd"/>
            <w:r w:rsidRPr="0072180B">
              <w:rPr>
                <w:rFonts w:ascii="Verdana" w:hAnsi="Verdana"/>
                <w:color w:val="auto"/>
                <w:sz w:val="19"/>
                <w:szCs w:val="19"/>
              </w:rPr>
              <w:t xml:space="preserve"> should be dispossessed of his or her liberty in an arbitrary fashion (ibid</w:t>
            </w:r>
            <w:proofErr w:type="gramStart"/>
            <w:r w:rsidRPr="0072180B">
              <w:rPr>
                <w:rFonts w:ascii="Verdana" w:hAnsi="Verdana"/>
                <w:color w:val="auto"/>
                <w:sz w:val="19"/>
                <w:szCs w:val="19"/>
              </w:rPr>
              <w:t>.,</w:t>
            </w:r>
            <w:proofErr w:type="gramEnd"/>
            <w:r w:rsidRPr="0072180B">
              <w:rPr>
                <w:rFonts w:ascii="Verdana" w:hAnsi="Verdana"/>
                <w:color w:val="auto"/>
                <w:sz w:val="19"/>
                <w:szCs w:val="19"/>
              </w:rPr>
              <w:t xml:space="preserve"> § 66).</w:t>
            </w:r>
          </w:p>
          <w:p w14:paraId="01A1A0FE"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138. The question as to when the first limb of Article 5 ceases to apply, because the individual has been granted formal </w:t>
            </w:r>
            <w:proofErr w:type="spellStart"/>
            <w:r w:rsidRPr="0072180B">
              <w:rPr>
                <w:rFonts w:ascii="Verdana" w:hAnsi="Verdana"/>
                <w:color w:val="auto"/>
                <w:sz w:val="19"/>
                <w:szCs w:val="19"/>
              </w:rPr>
              <w:t>authorisation</w:t>
            </w:r>
            <w:proofErr w:type="spellEnd"/>
            <w:r w:rsidRPr="0072180B">
              <w:rPr>
                <w:rFonts w:ascii="Verdana" w:hAnsi="Verdana"/>
                <w:color w:val="auto"/>
                <w:sz w:val="19"/>
                <w:szCs w:val="19"/>
              </w:rPr>
              <w:t xml:space="preserve"> to enter or stay, is largely dependent on national law (see </w:t>
            </w:r>
            <w:proofErr w:type="spellStart"/>
            <w:r w:rsidRPr="0072180B">
              <w:rPr>
                <w:rFonts w:ascii="Verdana" w:hAnsi="Verdana"/>
                <w:color w:val="auto"/>
                <w:sz w:val="19"/>
                <w:szCs w:val="19"/>
              </w:rPr>
              <w:t>Suso</w:t>
            </w:r>
            <w:proofErr w:type="spellEnd"/>
            <w:r w:rsidRPr="0072180B">
              <w:rPr>
                <w:rFonts w:ascii="Verdana" w:hAnsi="Verdana"/>
                <w:color w:val="auto"/>
                <w:sz w:val="19"/>
                <w:szCs w:val="19"/>
              </w:rPr>
              <w:t xml:space="preserve"> Musa, cited above, § 97).</w:t>
            </w:r>
          </w:p>
          <w:p w14:paraId="30A9D8D0" w14:textId="77777777" w:rsidR="00012B23" w:rsidRPr="0072180B" w:rsidRDefault="003537E2" w:rsidP="006920A0">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139. Under the sub-paragraphs of Article 5 § 1 any deprivation of liberty must, in addition to falling within one of the exceptions set out in subparagraphs (a)(f), be “lawful”. Where the “lawfulness” of detention is at issue, including the question whether “a procedure prescribed by law” has been </w:t>
            </w:r>
            <w:proofErr w:type="gramStart"/>
            <w:r w:rsidRPr="0072180B">
              <w:rPr>
                <w:rFonts w:ascii="Verdana" w:hAnsi="Verdana"/>
                <w:color w:val="auto"/>
                <w:sz w:val="19"/>
                <w:szCs w:val="19"/>
              </w:rPr>
              <w:t>followed,</w:t>
            </w:r>
            <w:proofErr w:type="gramEnd"/>
            <w:r w:rsidRPr="0072180B">
              <w:rPr>
                <w:rFonts w:ascii="Verdana" w:hAnsi="Verdana"/>
                <w:color w:val="auto"/>
                <w:sz w:val="19"/>
                <w:szCs w:val="19"/>
              </w:rPr>
              <w:t xml:space="preserve"> the Convention refers essentially to national law and lays down the obligation to conform to the substantive and procedural rules of national law. Compliance with national law is not, however, sufficient: Article 5 § 1 requires in addition that any deprivation of liberty should be in keeping with the purpose of protecting the individual from arbitrariness. It is a fundamental principle that no detention which is arbitrary can be compatible with Article 5 § 1 and the notion of “arbitrariness” in Article 5 § 1 extends beyond lack of conformity with national law, so that a deprivation of liberty may be lawful in terms of domestic law but still arbitrary and thus contrary to the Convention (see </w:t>
            </w:r>
            <w:proofErr w:type="spellStart"/>
            <w:r w:rsidRPr="0072180B">
              <w:rPr>
                <w:rFonts w:ascii="Verdana" w:hAnsi="Verdana"/>
                <w:color w:val="auto"/>
                <w:sz w:val="19"/>
                <w:szCs w:val="19"/>
              </w:rPr>
              <w:t>Saadi</w:t>
            </w:r>
            <w:proofErr w:type="spellEnd"/>
            <w:r w:rsidRPr="0072180B">
              <w:rPr>
                <w:rFonts w:ascii="Verdana" w:hAnsi="Verdana"/>
                <w:color w:val="auto"/>
                <w:sz w:val="19"/>
                <w:szCs w:val="19"/>
              </w:rPr>
              <w:t>, cited above, § 67).</w:t>
            </w:r>
          </w:p>
          <w:p w14:paraId="093F0D7F" w14:textId="77777777" w:rsidR="00464296" w:rsidRPr="0072180B" w:rsidRDefault="003537E2" w:rsidP="00464296">
            <w:pPr>
              <w:pStyle w:val="s30eec3f8"/>
              <w:rPr>
                <w:rFonts w:ascii="Verdana" w:hAnsi="Verdana"/>
                <w:i/>
                <w:iCs/>
                <w:color w:val="auto"/>
                <w:sz w:val="19"/>
                <w:szCs w:val="19"/>
              </w:rPr>
            </w:pPr>
            <w:r w:rsidRPr="0072180B">
              <w:rPr>
                <w:rFonts w:ascii="Verdana" w:hAnsi="Verdana"/>
                <w:color w:val="auto"/>
                <w:sz w:val="19"/>
                <w:szCs w:val="19"/>
              </w:rPr>
              <w:t xml:space="preserve">140. To avoid being branded as arbitrary, detention under Article 5 § 1 (f) must be carried out in good faith; it must be closely connected to the ground of detention relied on by the Government; the place and conditions of detention should be appropriate, bearing in mind that “the measure is applicable not to those who have committed criminal offences but to aliens who, often fearing for their lives, have fled from their own country”; and the length of the detention should not exceed that reasonably required for the purpose pursued (ibid., § 74; see also A. and Others v. the United Kingdom [GC], no. </w:t>
            </w:r>
            <w:hyperlink r:id="rId105" w:anchor="%257B%2522appno%2522:%255B%25223455/05%2522%255D%257D" w:history="1">
              <w:r w:rsidRPr="0072180B">
                <w:rPr>
                  <w:rStyle w:val="Hyperlink11"/>
                  <w:color w:val="auto"/>
                </w:rPr>
                <w:t>3455/05</w:t>
              </w:r>
            </w:hyperlink>
            <w:r w:rsidRPr="0072180B">
              <w:rPr>
                <w:rFonts w:ascii="Verdana" w:hAnsi="Verdana"/>
                <w:color w:val="auto"/>
                <w:sz w:val="19"/>
                <w:szCs w:val="19"/>
              </w:rPr>
              <w:t xml:space="preserve">, § 164, ECHR 2009, and </w:t>
            </w:r>
            <w:proofErr w:type="spellStart"/>
            <w:r w:rsidRPr="0072180B">
              <w:rPr>
                <w:rFonts w:ascii="Verdana" w:hAnsi="Verdana"/>
                <w:color w:val="auto"/>
                <w:sz w:val="19"/>
                <w:szCs w:val="19"/>
              </w:rPr>
              <w:t>Louled</w:t>
            </w:r>
            <w:proofErr w:type="spellEnd"/>
            <w:r w:rsidRPr="0072180B">
              <w:rPr>
                <w:rFonts w:ascii="Verdana" w:hAnsi="Verdana"/>
                <w:color w:val="auto"/>
                <w:sz w:val="19"/>
                <w:szCs w:val="19"/>
              </w:rPr>
              <w:t xml:space="preserve"> </w:t>
            </w:r>
            <w:proofErr w:type="spellStart"/>
            <w:r w:rsidRPr="0072180B">
              <w:rPr>
                <w:rFonts w:ascii="Verdana" w:hAnsi="Verdana"/>
                <w:color w:val="auto"/>
                <w:sz w:val="19"/>
                <w:szCs w:val="19"/>
              </w:rPr>
              <w:t>Massoud</w:t>
            </w:r>
            <w:proofErr w:type="spellEnd"/>
            <w:r w:rsidRPr="0072180B">
              <w:rPr>
                <w:rFonts w:ascii="Verdana" w:hAnsi="Verdana"/>
                <w:color w:val="auto"/>
                <w:sz w:val="19"/>
                <w:szCs w:val="19"/>
              </w:rPr>
              <w:t>, cited above, § 62).</w:t>
            </w:r>
            <w:r w:rsidR="00464296" w:rsidRPr="0072180B">
              <w:rPr>
                <w:rFonts w:ascii="Verdana" w:hAnsi="Verdana"/>
                <w:i/>
                <w:iCs/>
                <w:color w:val="auto"/>
                <w:sz w:val="19"/>
                <w:szCs w:val="19"/>
              </w:rPr>
              <w:t xml:space="preserve"> </w:t>
            </w:r>
          </w:p>
          <w:p w14:paraId="2C59AA4A" w14:textId="77777777" w:rsidR="00464296" w:rsidRPr="0072180B" w:rsidRDefault="00464296" w:rsidP="00464296">
            <w:pPr>
              <w:pStyle w:val="s30eec3f8"/>
              <w:rPr>
                <w:rFonts w:ascii="Verdana" w:hAnsi="Verdana"/>
                <w:i/>
                <w:iCs/>
                <w:color w:val="auto"/>
                <w:sz w:val="19"/>
                <w:szCs w:val="19"/>
              </w:rPr>
            </w:pPr>
          </w:p>
          <w:p w14:paraId="0A7443E1" w14:textId="52F56CBF" w:rsidR="00464296" w:rsidRPr="0072180B" w:rsidRDefault="00464296" w:rsidP="00464296">
            <w:pPr>
              <w:pStyle w:val="s30eec3f8"/>
              <w:rPr>
                <w:rFonts w:ascii="Verdana" w:eastAsia="Verdana" w:hAnsi="Verdana" w:cs="Verdana"/>
                <w:i/>
                <w:iCs/>
                <w:color w:val="auto"/>
                <w:sz w:val="19"/>
                <w:szCs w:val="19"/>
              </w:rPr>
            </w:pPr>
            <w:r w:rsidRPr="0072180B">
              <w:rPr>
                <w:rFonts w:ascii="Verdana" w:hAnsi="Verdana"/>
                <w:i/>
                <w:iCs/>
                <w:color w:val="auto"/>
                <w:sz w:val="19"/>
                <w:szCs w:val="19"/>
              </w:rPr>
              <w:t>(b) Application to the present case</w:t>
            </w:r>
          </w:p>
          <w:p w14:paraId="295CCA28" w14:textId="77777777" w:rsidR="00464296" w:rsidRPr="0072180B" w:rsidRDefault="00464296" w:rsidP="00464296">
            <w:pPr>
              <w:pStyle w:val="s30eec3f8"/>
              <w:rPr>
                <w:rFonts w:ascii="Verdana" w:eastAsia="Verdana" w:hAnsi="Verdana" w:cs="Verdana"/>
                <w:i/>
                <w:iCs/>
                <w:color w:val="auto"/>
                <w:sz w:val="19"/>
                <w:szCs w:val="19"/>
              </w:rPr>
            </w:pPr>
            <w:r w:rsidRPr="0072180B">
              <w:rPr>
                <w:rFonts w:ascii="Verdana" w:hAnsi="Verdana"/>
                <w:i/>
                <w:iCs/>
                <w:color w:val="auto"/>
                <w:sz w:val="19"/>
                <w:szCs w:val="19"/>
              </w:rPr>
              <w:t>(ii) Following the acceptance of her asylum claim (2-7 February 2013)</w:t>
            </w:r>
          </w:p>
          <w:p w14:paraId="67C43BF1" w14:textId="77777777" w:rsidR="00464296" w:rsidRPr="0072180B" w:rsidRDefault="00464296" w:rsidP="00464296">
            <w:pPr>
              <w:pStyle w:val="s30eec3f8"/>
              <w:jc w:val="both"/>
              <w:rPr>
                <w:rFonts w:ascii="Verdana" w:eastAsia="Verdana" w:hAnsi="Verdana" w:cs="Verdana"/>
                <w:color w:val="auto"/>
                <w:sz w:val="19"/>
                <w:szCs w:val="19"/>
              </w:rPr>
            </w:pPr>
            <w:r w:rsidRPr="0072180B">
              <w:rPr>
                <w:rFonts w:ascii="Verdana" w:hAnsi="Verdana"/>
                <w:color w:val="auto"/>
                <w:sz w:val="19"/>
                <w:szCs w:val="19"/>
              </w:rPr>
              <w:t>154. The Court observes that the applicant remained in detention for five days following a decision granting her subsidiary protection. It reiterates that no deprivation of liberty will be lawful unless it falls within one of the grounds announced in Article 5 § 1.</w:t>
            </w:r>
          </w:p>
          <w:p w14:paraId="6E3C7D77" w14:textId="77777777" w:rsidR="00464296" w:rsidRPr="0072180B" w:rsidRDefault="00464296" w:rsidP="00464296">
            <w:pPr>
              <w:pStyle w:val="s30eec3f8"/>
              <w:jc w:val="both"/>
              <w:rPr>
                <w:rFonts w:ascii="Verdana" w:eastAsia="Verdana" w:hAnsi="Verdana" w:cs="Verdana"/>
                <w:color w:val="auto"/>
                <w:sz w:val="19"/>
                <w:szCs w:val="19"/>
              </w:rPr>
            </w:pPr>
            <w:r w:rsidRPr="0072180B">
              <w:rPr>
                <w:rFonts w:ascii="Verdana" w:hAnsi="Verdana"/>
                <w:color w:val="auto"/>
                <w:sz w:val="19"/>
                <w:szCs w:val="19"/>
              </w:rPr>
              <w:t>155. Indeed the Government did not rely on any of the listed grounds, and thus, in principle, the detention during this period cannot be considered in compliance with the relevant provision.</w:t>
            </w:r>
          </w:p>
          <w:p w14:paraId="21A6342B" w14:textId="77777777" w:rsidR="00464296" w:rsidRPr="0072180B" w:rsidRDefault="00464296" w:rsidP="00464296">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156. Nevertheless, the Court observes that, in the criminal detention context, for the purposes of Article 5 § 1 (c), detention ceases to be justified “on the day on which the charge is determined” and that, consequently, detention after acquittal is no longer covered by that provision. However, “some delay in carrying out a decision to release a detainee is often inevitable, although it must be kept to a minimum” (see </w:t>
            </w:r>
            <w:proofErr w:type="spellStart"/>
            <w:r w:rsidRPr="0072180B">
              <w:rPr>
                <w:rFonts w:ascii="Verdana" w:hAnsi="Verdana"/>
                <w:color w:val="auto"/>
                <w:sz w:val="19"/>
                <w:szCs w:val="19"/>
              </w:rPr>
              <w:t>Labita</w:t>
            </w:r>
            <w:proofErr w:type="spellEnd"/>
            <w:r w:rsidRPr="0072180B">
              <w:rPr>
                <w:rFonts w:ascii="Verdana" w:hAnsi="Verdana"/>
                <w:color w:val="auto"/>
                <w:sz w:val="19"/>
                <w:szCs w:val="19"/>
              </w:rPr>
              <w:t xml:space="preserve"> v. Italy [GC], no. </w:t>
            </w:r>
            <w:hyperlink r:id="rId106" w:anchor="%257B%2522appno%2522:%255B%252226772/95%2522%255D%257D" w:history="1">
              <w:r w:rsidRPr="0072180B">
                <w:rPr>
                  <w:rStyle w:val="Hyperlink11"/>
                  <w:color w:val="auto"/>
                </w:rPr>
                <w:t>26772/95</w:t>
              </w:r>
            </w:hyperlink>
            <w:r w:rsidRPr="0072180B">
              <w:rPr>
                <w:rFonts w:ascii="Verdana" w:hAnsi="Verdana"/>
                <w:color w:val="auto"/>
                <w:sz w:val="19"/>
                <w:szCs w:val="19"/>
              </w:rPr>
              <w:t>, § 171, ECHR 2000IV).</w:t>
            </w:r>
          </w:p>
          <w:p w14:paraId="002C2BDE" w14:textId="77777777" w:rsidR="00464296" w:rsidRPr="0072180B" w:rsidRDefault="00464296" w:rsidP="00464296">
            <w:pPr>
              <w:pStyle w:val="s30eec3f8"/>
              <w:jc w:val="both"/>
              <w:rPr>
                <w:rFonts w:ascii="Verdana" w:eastAsia="Verdana" w:hAnsi="Verdana" w:cs="Verdana"/>
                <w:color w:val="auto"/>
                <w:sz w:val="19"/>
                <w:szCs w:val="19"/>
              </w:rPr>
            </w:pPr>
            <w:r w:rsidRPr="0072180B">
              <w:rPr>
                <w:rFonts w:ascii="Verdana" w:hAnsi="Verdana"/>
                <w:color w:val="auto"/>
                <w:sz w:val="19"/>
                <w:szCs w:val="19"/>
              </w:rPr>
              <w:t xml:space="preserve">157. Applying these principles mutatis mutandis to the immigration context, the Court could accept that the original detention falling under Article 5 § 1 (f), some delay may be envisaged in informing the applicant, as an immigration detainee, that she was granted subsidiary protection status and in </w:t>
            </w:r>
            <w:proofErr w:type="spellStart"/>
            <w:r w:rsidRPr="0072180B">
              <w:rPr>
                <w:rFonts w:ascii="Verdana" w:hAnsi="Verdana"/>
                <w:color w:val="auto"/>
                <w:sz w:val="19"/>
                <w:szCs w:val="19"/>
              </w:rPr>
              <w:t>actualising</w:t>
            </w:r>
            <w:proofErr w:type="spellEnd"/>
            <w:r w:rsidRPr="0072180B">
              <w:rPr>
                <w:rFonts w:ascii="Verdana" w:hAnsi="Verdana"/>
                <w:color w:val="auto"/>
                <w:sz w:val="19"/>
                <w:szCs w:val="19"/>
              </w:rPr>
              <w:t xml:space="preserve"> her release. However, in the present case the applicant was detained for five more days following that decision, and the reasons advanced by the Government cannot justify such duration. It has not been suggested that the applicant would have been homeless and destitute in those five days had it not been for the lodging proposed by the Government, nor can it be accepted that an individual is detained for five days, without any lawful ground, pending a medical clearance based on a simple X-ray.</w:t>
            </w:r>
          </w:p>
          <w:p w14:paraId="399B99BF" w14:textId="77777777" w:rsidR="00464296" w:rsidRPr="0072180B" w:rsidRDefault="00464296" w:rsidP="00464296">
            <w:pPr>
              <w:pStyle w:val="s30eec3f8"/>
              <w:rPr>
                <w:rFonts w:ascii="Verdana" w:eastAsia="Verdana" w:hAnsi="Verdana" w:cs="Verdana"/>
                <w:color w:val="auto"/>
                <w:sz w:val="19"/>
                <w:szCs w:val="19"/>
              </w:rPr>
            </w:pPr>
            <w:r w:rsidRPr="0072180B">
              <w:rPr>
                <w:rFonts w:ascii="Verdana" w:hAnsi="Verdana"/>
                <w:color w:val="auto"/>
                <w:sz w:val="19"/>
                <w:szCs w:val="19"/>
              </w:rPr>
              <w:t>158. Thus, this supplementary period of detention did not come within subparagraph 1 (f), or any other sub-paragraph, of Article 5.</w:t>
            </w:r>
          </w:p>
          <w:p w14:paraId="7EEF614D" w14:textId="216613C6" w:rsidR="00012B23" w:rsidRPr="0072180B" w:rsidRDefault="00464296" w:rsidP="00464296">
            <w:pPr>
              <w:pStyle w:val="sc9a68b25"/>
              <w:jc w:val="both"/>
              <w:rPr>
                <w:rFonts w:ascii="Verdana" w:hAnsi="Verdana"/>
                <w:color w:val="auto"/>
                <w:sz w:val="19"/>
                <w:szCs w:val="19"/>
              </w:rPr>
            </w:pPr>
            <w:r w:rsidRPr="0072180B">
              <w:rPr>
                <w:rFonts w:ascii="Verdana" w:hAnsi="Verdana"/>
                <w:color w:val="auto"/>
                <w:sz w:val="19"/>
                <w:szCs w:val="19"/>
              </w:rPr>
              <w:t>159. It follows that there has been a violation of Article 5 § 1 concerning the applicant’s detention following the determination of her asylum claim.</w:t>
            </w:r>
          </w:p>
        </w:tc>
      </w:tr>
    </w:tbl>
    <w:p w14:paraId="652B7898" w14:textId="77777777" w:rsidR="00012B23" w:rsidRPr="0072180B" w:rsidRDefault="00012B23">
      <w:pPr>
        <w:pStyle w:val="s30eec3f8"/>
        <w:rPr>
          <w:rFonts w:ascii="Verdana" w:eastAsia="Verdana" w:hAnsi="Verdana" w:cs="Verdana"/>
          <w:color w:val="auto"/>
          <w:sz w:val="19"/>
          <w:szCs w:val="19"/>
        </w:rPr>
      </w:pPr>
    </w:p>
    <w:p w14:paraId="1320A9BB" w14:textId="7AB386CC" w:rsidR="00464296" w:rsidRPr="0072180B" w:rsidRDefault="00464296">
      <w:pPr>
        <w:rPr>
          <w:rFonts w:ascii="Verdana" w:eastAsia="Verdana" w:hAnsi="Verdana" w:cs="Verdana"/>
          <w:sz w:val="19"/>
          <w:szCs w:val="19"/>
        </w:rPr>
      </w:pPr>
      <w:hyperlink r:id="rId107" w:history="1">
        <w:r w:rsidRPr="0072180B">
          <w:rPr>
            <w:rStyle w:val="Hyperlink14"/>
            <w:rFonts w:ascii="Verdana" w:hAnsi="Verdana"/>
            <w:b/>
          </w:rPr>
          <w:t>O.M. v. Hungary</w:t>
        </w:r>
      </w:hyperlink>
      <w:r w:rsidRPr="0072180B">
        <w:rPr>
          <w:rFonts w:ascii="Verdana" w:hAnsi="Verdana"/>
          <w:sz w:val="19"/>
          <w:szCs w:val="19"/>
          <w:u w:color="943634"/>
        </w:rPr>
        <w:t>, Application No. 9912/15, Judgment of 5 July 2016</w:t>
      </w:r>
    </w:p>
    <w:p w14:paraId="671C19E9" w14:textId="77777777" w:rsidR="00464296" w:rsidRPr="0072180B" w:rsidRDefault="00464296">
      <w:pPr>
        <w:rPr>
          <w:rFonts w:ascii="Verdana" w:eastAsia="Verdana" w:hAnsi="Verdana" w:cs="Verdana"/>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798F219A" w14:textId="77777777">
        <w:trPr>
          <w:trHeight w:val="150"/>
        </w:trPr>
        <w:tc>
          <w:tcPr>
            <w:tcW w:w="8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96169" w14:textId="5E213627" w:rsidR="00012B23" w:rsidRPr="0072180B" w:rsidRDefault="003537E2">
            <w:pPr>
              <w:widowControl w:val="0"/>
              <w:jc w:val="both"/>
              <w:rPr>
                <w:rFonts w:ascii="Verdana" w:eastAsia="Verdana" w:hAnsi="Verdana" w:cs="Verdana"/>
                <w:sz w:val="19"/>
                <w:szCs w:val="19"/>
              </w:rPr>
            </w:pPr>
            <w:r w:rsidRPr="0072180B">
              <w:rPr>
                <w:rFonts w:ascii="Verdana" w:hAnsi="Verdana"/>
                <w:sz w:val="19"/>
                <w:szCs w:val="19"/>
                <w:u w:color="313131"/>
              </w:rPr>
              <w:t xml:space="preserve">53. Lastly, the Court considers that, in the course of placement of asylum seekers who claim to be a part of a vulnerable group in the </w:t>
            </w:r>
            <w:proofErr w:type="gramStart"/>
            <w:r w:rsidRPr="0072180B">
              <w:rPr>
                <w:rFonts w:ascii="Verdana" w:hAnsi="Verdana"/>
                <w:sz w:val="19"/>
                <w:szCs w:val="19"/>
                <w:u w:color="313131"/>
              </w:rPr>
              <w:t>country which</w:t>
            </w:r>
            <w:proofErr w:type="gramEnd"/>
            <w:r w:rsidRPr="0072180B">
              <w:rPr>
                <w:rFonts w:ascii="Verdana" w:hAnsi="Verdana"/>
                <w:sz w:val="19"/>
                <w:szCs w:val="19"/>
                <w:u w:color="313131"/>
              </w:rPr>
              <w:t xml:space="preserve"> they had to leave, the authorities should exercise particular care in order to avoid situations which may reproduce the plight that forced these persons to flee in the first place. In the present case, the authorities failed to do so when they ordered the applicant’s detention without considering the extent to which vulnerable individuals – for instance, LGBT people like the applicant – were safe or unsafe in custody among other detained persons, many of whom had come from countries with widespread cultural or religious prejudice against such persons. Again, the decisions of the authorities did not contain any adequate reflection on the individual circumstances of the applicant, member of a vulnerable group by virtue of belonging to a sexual minority in Iran (see, </w:t>
            </w:r>
            <w:r w:rsidRPr="0072180B">
              <w:rPr>
                <w:rFonts w:ascii="Verdana" w:hAnsi="Verdana"/>
                <w:i/>
                <w:iCs/>
                <w:sz w:val="19"/>
                <w:szCs w:val="19"/>
                <w:u w:color="313131"/>
              </w:rPr>
              <w:t>mutatis mutandis</w:t>
            </w:r>
            <w:r w:rsidRPr="0072180B">
              <w:rPr>
                <w:rFonts w:ascii="Verdana" w:hAnsi="Verdana"/>
                <w:sz w:val="19"/>
                <w:szCs w:val="19"/>
                <w:u w:color="313131"/>
              </w:rPr>
              <w:t xml:space="preserve">, </w:t>
            </w:r>
            <w:proofErr w:type="spellStart"/>
            <w:r w:rsidRPr="0072180B">
              <w:rPr>
                <w:rFonts w:ascii="Verdana" w:hAnsi="Verdana"/>
                <w:i/>
                <w:iCs/>
                <w:sz w:val="19"/>
                <w:szCs w:val="19"/>
                <w:u w:color="313131"/>
              </w:rPr>
              <w:t>Alajos</w:t>
            </w:r>
            <w:proofErr w:type="spellEnd"/>
            <w:r w:rsidRPr="0072180B">
              <w:rPr>
                <w:rFonts w:ascii="Verdana" w:hAnsi="Verdana"/>
                <w:i/>
                <w:iCs/>
                <w:sz w:val="19"/>
                <w:szCs w:val="19"/>
                <w:u w:color="313131"/>
              </w:rPr>
              <w:t xml:space="preserve"> Kiss v. Hungary</w:t>
            </w:r>
            <w:r w:rsidRPr="0072180B">
              <w:rPr>
                <w:rFonts w:ascii="Verdana" w:hAnsi="Verdana"/>
                <w:sz w:val="19"/>
                <w:szCs w:val="19"/>
                <w:u w:color="313131"/>
              </w:rPr>
              <w:t xml:space="preserve">, no. </w:t>
            </w:r>
            <w:hyperlink r:id="rId108" w:anchor="%257B%2522appno%2522:%255B%252238832/06%2522%255D%257D" w:history="1">
              <w:r w:rsidRPr="0072180B">
                <w:rPr>
                  <w:rStyle w:val="Hyperlink18"/>
                  <w:color w:val="auto"/>
                </w:rPr>
                <w:t>38832/06</w:t>
              </w:r>
            </w:hyperlink>
            <w:r w:rsidRPr="0072180B">
              <w:rPr>
                <w:rFonts w:ascii="Verdana" w:hAnsi="Verdana"/>
                <w:sz w:val="19"/>
                <w:szCs w:val="19"/>
                <w:u w:color="313131"/>
              </w:rPr>
              <w:t>, § 42, 20 May 2010).</w:t>
            </w:r>
          </w:p>
          <w:p w14:paraId="047AE425" w14:textId="77777777" w:rsidR="00012B23" w:rsidRPr="0072180B" w:rsidRDefault="003537E2" w:rsidP="0072180B">
            <w:pPr>
              <w:widowControl w:val="0"/>
              <w:jc w:val="both"/>
              <w:rPr>
                <w:rFonts w:ascii="Verdana" w:hAnsi="Verdana"/>
                <w:sz w:val="19"/>
                <w:szCs w:val="19"/>
              </w:rPr>
            </w:pPr>
            <w:r w:rsidRPr="0072180B">
              <w:rPr>
                <w:rFonts w:ascii="Verdana" w:hAnsi="Verdana"/>
                <w:sz w:val="19"/>
                <w:szCs w:val="19"/>
                <w:u w:color="313131"/>
              </w:rPr>
              <w:t xml:space="preserve">54. As a consequence, in the absence of a specific and concrete legal </w:t>
            </w:r>
            <w:proofErr w:type="gramStart"/>
            <w:r w:rsidRPr="0072180B">
              <w:rPr>
                <w:rFonts w:ascii="Verdana" w:hAnsi="Verdana"/>
                <w:sz w:val="19"/>
                <w:szCs w:val="19"/>
                <w:u w:color="313131"/>
              </w:rPr>
              <w:t>obligation which</w:t>
            </w:r>
            <w:proofErr w:type="gramEnd"/>
            <w:r w:rsidRPr="0072180B">
              <w:rPr>
                <w:rFonts w:ascii="Verdana" w:hAnsi="Verdana"/>
                <w:sz w:val="19"/>
                <w:szCs w:val="19"/>
                <w:u w:color="313131"/>
              </w:rPr>
              <w:t xml:space="preserve"> the applicant failed to satisfy, Article 5 § 1 (b) of the Convention cannot convincingly serve as a legal basis for his asylum detention. The foregoing considerations, demonstrating that the applicant’s detention verged on arbitrariness, enable the Court to conclude that there was a violation of Article 5 § 1 of the Convention in the period from 7 p.m. on 25 June to 22 August 2014 (see, </w:t>
            </w:r>
            <w:r w:rsidRPr="0072180B">
              <w:rPr>
                <w:rFonts w:ascii="Verdana" w:hAnsi="Verdana"/>
                <w:i/>
                <w:iCs/>
                <w:sz w:val="19"/>
                <w:szCs w:val="19"/>
                <w:u w:color="313131"/>
              </w:rPr>
              <w:t>mutatis mutandis</w:t>
            </w:r>
            <w:r w:rsidRPr="0072180B">
              <w:rPr>
                <w:rFonts w:ascii="Verdana" w:hAnsi="Verdana"/>
                <w:sz w:val="19"/>
                <w:szCs w:val="19"/>
                <w:u w:color="313131"/>
              </w:rPr>
              <w:t xml:space="preserve">, </w:t>
            </w:r>
            <w:proofErr w:type="spellStart"/>
            <w:r w:rsidRPr="0072180B">
              <w:rPr>
                <w:rFonts w:ascii="Verdana" w:hAnsi="Verdana"/>
                <w:i/>
                <w:iCs/>
                <w:sz w:val="19"/>
                <w:szCs w:val="19"/>
                <w:u w:color="313131"/>
              </w:rPr>
              <w:t>Blokhin</w:t>
            </w:r>
            <w:proofErr w:type="spellEnd"/>
            <w:r w:rsidRPr="0072180B">
              <w:rPr>
                <w:rFonts w:ascii="Verdana" w:hAnsi="Verdana"/>
                <w:i/>
                <w:iCs/>
                <w:sz w:val="19"/>
                <w:szCs w:val="19"/>
                <w:u w:color="313131"/>
              </w:rPr>
              <w:t xml:space="preserve"> v. Russia </w:t>
            </w:r>
            <w:r w:rsidRPr="0072180B">
              <w:rPr>
                <w:rFonts w:ascii="Verdana" w:hAnsi="Verdana"/>
                <w:sz w:val="19"/>
                <w:szCs w:val="19"/>
                <w:u w:color="313131"/>
              </w:rPr>
              <w:t xml:space="preserve">[GC], no. </w:t>
            </w:r>
            <w:hyperlink r:id="rId109" w:anchor="%257B%2522appno%2522:%255B%252247152/06%2522%255D%257D" w:history="1">
              <w:r w:rsidRPr="0072180B">
                <w:rPr>
                  <w:rStyle w:val="Hyperlink18"/>
                  <w:color w:val="auto"/>
                </w:rPr>
                <w:t>47152/06</w:t>
              </w:r>
            </w:hyperlink>
            <w:r w:rsidRPr="0072180B">
              <w:rPr>
                <w:rFonts w:ascii="Verdana" w:hAnsi="Verdana"/>
                <w:sz w:val="19"/>
                <w:szCs w:val="19"/>
                <w:u w:color="313131"/>
              </w:rPr>
              <w:t>, § 172, ECHR 2016)</w:t>
            </w:r>
          </w:p>
        </w:tc>
      </w:tr>
    </w:tbl>
    <w:p w14:paraId="0308F9B3" w14:textId="77777777" w:rsidR="00012B23" w:rsidRPr="0072180B" w:rsidRDefault="00012B23">
      <w:pPr>
        <w:pStyle w:val="NormalWeb"/>
        <w:spacing w:before="2" w:after="2"/>
        <w:rPr>
          <w:rFonts w:ascii="Verdana" w:eastAsia="Verdana" w:hAnsi="Verdana" w:cs="Verdana"/>
          <w:color w:val="auto"/>
          <w:sz w:val="19"/>
          <w:szCs w:val="19"/>
        </w:rPr>
      </w:pPr>
    </w:p>
    <w:p w14:paraId="0A5FF91C" w14:textId="77777777" w:rsidR="00012B23" w:rsidRPr="0072180B" w:rsidRDefault="003537E2">
      <w:pPr>
        <w:widowControl w:val="0"/>
        <w:spacing w:after="280"/>
        <w:jc w:val="center"/>
        <w:rPr>
          <w:rFonts w:ascii="Verdana" w:eastAsia="Verdana Bold" w:hAnsi="Verdana" w:cs="Verdana Bold"/>
          <w:sz w:val="19"/>
          <w:szCs w:val="19"/>
          <w:u w:val="single" w:color="943634"/>
        </w:rPr>
      </w:pPr>
      <w:r w:rsidRPr="0072180B">
        <w:rPr>
          <w:rFonts w:ascii="Verdana" w:eastAsia="Verdana Bold" w:hAnsi="Verdana" w:cs="Verdana Bold"/>
          <w:sz w:val="19"/>
          <w:szCs w:val="19"/>
          <w:u w:val="single" w:color="943634"/>
        </w:rPr>
        <w:br/>
      </w:r>
    </w:p>
    <w:p w14:paraId="1EE459AE" w14:textId="77777777" w:rsidR="00012B23" w:rsidRPr="0072180B" w:rsidRDefault="003537E2">
      <w:pPr>
        <w:widowControl w:val="0"/>
        <w:spacing w:after="280"/>
        <w:jc w:val="center"/>
        <w:rPr>
          <w:rFonts w:ascii="Verdana" w:eastAsia="Verdana Bold" w:hAnsi="Verdana" w:cs="Verdana Bold"/>
          <w:sz w:val="19"/>
          <w:szCs w:val="19"/>
          <w:u w:val="single" w:color="943634"/>
        </w:rPr>
      </w:pPr>
      <w:r w:rsidRPr="0072180B">
        <w:rPr>
          <w:rFonts w:ascii="Verdana" w:hAnsi="Verdana"/>
          <w:sz w:val="19"/>
          <w:szCs w:val="19"/>
          <w:u w:val="single" w:color="943634"/>
        </w:rPr>
        <w:t>CJEU</w:t>
      </w:r>
    </w:p>
    <w:p w14:paraId="39511CA7" w14:textId="042D9E08" w:rsidR="00012B23" w:rsidRPr="0072180B" w:rsidRDefault="003537E2" w:rsidP="0072180B">
      <w:pPr>
        <w:pStyle w:val="c02alineaalta"/>
        <w:shd w:val="clear" w:color="auto" w:fill="FFFFFF"/>
        <w:spacing w:before="0" w:after="0"/>
        <w:jc w:val="both"/>
        <w:rPr>
          <w:rFonts w:ascii="Verdana" w:hAnsi="Verdana"/>
          <w:sz w:val="19"/>
          <w:szCs w:val="19"/>
          <w:u w:color="943634"/>
        </w:rPr>
      </w:pPr>
      <w:r w:rsidRPr="0072180B">
        <w:rPr>
          <w:rFonts w:ascii="Verdana" w:hAnsi="Verdana"/>
          <w:sz w:val="19"/>
          <w:szCs w:val="19"/>
          <w:u w:color="943634"/>
        </w:rPr>
        <w:t xml:space="preserve">Case C-528/15, </w:t>
      </w:r>
      <w:hyperlink r:id="rId110" w:history="1">
        <w:proofErr w:type="spellStart"/>
        <w:r w:rsidR="001E30B1" w:rsidRPr="0072180B">
          <w:rPr>
            <w:rStyle w:val="Hyperlink"/>
            <w:rFonts w:ascii="Verdana" w:hAnsi="Verdana"/>
            <w:i/>
            <w:color w:val="0000FF"/>
            <w:sz w:val="19"/>
            <w:szCs w:val="19"/>
          </w:rPr>
          <w:t>Policie</w:t>
        </w:r>
        <w:proofErr w:type="spellEnd"/>
        <w:r w:rsidR="001E30B1" w:rsidRPr="0072180B">
          <w:rPr>
            <w:rStyle w:val="Hyperlink"/>
            <w:rFonts w:ascii="Verdana" w:hAnsi="Verdana"/>
            <w:i/>
            <w:color w:val="0000FF"/>
            <w:sz w:val="19"/>
            <w:szCs w:val="19"/>
          </w:rPr>
          <w:t xml:space="preserve"> ČR, </w:t>
        </w:r>
        <w:proofErr w:type="spellStart"/>
        <w:r w:rsidR="001E30B1" w:rsidRPr="0072180B">
          <w:rPr>
            <w:rStyle w:val="Hyperlink"/>
            <w:rFonts w:ascii="Verdana" w:hAnsi="Verdana"/>
            <w:i/>
            <w:color w:val="0000FF"/>
            <w:sz w:val="19"/>
            <w:szCs w:val="19"/>
          </w:rPr>
          <w:t>Krajské</w:t>
        </w:r>
        <w:proofErr w:type="spellEnd"/>
        <w:r w:rsidR="001E30B1" w:rsidRPr="0072180B">
          <w:rPr>
            <w:rStyle w:val="Hyperlink"/>
            <w:rFonts w:ascii="Verdana" w:hAnsi="Verdana"/>
            <w:i/>
            <w:color w:val="0000FF"/>
            <w:sz w:val="19"/>
            <w:szCs w:val="19"/>
          </w:rPr>
          <w:t xml:space="preserve"> </w:t>
        </w:r>
        <w:proofErr w:type="spellStart"/>
        <w:r w:rsidR="001E30B1" w:rsidRPr="0072180B">
          <w:rPr>
            <w:rStyle w:val="Hyperlink"/>
            <w:rFonts w:ascii="Verdana" w:hAnsi="Verdana"/>
            <w:i/>
            <w:color w:val="0000FF"/>
            <w:sz w:val="19"/>
            <w:szCs w:val="19"/>
          </w:rPr>
          <w:t>ředitelství</w:t>
        </w:r>
        <w:proofErr w:type="spellEnd"/>
        <w:r w:rsidR="001E30B1" w:rsidRPr="0072180B">
          <w:rPr>
            <w:rStyle w:val="Hyperlink"/>
            <w:rFonts w:ascii="Verdana" w:hAnsi="Verdana"/>
            <w:i/>
            <w:color w:val="0000FF"/>
            <w:sz w:val="19"/>
            <w:szCs w:val="19"/>
          </w:rPr>
          <w:t xml:space="preserve"> </w:t>
        </w:r>
        <w:proofErr w:type="spellStart"/>
        <w:r w:rsidR="001E30B1" w:rsidRPr="0072180B">
          <w:rPr>
            <w:rStyle w:val="Hyperlink"/>
            <w:rFonts w:ascii="Verdana" w:hAnsi="Verdana"/>
            <w:i/>
            <w:color w:val="0000FF"/>
            <w:sz w:val="19"/>
            <w:szCs w:val="19"/>
          </w:rPr>
          <w:t>policie</w:t>
        </w:r>
        <w:proofErr w:type="spellEnd"/>
        <w:r w:rsidR="001E30B1" w:rsidRPr="0072180B">
          <w:rPr>
            <w:rStyle w:val="Hyperlink"/>
            <w:rFonts w:ascii="Verdana" w:hAnsi="Verdana"/>
            <w:i/>
            <w:color w:val="0000FF"/>
            <w:sz w:val="19"/>
            <w:szCs w:val="19"/>
          </w:rPr>
          <w:t xml:space="preserve"> </w:t>
        </w:r>
        <w:proofErr w:type="spellStart"/>
        <w:r w:rsidR="001E30B1" w:rsidRPr="0072180B">
          <w:rPr>
            <w:rStyle w:val="Hyperlink"/>
            <w:rFonts w:ascii="Verdana" w:hAnsi="Verdana"/>
            <w:i/>
            <w:color w:val="0000FF"/>
            <w:sz w:val="19"/>
            <w:szCs w:val="19"/>
          </w:rPr>
          <w:t>Ústeckého</w:t>
        </w:r>
        <w:proofErr w:type="spellEnd"/>
        <w:r w:rsidR="001E30B1" w:rsidRPr="0072180B">
          <w:rPr>
            <w:rStyle w:val="Hyperlink"/>
            <w:rFonts w:ascii="Verdana" w:hAnsi="Verdana"/>
            <w:i/>
            <w:color w:val="0000FF"/>
            <w:sz w:val="19"/>
            <w:szCs w:val="19"/>
          </w:rPr>
          <w:t xml:space="preserve"> </w:t>
        </w:r>
        <w:proofErr w:type="spellStart"/>
        <w:r w:rsidR="001E30B1" w:rsidRPr="0072180B">
          <w:rPr>
            <w:rStyle w:val="Hyperlink"/>
            <w:rFonts w:ascii="Verdana" w:hAnsi="Verdana"/>
            <w:i/>
            <w:color w:val="0000FF"/>
            <w:sz w:val="19"/>
            <w:szCs w:val="19"/>
          </w:rPr>
          <w:t>kraje</w:t>
        </w:r>
        <w:proofErr w:type="spellEnd"/>
        <w:r w:rsidR="001E30B1" w:rsidRPr="0072180B">
          <w:rPr>
            <w:rStyle w:val="Hyperlink"/>
            <w:rFonts w:ascii="Verdana" w:hAnsi="Verdana"/>
            <w:i/>
            <w:color w:val="0000FF"/>
            <w:sz w:val="19"/>
            <w:szCs w:val="19"/>
          </w:rPr>
          <w:t xml:space="preserve">, </w:t>
        </w:r>
        <w:proofErr w:type="spellStart"/>
        <w:r w:rsidR="001E30B1" w:rsidRPr="0072180B">
          <w:rPr>
            <w:rStyle w:val="Hyperlink"/>
            <w:rFonts w:ascii="Verdana" w:hAnsi="Verdana"/>
            <w:i/>
            <w:color w:val="0000FF"/>
            <w:sz w:val="19"/>
            <w:szCs w:val="19"/>
          </w:rPr>
          <w:t>odbor</w:t>
        </w:r>
        <w:proofErr w:type="spellEnd"/>
        <w:r w:rsidR="001E30B1" w:rsidRPr="0072180B">
          <w:rPr>
            <w:rStyle w:val="Hyperlink"/>
            <w:rFonts w:ascii="Verdana" w:hAnsi="Verdana"/>
            <w:i/>
            <w:color w:val="0000FF"/>
            <w:sz w:val="19"/>
            <w:szCs w:val="19"/>
          </w:rPr>
          <w:t xml:space="preserve"> </w:t>
        </w:r>
        <w:proofErr w:type="spellStart"/>
        <w:r w:rsidR="001E30B1" w:rsidRPr="0072180B">
          <w:rPr>
            <w:rStyle w:val="Hyperlink"/>
            <w:rFonts w:ascii="Verdana" w:hAnsi="Verdana"/>
            <w:i/>
            <w:color w:val="0000FF"/>
            <w:sz w:val="19"/>
            <w:szCs w:val="19"/>
          </w:rPr>
          <w:t>cizinecké</w:t>
        </w:r>
        <w:proofErr w:type="spellEnd"/>
        <w:r w:rsidR="001E30B1" w:rsidRPr="0072180B">
          <w:rPr>
            <w:rStyle w:val="Hyperlink"/>
            <w:rFonts w:ascii="Verdana" w:hAnsi="Verdana"/>
            <w:i/>
            <w:color w:val="0000FF"/>
            <w:sz w:val="19"/>
            <w:szCs w:val="19"/>
          </w:rPr>
          <w:t xml:space="preserve"> </w:t>
        </w:r>
        <w:proofErr w:type="spellStart"/>
        <w:r w:rsidR="001E30B1" w:rsidRPr="0072180B">
          <w:rPr>
            <w:rStyle w:val="Hyperlink"/>
            <w:rFonts w:ascii="Verdana" w:hAnsi="Verdana"/>
            <w:i/>
            <w:color w:val="0000FF"/>
            <w:sz w:val="19"/>
            <w:szCs w:val="19"/>
          </w:rPr>
          <w:t>policie</w:t>
        </w:r>
        <w:proofErr w:type="spellEnd"/>
        <w:r w:rsidR="001E30B1" w:rsidRPr="0072180B">
          <w:rPr>
            <w:rStyle w:val="Hyperlink"/>
            <w:rFonts w:ascii="Verdana" w:hAnsi="Verdana"/>
            <w:i/>
            <w:color w:val="0000FF"/>
            <w:sz w:val="19"/>
            <w:szCs w:val="19"/>
          </w:rPr>
          <w:t xml:space="preserve"> </w:t>
        </w:r>
        <w:r w:rsidR="001E30B1" w:rsidRPr="0072180B">
          <w:rPr>
            <w:rStyle w:val="Hyperlink"/>
            <w:rFonts w:ascii="Verdana" w:hAnsi="Verdana"/>
            <w:b/>
            <w:i/>
            <w:color w:val="0000FF"/>
            <w:sz w:val="19"/>
            <w:szCs w:val="19"/>
          </w:rPr>
          <w:t xml:space="preserve">v. </w:t>
        </w:r>
        <w:r w:rsidR="00464296" w:rsidRPr="0072180B">
          <w:rPr>
            <w:rStyle w:val="Hyperlink"/>
            <w:rFonts w:ascii="Verdana" w:hAnsi="Verdana"/>
            <w:b/>
            <w:i/>
            <w:color w:val="0000FF"/>
            <w:sz w:val="19"/>
            <w:szCs w:val="19"/>
          </w:rPr>
          <w:t xml:space="preserve">Al </w:t>
        </w:r>
        <w:proofErr w:type="spellStart"/>
        <w:r w:rsidR="00464296" w:rsidRPr="0072180B">
          <w:rPr>
            <w:rStyle w:val="Hyperlink"/>
            <w:rFonts w:ascii="Verdana" w:hAnsi="Verdana"/>
            <w:b/>
            <w:i/>
            <w:color w:val="0000FF"/>
            <w:sz w:val="19"/>
            <w:szCs w:val="19"/>
          </w:rPr>
          <w:t>Chodor</w:t>
        </w:r>
        <w:proofErr w:type="spellEnd"/>
      </w:hyperlink>
      <w:r w:rsidR="00464296" w:rsidRPr="0072180B">
        <w:rPr>
          <w:rFonts w:ascii="Verdana" w:hAnsi="Verdana"/>
          <w:sz w:val="19"/>
          <w:szCs w:val="19"/>
          <w:u w:color="943634"/>
        </w:rPr>
        <w:t>,</w:t>
      </w:r>
      <w:r w:rsidR="00464296" w:rsidRPr="0072180B">
        <w:rPr>
          <w:rFonts w:ascii="Verdana" w:hAnsi="Verdana"/>
          <w:sz w:val="19"/>
          <w:szCs w:val="19"/>
          <w:u w:color="535353"/>
        </w:rPr>
        <w:t xml:space="preserve"> </w:t>
      </w:r>
      <w:r w:rsidR="002C32FE" w:rsidRPr="0072180B">
        <w:rPr>
          <w:rFonts w:ascii="Verdana" w:hAnsi="Verdana"/>
          <w:sz w:val="19"/>
          <w:szCs w:val="19"/>
          <w:u w:color="535353"/>
        </w:rPr>
        <w:t>15 March 2017</w:t>
      </w:r>
    </w:p>
    <w:p w14:paraId="4DF4B572" w14:textId="77777777" w:rsidR="001E30B1" w:rsidRPr="0072180B" w:rsidRDefault="001E30B1" w:rsidP="0072180B">
      <w:pPr>
        <w:pStyle w:val="c02alineaalta"/>
        <w:shd w:val="clear" w:color="auto" w:fill="FFFFFF"/>
        <w:spacing w:before="0" w:after="0"/>
        <w:jc w:val="both"/>
        <w:rPr>
          <w:rFonts w:ascii="Verdana" w:hAnsi="Verdana" w:cs="Times New Roman"/>
          <w:color w:val="333333"/>
          <w:sz w:val="19"/>
          <w:szCs w:val="19"/>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22BA672F" w14:textId="77777777">
        <w:trPr>
          <w:trHeight w:val="150"/>
        </w:trPr>
        <w:tc>
          <w:tcPr>
            <w:tcW w:w="8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502F3" w14:textId="642AB6D9" w:rsidR="00012B23" w:rsidRPr="0072180B" w:rsidRDefault="00827B00" w:rsidP="0072180B">
            <w:pPr>
              <w:widowControl w:val="0"/>
              <w:jc w:val="both"/>
              <w:rPr>
                <w:rFonts w:ascii="Verdana" w:eastAsia="Verdana" w:hAnsi="Verdana" w:cs="Verdana"/>
                <w:sz w:val="19"/>
                <w:szCs w:val="19"/>
              </w:rPr>
            </w:pPr>
            <w:r w:rsidRPr="0072180B">
              <w:rPr>
                <w:rFonts w:ascii="Verdana" w:hAnsi="Verdana"/>
                <w:sz w:val="19"/>
                <w:szCs w:val="19"/>
                <w:u w:color="535353"/>
              </w:rPr>
              <w:t>The</w:t>
            </w:r>
            <w:r w:rsidR="003537E2" w:rsidRPr="0072180B">
              <w:rPr>
                <w:rFonts w:ascii="Verdana" w:hAnsi="Verdana"/>
                <w:sz w:val="19"/>
                <w:szCs w:val="19"/>
                <w:u w:color="535353"/>
              </w:rPr>
              <w:t xml:space="preserve"> case relates to an Iraqi male and his two minor children who were detained by the Czech police in May 2015 pending their transfer to Hungary pursuant to the </w:t>
            </w:r>
            <w:hyperlink r:id="rId111" w:history="1">
              <w:r w:rsidR="003537E2" w:rsidRPr="0072180B">
                <w:rPr>
                  <w:rStyle w:val="Hyperlink19"/>
                  <w:color w:val="auto"/>
                </w:rPr>
                <w:t>Dublin Regulation</w:t>
              </w:r>
            </w:hyperlink>
            <w:r w:rsidR="003537E2" w:rsidRPr="0072180B">
              <w:rPr>
                <w:rFonts w:ascii="Verdana" w:hAnsi="Verdana"/>
                <w:sz w:val="19"/>
                <w:szCs w:val="19"/>
                <w:u w:color="535353"/>
              </w:rPr>
              <w:t> and Article 129(1) of the Czech Aliens Act. </w:t>
            </w:r>
          </w:p>
          <w:p w14:paraId="5C0F2959" w14:textId="4871A602" w:rsidR="00012B23" w:rsidRPr="0072180B" w:rsidRDefault="003537E2" w:rsidP="0072180B">
            <w:pPr>
              <w:widowControl w:val="0"/>
              <w:jc w:val="both"/>
              <w:rPr>
                <w:rFonts w:ascii="Verdana" w:eastAsia="Verdana" w:hAnsi="Verdana" w:cs="Verdana"/>
                <w:sz w:val="19"/>
                <w:szCs w:val="19"/>
              </w:rPr>
            </w:pPr>
            <w:r w:rsidRPr="0072180B">
              <w:rPr>
                <w:rFonts w:ascii="Verdana" w:hAnsi="Verdana"/>
                <w:sz w:val="19"/>
                <w:szCs w:val="19"/>
                <w:u w:color="535353"/>
              </w:rPr>
              <w:t xml:space="preserve">They appealed to the Regional Court in Usti </w:t>
            </w:r>
            <w:proofErr w:type="spellStart"/>
            <w:r w:rsidRPr="0072180B">
              <w:rPr>
                <w:rFonts w:ascii="Verdana" w:hAnsi="Verdana"/>
                <w:sz w:val="19"/>
                <w:szCs w:val="19"/>
                <w:u w:color="535353"/>
              </w:rPr>
              <w:t>nad</w:t>
            </w:r>
            <w:proofErr w:type="spellEnd"/>
            <w:r w:rsidRPr="0072180B">
              <w:rPr>
                <w:rFonts w:ascii="Verdana" w:hAnsi="Verdana"/>
                <w:sz w:val="19"/>
                <w:szCs w:val="19"/>
                <w:u w:color="535353"/>
              </w:rPr>
              <w:t> </w:t>
            </w:r>
            <w:proofErr w:type="gramStart"/>
            <w:r w:rsidRPr="0072180B">
              <w:rPr>
                <w:rFonts w:ascii="Verdana" w:hAnsi="Verdana"/>
                <w:sz w:val="19"/>
                <w:szCs w:val="19"/>
                <w:u w:color="535353"/>
              </w:rPr>
              <w:t>Labem which</w:t>
            </w:r>
            <w:proofErr w:type="gramEnd"/>
            <w:r w:rsidRPr="0072180B">
              <w:rPr>
                <w:rFonts w:ascii="Verdana" w:hAnsi="Verdana"/>
                <w:sz w:val="19"/>
                <w:szCs w:val="19"/>
                <w:u w:color="535353"/>
              </w:rPr>
              <w:t xml:space="preserve"> found their detention unlawful and ordered their release. The court held that the Czech legislation contained no objective criteria defining “risk of absconding” as required by Article 2 (n) of the Dublin Regulation. Therefore, the legislation under Article 28 of the Dublin Regulation was not applicable in the Czech Republic, and the decision to detain the applicants was unlawful. The court referred in its reasoning to similar judgments of the German and Austrian highest courts. The police appealed against the judgment.</w:t>
            </w:r>
          </w:p>
          <w:p w14:paraId="4CB22BF3" w14:textId="77777777" w:rsidR="00012B23" w:rsidRPr="0072180B" w:rsidRDefault="003537E2" w:rsidP="006920A0">
            <w:pPr>
              <w:widowControl w:val="0"/>
              <w:spacing w:after="480"/>
              <w:jc w:val="both"/>
              <w:rPr>
                <w:rFonts w:ascii="Verdana" w:eastAsia="Verdana" w:hAnsi="Verdana" w:cs="Verdana"/>
                <w:sz w:val="19"/>
                <w:szCs w:val="19"/>
              </w:rPr>
            </w:pPr>
            <w:r w:rsidRPr="0072180B">
              <w:rPr>
                <w:rFonts w:ascii="Verdana" w:hAnsi="Verdana"/>
                <w:sz w:val="19"/>
                <w:szCs w:val="19"/>
                <w:u w:color="535353"/>
              </w:rPr>
              <w:t>On 7 October 2015, the Czech Supreme Administrative Court </w:t>
            </w:r>
            <w:hyperlink r:id="rId112" w:history="1">
              <w:r w:rsidRPr="0072180B">
                <w:rPr>
                  <w:rStyle w:val="Hyperlink19"/>
                  <w:color w:val="auto"/>
                </w:rPr>
                <w:t>requested</w:t>
              </w:r>
            </w:hyperlink>
            <w:r w:rsidRPr="0072180B">
              <w:rPr>
                <w:rFonts w:ascii="Verdana" w:hAnsi="Verdana"/>
                <w:sz w:val="19"/>
                <w:szCs w:val="19"/>
                <w:u w:color="535353"/>
              </w:rPr>
              <w:t> a preliminary ruling from the CJEU, referring the following question: “</w:t>
            </w:r>
            <w:r w:rsidRPr="0072180B">
              <w:rPr>
                <w:rFonts w:ascii="Verdana" w:hAnsi="Verdana"/>
                <w:i/>
                <w:iCs/>
                <w:sz w:val="19"/>
                <w:szCs w:val="19"/>
                <w:u w:color="535353"/>
              </w:rPr>
              <w:t>Does the sole fact that a law has not defined objective criteria for assessment of a significant risk that a foreign national may abscond (Article 2(n) of Regulation No 604/2013) render detention under Article 28(2) of that regulation inapplicable?”</w:t>
            </w:r>
          </w:p>
          <w:p w14:paraId="7C393FF9" w14:textId="5B5D191D" w:rsidR="00012B23" w:rsidRPr="0072180B" w:rsidRDefault="00827B00" w:rsidP="006920A0">
            <w:pPr>
              <w:jc w:val="both"/>
              <w:rPr>
                <w:rFonts w:ascii="Verdana" w:hAnsi="Verdana"/>
                <w:sz w:val="19"/>
                <w:szCs w:val="19"/>
                <w:u w:color="535353"/>
              </w:rPr>
            </w:pPr>
            <w:r w:rsidRPr="0072180B">
              <w:rPr>
                <w:rFonts w:ascii="Verdana" w:hAnsi="Verdana"/>
                <w:sz w:val="19"/>
                <w:szCs w:val="19"/>
                <w:u w:color="535353"/>
              </w:rPr>
              <w:t>The CJEU ruled on 15 March 2017 as follows:</w:t>
            </w:r>
          </w:p>
          <w:p w14:paraId="3B583F80" w14:textId="77777777" w:rsidR="00827B00" w:rsidRPr="0072180B" w:rsidRDefault="00827B00" w:rsidP="006920A0">
            <w:pPr>
              <w:jc w:val="both"/>
              <w:rPr>
                <w:rFonts w:ascii="Verdana" w:hAnsi="Verdana"/>
                <w:sz w:val="19"/>
                <w:szCs w:val="19"/>
                <w:u w:color="535353"/>
              </w:rPr>
            </w:pPr>
          </w:p>
          <w:p w14:paraId="6A4CE357" w14:textId="13ABDC62" w:rsidR="00827B00" w:rsidRPr="0072180B" w:rsidRDefault="00827B00" w:rsidP="006920A0">
            <w:pPr>
              <w:jc w:val="both"/>
              <w:rPr>
                <w:rFonts w:ascii="Verdana" w:hAnsi="Verdana"/>
                <w:sz w:val="19"/>
                <w:szCs w:val="19"/>
              </w:rPr>
            </w:pPr>
            <w:r w:rsidRPr="0072180B">
              <w:rPr>
                <w:rFonts w:ascii="Verdana" w:hAnsi="Verdana"/>
                <w:sz w:val="19"/>
                <w:szCs w:val="19"/>
                <w:u w:color="535353"/>
              </w:rPr>
              <w:t xml:space="preserve">48. (…) </w:t>
            </w:r>
            <w:r w:rsidRPr="0072180B">
              <w:rPr>
                <w:rFonts w:ascii="Verdana" w:eastAsia="Times New Roman" w:hAnsi="Verdana"/>
                <w:bCs/>
                <w:sz w:val="19"/>
                <w:szCs w:val="19"/>
              </w:rPr>
              <w:t>Article 2(n) and Article 28(2) of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read in conjunction, must be interpreted as requiring Member States to establish, in a binding provision of general application, objective criteria underlying the reasons for believing that an applicant for international protection who is subject to a transfer procedure may abscond. The absence of such a provision leads to the inapplicability of Article 28(2) of that regulation.</w:t>
            </w:r>
          </w:p>
        </w:tc>
      </w:tr>
    </w:tbl>
    <w:p w14:paraId="64154319" w14:textId="77777777" w:rsidR="00012B23" w:rsidRPr="0072180B" w:rsidRDefault="00012B23">
      <w:pPr>
        <w:widowControl w:val="0"/>
        <w:spacing w:after="280"/>
        <w:jc w:val="both"/>
        <w:rPr>
          <w:rFonts w:ascii="Verdana" w:eastAsia="Verdana Bold" w:hAnsi="Verdana" w:cs="Verdana Bold"/>
          <w:sz w:val="19"/>
          <w:szCs w:val="19"/>
          <w:u w:color="943634"/>
        </w:rPr>
      </w:pPr>
    </w:p>
    <w:p w14:paraId="12EB0880" w14:textId="284AF884" w:rsidR="00012B23" w:rsidRPr="0072180B" w:rsidRDefault="003537E2" w:rsidP="0072180B">
      <w:pPr>
        <w:pStyle w:val="c02alineaalta"/>
        <w:jc w:val="both"/>
        <w:rPr>
          <w:rFonts w:ascii="Verdana" w:eastAsia="Verdana Bold" w:hAnsi="Verdana" w:cs="Verdana Bold"/>
          <w:color w:val="auto"/>
          <w:sz w:val="19"/>
          <w:szCs w:val="19"/>
          <w:u w:color="943634"/>
        </w:rPr>
      </w:pPr>
      <w:r w:rsidRPr="0072180B">
        <w:rPr>
          <w:rFonts w:ascii="Verdana" w:hAnsi="Verdana"/>
          <w:color w:val="auto"/>
          <w:sz w:val="19"/>
          <w:szCs w:val="19"/>
          <w:u w:color="943634"/>
        </w:rPr>
        <w:t xml:space="preserve">Case C601/15 PPU, </w:t>
      </w:r>
      <w:hyperlink r:id="rId113" w:history="1">
        <w:r w:rsidRPr="0072180B">
          <w:rPr>
            <w:rStyle w:val="Hyperlink14"/>
            <w:rFonts w:ascii="Verdana" w:hAnsi="Verdana"/>
            <w:b/>
          </w:rPr>
          <w:t>J. N. v</w:t>
        </w:r>
        <w:r w:rsidR="001E30B1" w:rsidRPr="0072180B">
          <w:rPr>
            <w:rStyle w:val="Hyperlink14"/>
            <w:rFonts w:ascii="Verdana" w:hAnsi="Verdana"/>
            <w:b/>
          </w:rPr>
          <w:t>.</w:t>
        </w:r>
        <w:r w:rsidRPr="0072180B">
          <w:rPr>
            <w:rStyle w:val="Hyperlink14"/>
            <w:rFonts w:ascii="Verdana" w:hAnsi="Verdana"/>
            <w:b/>
          </w:rPr>
          <w:t xml:space="preserve"> </w:t>
        </w:r>
        <w:proofErr w:type="spellStart"/>
        <w:r w:rsidRPr="0072180B">
          <w:rPr>
            <w:rStyle w:val="Hyperlink14"/>
            <w:rFonts w:ascii="Verdana" w:hAnsi="Verdana"/>
            <w:b/>
          </w:rPr>
          <w:t>Staatssecretaris</w:t>
        </w:r>
        <w:proofErr w:type="spellEnd"/>
        <w:r w:rsidRPr="0072180B">
          <w:rPr>
            <w:rStyle w:val="Hyperlink14"/>
            <w:rFonts w:ascii="Verdana" w:hAnsi="Verdana"/>
            <w:b/>
          </w:rPr>
          <w:t xml:space="preserve"> </w:t>
        </w:r>
        <w:proofErr w:type="spellStart"/>
        <w:r w:rsidRPr="0072180B">
          <w:rPr>
            <w:rStyle w:val="Hyperlink14"/>
            <w:rFonts w:ascii="Verdana" w:hAnsi="Verdana"/>
            <w:b/>
          </w:rPr>
          <w:t>voor</w:t>
        </w:r>
        <w:proofErr w:type="spellEnd"/>
        <w:r w:rsidRPr="0072180B">
          <w:rPr>
            <w:rStyle w:val="Hyperlink14"/>
            <w:rFonts w:ascii="Verdana" w:hAnsi="Verdana"/>
            <w:b/>
          </w:rPr>
          <w:t xml:space="preserve"> </w:t>
        </w:r>
        <w:proofErr w:type="spellStart"/>
        <w:r w:rsidRPr="0072180B">
          <w:rPr>
            <w:rStyle w:val="Hyperlink14"/>
            <w:rFonts w:ascii="Verdana" w:hAnsi="Verdana"/>
            <w:b/>
          </w:rPr>
          <w:t>Veiligheid</w:t>
        </w:r>
        <w:proofErr w:type="spellEnd"/>
        <w:r w:rsidRPr="0072180B">
          <w:rPr>
            <w:rStyle w:val="Hyperlink14"/>
            <w:rFonts w:ascii="Verdana" w:hAnsi="Verdana"/>
            <w:b/>
          </w:rPr>
          <w:t xml:space="preserve"> en </w:t>
        </w:r>
        <w:proofErr w:type="spellStart"/>
        <w:r w:rsidRPr="0072180B">
          <w:rPr>
            <w:rStyle w:val="Hyperlink14"/>
            <w:rFonts w:ascii="Verdana" w:hAnsi="Verdana"/>
            <w:b/>
          </w:rPr>
          <w:t>Justitie</w:t>
        </w:r>
        <w:proofErr w:type="spellEnd"/>
      </w:hyperlink>
      <w:r w:rsidRPr="0072180B">
        <w:rPr>
          <w:rFonts w:ascii="Verdana" w:hAnsi="Verdana"/>
          <w:color w:val="auto"/>
          <w:sz w:val="19"/>
          <w:szCs w:val="19"/>
          <w:u w:color="943634"/>
        </w:rPr>
        <w:t>, 15 February 2016</w:t>
      </w:r>
    </w:p>
    <w:p w14:paraId="0A8417A4" w14:textId="77777777" w:rsidR="00012B23" w:rsidRPr="0072180B" w:rsidRDefault="00012B23">
      <w:pPr>
        <w:rPr>
          <w:rFonts w:ascii="Verdana" w:eastAsia="Verdana" w:hAnsi="Verdana" w:cs="Verdana"/>
          <w:sz w:val="19"/>
          <w:szCs w:val="19"/>
          <w:u w:color="535353"/>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6"/>
      </w:tblGrid>
      <w:tr w:rsidR="00012B23" w:rsidRPr="0072180B" w14:paraId="6EE06FBF" w14:textId="77777777">
        <w:trPr>
          <w:trHeight w:val="150"/>
        </w:trPr>
        <w:tc>
          <w:tcPr>
            <w:tcW w:w="8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2258" w14:textId="77777777" w:rsidR="00546FC9" w:rsidRPr="0072180B" w:rsidRDefault="00546FC9" w:rsidP="006920A0">
            <w:pPr>
              <w:pStyle w:val="c30dispositifalinea"/>
              <w:jc w:val="both"/>
              <w:rPr>
                <w:rFonts w:ascii="Verdana" w:hAnsi="Verdana"/>
                <w:color w:val="auto"/>
                <w:sz w:val="19"/>
                <w:szCs w:val="19"/>
              </w:rPr>
            </w:pPr>
            <w:r w:rsidRPr="0072180B">
              <w:rPr>
                <w:rFonts w:ascii="Verdana" w:hAnsi="Verdana" w:cs="Verdana"/>
                <w:color w:val="auto"/>
                <w:sz w:val="19"/>
                <w:szCs w:val="19"/>
              </w:rPr>
              <w:t xml:space="preserve">55      In this regard, the detention of an applicant where the protection of national security or public order so </w:t>
            </w:r>
            <w:r w:rsidRPr="0072180B">
              <w:rPr>
                <w:rFonts w:ascii="Verdana" w:hAnsi="Verdana"/>
                <w:color w:val="auto"/>
                <w:sz w:val="19"/>
                <w:szCs w:val="19"/>
              </w:rPr>
              <w:t>requires is, by its very nature, an appropriate measure for protecting the public from the threat which the conduct of such a person represents and is thus suitable for attaining the objective pursued by point (e) of the first subparagraph of Article 8(3) of Directive 2013/33.</w:t>
            </w:r>
          </w:p>
          <w:p w14:paraId="69C3D7C2" w14:textId="16A1A0DB" w:rsidR="00546FC9" w:rsidRPr="0072180B" w:rsidRDefault="00546FC9" w:rsidP="006920A0">
            <w:pPr>
              <w:pStyle w:val="c30dispositifalinea"/>
              <w:jc w:val="both"/>
              <w:rPr>
                <w:rFonts w:ascii="Verdana" w:hAnsi="Verdana"/>
                <w:color w:val="auto"/>
                <w:sz w:val="19"/>
                <w:szCs w:val="19"/>
              </w:rPr>
            </w:pPr>
            <w:r w:rsidRPr="0072180B">
              <w:rPr>
                <w:rFonts w:ascii="Verdana" w:hAnsi="Verdana"/>
                <w:color w:val="auto"/>
                <w:sz w:val="19"/>
                <w:szCs w:val="19"/>
              </w:rPr>
              <w:t>67      Thus, placing or keeping an applicant in detention under point (e) of the first subparagraph of Article 8(3) of Directive 2013/33 is, in view of the requirement of necessity, justified on the ground of a threat to national security or public order only if the applicant’s individual conduct represents a genuine, present and sufficiently serious threat, affecting a fundamental interest of society or the internal or external security of the Member State concerned (…).</w:t>
            </w:r>
          </w:p>
          <w:p w14:paraId="6CD317B3" w14:textId="3F97B508" w:rsidR="00546FC9" w:rsidRPr="0072180B" w:rsidRDefault="00546FC9" w:rsidP="006920A0">
            <w:pPr>
              <w:pStyle w:val="c30dispositifalinea"/>
              <w:jc w:val="both"/>
              <w:rPr>
                <w:rFonts w:ascii="Verdana" w:hAnsi="Verdana" w:cs="Verdana"/>
                <w:color w:val="auto"/>
                <w:sz w:val="19"/>
                <w:szCs w:val="19"/>
              </w:rPr>
            </w:pPr>
            <w:r w:rsidRPr="0072180B">
              <w:rPr>
                <w:rFonts w:ascii="Verdana" w:hAnsi="Verdana" w:cs="Verdana"/>
                <w:color w:val="auto"/>
                <w:sz w:val="19"/>
                <w:szCs w:val="19"/>
              </w:rPr>
              <w:t>69      Such a provision cannot form the basis for measures ordering detention without the competent national authorities having previously determined, on a case-by-case basis, whether the threat that the persons concerned represent to national security or public order corresponds at least to the gravity of the interference with the liberty of those persons that such measures entail.</w:t>
            </w:r>
          </w:p>
          <w:p w14:paraId="088B9BB0" w14:textId="54C24A00" w:rsidR="00546FC9" w:rsidRPr="0072180B" w:rsidRDefault="003537E2" w:rsidP="006920A0">
            <w:pPr>
              <w:pStyle w:val="c30dispositifalinea"/>
              <w:jc w:val="both"/>
              <w:rPr>
                <w:rFonts w:ascii="Verdana" w:hAnsi="Verdana"/>
                <w:color w:val="auto"/>
                <w:sz w:val="19"/>
                <w:szCs w:val="19"/>
              </w:rPr>
            </w:pPr>
            <w:r w:rsidRPr="0072180B">
              <w:rPr>
                <w:rFonts w:ascii="Verdana" w:hAnsi="Verdana"/>
                <w:color w:val="auto"/>
                <w:sz w:val="19"/>
                <w:szCs w:val="19"/>
              </w:rPr>
              <w:t>Consideration of point (e) of the first subparagraph of Article 8(3) of Directive 2013/33/EU of the European Parliament and of the Council of 26 June 2013 laying down standards for the reception of applicants for international protection has disclosed no factor of such a kind as to affect the validity of that provision in the light of Articles 6 and 52(1) and (3) of the Charter of Fundamental Rights of the European Union</w:t>
            </w:r>
          </w:p>
        </w:tc>
      </w:tr>
    </w:tbl>
    <w:p w14:paraId="2DDFBBC4" w14:textId="65143F0B" w:rsidR="00012B23" w:rsidRPr="0072180B" w:rsidRDefault="00012B23" w:rsidP="006920A0">
      <w:pPr>
        <w:widowControl w:val="0"/>
        <w:spacing w:after="280"/>
        <w:jc w:val="both"/>
        <w:rPr>
          <w:rFonts w:ascii="Verdana" w:hAnsi="Verdana"/>
          <w:sz w:val="19"/>
          <w:szCs w:val="19"/>
        </w:rPr>
      </w:pPr>
    </w:p>
    <w:sectPr w:rsidR="00012B23" w:rsidRPr="0072180B">
      <w:headerReference w:type="default" r:id="rId114"/>
      <w:footerReference w:type="default" r:id="rId115"/>
      <w:pgSz w:w="11900" w:h="16840"/>
      <w:pgMar w:top="1440" w:right="1800" w:bottom="1440" w:left="1800"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A8188" w15:done="0"/>
  <w15:commentEx w15:paraId="4B1ACA24" w15:done="0"/>
  <w15:commentEx w15:paraId="16C6E5BC" w15:done="0"/>
  <w15:commentEx w15:paraId="281B5F50" w15:done="0"/>
  <w15:commentEx w15:paraId="6197F40E" w15:done="0"/>
  <w15:commentEx w15:paraId="55F0CFB1" w15:done="0"/>
  <w15:commentEx w15:paraId="4D9EDB46" w15:done="0"/>
  <w15:commentEx w15:paraId="3EF5499F" w15:done="0"/>
  <w15:commentEx w15:paraId="5C2473F6" w15:done="0"/>
  <w15:commentEx w15:paraId="140D82E5" w15:done="0"/>
  <w15:commentEx w15:paraId="0A5CA71F" w15:done="0"/>
  <w15:commentEx w15:paraId="6B1431FF" w15:done="0"/>
  <w15:commentEx w15:paraId="54986B82" w15:done="0"/>
  <w15:commentEx w15:paraId="6A29DFFA" w15:done="0"/>
  <w15:commentEx w15:paraId="414967F2" w15:done="0"/>
  <w15:commentEx w15:paraId="7C37A5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A8188" w16cid:durableId="1D492CCE"/>
  <w16cid:commentId w16cid:paraId="4B1ACA24" w16cid:durableId="1D492CCF"/>
  <w16cid:commentId w16cid:paraId="16C6E5BC" w16cid:durableId="1D492CD0"/>
  <w16cid:commentId w16cid:paraId="281B5F50" w16cid:durableId="1D492CD1"/>
  <w16cid:commentId w16cid:paraId="6197F40E" w16cid:durableId="1D492CD2"/>
  <w16cid:commentId w16cid:paraId="55F0CFB1" w16cid:durableId="1D492CD3"/>
  <w16cid:commentId w16cid:paraId="4D9EDB46" w16cid:durableId="1D492CD4"/>
  <w16cid:commentId w16cid:paraId="3EF5499F" w16cid:durableId="1D492CD5"/>
  <w16cid:commentId w16cid:paraId="5C2473F6" w16cid:durableId="1D492CD6"/>
  <w16cid:commentId w16cid:paraId="140D82E5" w16cid:durableId="1D492CD7"/>
  <w16cid:commentId w16cid:paraId="0A5CA71F" w16cid:durableId="1D492CD8"/>
  <w16cid:commentId w16cid:paraId="6B1431FF" w16cid:durableId="1D492CD9"/>
  <w16cid:commentId w16cid:paraId="54986B82" w16cid:durableId="1D492CDA"/>
  <w16cid:commentId w16cid:paraId="6A29DFFA" w16cid:durableId="1D492CDB"/>
  <w16cid:commentId w16cid:paraId="414967F2" w16cid:durableId="1D492CDC"/>
  <w16cid:commentId w16cid:paraId="7C37A54A" w16cid:durableId="1D492CD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FB24C" w14:textId="77777777" w:rsidR="00461885" w:rsidRDefault="00461885">
      <w:r>
        <w:separator/>
      </w:r>
    </w:p>
  </w:endnote>
  <w:endnote w:type="continuationSeparator" w:id="0">
    <w:p w14:paraId="570957B0" w14:textId="77777777" w:rsidR="00461885" w:rsidRDefault="0046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Roman">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5C59" w14:textId="544C6DEC" w:rsidR="00461885" w:rsidRDefault="00461885">
    <w:pPr>
      <w:pStyle w:val="Footer"/>
      <w:tabs>
        <w:tab w:val="clear" w:pos="8504"/>
        <w:tab w:val="right" w:pos="8280"/>
      </w:tabs>
      <w:jc w:val="right"/>
    </w:pPr>
    <w:r>
      <w:fldChar w:fldCharType="begin"/>
    </w:r>
    <w:r>
      <w:instrText xml:space="preserve"> PAGE </w:instrText>
    </w:r>
    <w:r>
      <w:fldChar w:fldCharType="separate"/>
    </w:r>
    <w:r w:rsidR="001B365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957E" w14:textId="77777777" w:rsidR="00461885" w:rsidRDefault="00461885">
      <w:r>
        <w:separator/>
      </w:r>
    </w:p>
  </w:footnote>
  <w:footnote w:type="continuationSeparator" w:id="0">
    <w:p w14:paraId="0A90D2BC" w14:textId="77777777" w:rsidR="00461885" w:rsidRDefault="00461885">
      <w:r>
        <w:continuationSeparator/>
      </w:r>
    </w:p>
  </w:footnote>
  <w:footnote w:type="continuationNotice" w:id="1">
    <w:p w14:paraId="6F2FBED9" w14:textId="77777777" w:rsidR="00461885" w:rsidRDefault="00461885"/>
  </w:footnote>
  <w:footnote w:id="2">
    <w:p w14:paraId="761F3253" w14:textId="41079558" w:rsidR="00461885" w:rsidRPr="00E31292" w:rsidRDefault="00461885" w:rsidP="00B12A80">
      <w:pPr>
        <w:pStyle w:val="FootnoteText"/>
        <w:tabs>
          <w:tab w:val="clear" w:pos="1021"/>
          <w:tab w:val="right" w:pos="0"/>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The legal term for “detention” is “deprivation of liberty”</w:t>
      </w:r>
      <w:proofErr w:type="gramStart"/>
      <w:r w:rsidRPr="00E31292">
        <w:rPr>
          <w:rFonts w:ascii="Verdana" w:hAnsi="Verdana"/>
          <w:sz w:val="16"/>
          <w:szCs w:val="16"/>
        </w:rPr>
        <w:t>,</w:t>
      </w:r>
      <w:proofErr w:type="gramEnd"/>
      <w:r w:rsidRPr="00E31292">
        <w:rPr>
          <w:rFonts w:ascii="Verdana" w:hAnsi="Verdana"/>
          <w:sz w:val="16"/>
          <w:szCs w:val="16"/>
        </w:rPr>
        <w:t xml:space="preserve"> the term “detention” is used in these training materials as shorthand. Detention is otherwise a narrower concept than deprivation of liberty - since deprivation of liberty it can take place anywhere in situations not usually thought of as “detention”.</w:t>
      </w:r>
    </w:p>
  </w:footnote>
  <w:footnote w:id="3">
    <w:p w14:paraId="7B42EFFC" w14:textId="561EF4BA" w:rsidR="00461885" w:rsidRPr="00E31292" w:rsidRDefault="00461885" w:rsidP="002406F2">
      <w:pPr>
        <w:tabs>
          <w:tab w:val="right" w:pos="0"/>
        </w:tabs>
        <w:ind w:right="-64"/>
        <w:jc w:val="both"/>
        <w:rPr>
          <w:rFonts w:ascii="Verdana" w:eastAsia="Verdana" w:hAnsi="Verdana" w:cs="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1" w:anchor="{&quot;fulltext&quot;:[&quot;saadi&quot;],&quot;documentcollectionid2&quot;:[&quot;GRANDCHAMBER&quot;,&quot;CHAMBER&quot;,&quot;DECISIONS&quot;],&quot;itemid&quot;:[&quot;001-85276&quot;]}" w:history="1">
        <w:proofErr w:type="spellStart"/>
        <w:r w:rsidRPr="00CA610C">
          <w:rPr>
            <w:rStyle w:val="Hyperlink"/>
            <w:rFonts w:ascii="Verdana" w:hAnsi="Verdana"/>
            <w:i/>
            <w:color w:val="0000FF"/>
            <w:sz w:val="16"/>
            <w:szCs w:val="16"/>
          </w:rPr>
          <w:t>Saadi</w:t>
        </w:r>
        <w:proofErr w:type="spellEnd"/>
        <w:r w:rsidRPr="00CA610C">
          <w:rPr>
            <w:rStyle w:val="Hyperlink"/>
            <w:rFonts w:ascii="Verdana" w:hAnsi="Verdana"/>
            <w:i/>
            <w:color w:val="0000FF"/>
            <w:sz w:val="16"/>
            <w:szCs w:val="16"/>
          </w:rPr>
          <w:t xml:space="preserve"> v. United Kingdom</w:t>
        </w:r>
      </w:hyperlink>
      <w:r w:rsidRPr="00E31292">
        <w:rPr>
          <w:rFonts w:ascii="Verdana" w:hAnsi="Verdana"/>
          <w:sz w:val="16"/>
          <w:szCs w:val="16"/>
        </w:rPr>
        <w:t xml:space="preserve">, ECtHR, Application No. 13229/03, </w:t>
      </w:r>
      <w:r>
        <w:rPr>
          <w:rFonts w:ascii="Verdana" w:hAnsi="Verdana"/>
          <w:sz w:val="16"/>
          <w:szCs w:val="16"/>
        </w:rPr>
        <w:t xml:space="preserve">Judgment of </w:t>
      </w:r>
      <w:r w:rsidRPr="00E31292">
        <w:rPr>
          <w:rFonts w:ascii="Verdana" w:hAnsi="Verdana"/>
          <w:sz w:val="16"/>
          <w:szCs w:val="16"/>
        </w:rPr>
        <w:t xml:space="preserve">29 January 2008, </w:t>
      </w:r>
      <w:proofErr w:type="spellStart"/>
      <w:r w:rsidRPr="00E31292">
        <w:rPr>
          <w:rFonts w:ascii="Verdana" w:hAnsi="Verdana"/>
          <w:sz w:val="16"/>
          <w:szCs w:val="16"/>
        </w:rPr>
        <w:t>paras</w:t>
      </w:r>
      <w:proofErr w:type="spellEnd"/>
      <w:r w:rsidRPr="00E31292">
        <w:rPr>
          <w:rFonts w:ascii="Verdana" w:hAnsi="Verdana"/>
          <w:sz w:val="16"/>
          <w:szCs w:val="16"/>
        </w:rPr>
        <w:t>. 70-74</w:t>
      </w:r>
      <w:r>
        <w:rPr>
          <w:rFonts w:ascii="Verdana" w:hAnsi="Verdana"/>
          <w:sz w:val="16"/>
          <w:szCs w:val="16"/>
        </w:rPr>
        <w:t>.</w:t>
      </w:r>
      <w:r w:rsidRPr="00E31292">
        <w:rPr>
          <w:rFonts w:ascii="Verdana" w:hAnsi="Verdana"/>
          <w:sz w:val="16"/>
          <w:szCs w:val="16"/>
        </w:rPr>
        <w:t xml:space="preserve"> </w:t>
      </w:r>
    </w:p>
  </w:footnote>
  <w:footnote w:id="4">
    <w:p w14:paraId="46C18880" w14:textId="4ADF4F67" w:rsidR="00461885" w:rsidRPr="00E31292" w:rsidRDefault="00461885" w:rsidP="002406F2">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proofErr w:type="gramStart"/>
      <w:r w:rsidRPr="00E31292">
        <w:rPr>
          <w:rFonts w:ascii="Verdana" w:hAnsi="Verdana"/>
          <w:sz w:val="16"/>
          <w:szCs w:val="16"/>
        </w:rPr>
        <w:t>Human Rights Committee</w:t>
      </w:r>
      <w:r>
        <w:rPr>
          <w:rFonts w:ascii="Verdana" w:hAnsi="Verdana"/>
          <w:sz w:val="16"/>
          <w:szCs w:val="16"/>
        </w:rPr>
        <w:t>,</w:t>
      </w:r>
      <w:r w:rsidRPr="00E31292">
        <w:rPr>
          <w:rFonts w:ascii="Verdana" w:hAnsi="Verdana"/>
          <w:sz w:val="16"/>
          <w:szCs w:val="16"/>
        </w:rPr>
        <w:t xml:space="preserve"> </w:t>
      </w:r>
      <w:hyperlink r:id="rId2" w:history="1">
        <w:r w:rsidRPr="002406F2">
          <w:rPr>
            <w:rStyle w:val="Hyperlink"/>
            <w:rFonts w:ascii="Verdana" w:hAnsi="Verdana"/>
            <w:color w:val="0000FF"/>
            <w:sz w:val="16"/>
            <w:szCs w:val="16"/>
          </w:rPr>
          <w:t>General Comment 35</w:t>
        </w:r>
      </w:hyperlink>
      <w:r w:rsidRPr="00E31292">
        <w:rPr>
          <w:rFonts w:ascii="Verdana" w:hAnsi="Verdana"/>
          <w:sz w:val="16"/>
          <w:szCs w:val="16"/>
        </w:rPr>
        <w:t>, para</w:t>
      </w:r>
      <w:r>
        <w:rPr>
          <w:rFonts w:ascii="Verdana" w:hAnsi="Verdana"/>
          <w:sz w:val="16"/>
          <w:szCs w:val="16"/>
        </w:rPr>
        <w:t>.</w:t>
      </w:r>
      <w:proofErr w:type="gramEnd"/>
      <w:r w:rsidRPr="00E31292">
        <w:rPr>
          <w:rFonts w:ascii="Verdana" w:hAnsi="Verdana"/>
          <w:sz w:val="16"/>
          <w:szCs w:val="16"/>
        </w:rPr>
        <w:t xml:space="preserve"> 18;</w:t>
      </w:r>
      <w:r w:rsidRPr="0038734E">
        <w:rPr>
          <w:rFonts w:ascii="Verdana" w:hAnsi="Verdana"/>
          <w:color w:val="0000FF"/>
          <w:sz w:val="16"/>
          <w:szCs w:val="16"/>
        </w:rPr>
        <w:t xml:space="preserve"> </w:t>
      </w:r>
      <w:hyperlink r:id="rId3" w:history="1">
        <w:r w:rsidRPr="0038734E">
          <w:rPr>
            <w:rStyle w:val="Hyperlink"/>
            <w:rFonts w:ascii="Verdana" w:hAnsi="Verdana"/>
            <w:i/>
            <w:color w:val="0000FF"/>
            <w:sz w:val="16"/>
            <w:szCs w:val="16"/>
          </w:rPr>
          <w:t xml:space="preserve">A. </w:t>
        </w:r>
        <w:r w:rsidRPr="0038734E">
          <w:rPr>
            <w:rStyle w:val="Hyperlink"/>
            <w:rFonts w:ascii="Verdana" w:hAnsi="Verdana"/>
            <w:color w:val="0000FF"/>
            <w:sz w:val="16"/>
            <w:szCs w:val="16"/>
          </w:rPr>
          <w:t>v.</w:t>
        </w:r>
        <w:r w:rsidRPr="0038734E">
          <w:rPr>
            <w:rStyle w:val="Hyperlink"/>
            <w:rFonts w:ascii="Verdana" w:hAnsi="Verdana"/>
            <w:i/>
            <w:color w:val="0000FF"/>
            <w:sz w:val="16"/>
            <w:szCs w:val="16"/>
          </w:rPr>
          <w:t xml:space="preserve"> Australia</w:t>
        </w:r>
      </w:hyperlink>
      <w:r w:rsidRPr="00E31292">
        <w:rPr>
          <w:rFonts w:ascii="Verdana" w:hAnsi="Verdana"/>
          <w:sz w:val="16"/>
          <w:szCs w:val="16"/>
        </w:rPr>
        <w:t>, HRC</w:t>
      </w:r>
      <w:r>
        <w:rPr>
          <w:rFonts w:ascii="Verdana" w:hAnsi="Verdana"/>
          <w:sz w:val="16"/>
          <w:szCs w:val="16"/>
        </w:rPr>
        <w:t>, Communication No.</w:t>
      </w:r>
      <w:r w:rsidRPr="00E31292">
        <w:rPr>
          <w:rFonts w:ascii="Verdana" w:hAnsi="Verdana"/>
          <w:sz w:val="16"/>
          <w:szCs w:val="16"/>
        </w:rPr>
        <w:t xml:space="preserve"> 560/1993,</w:t>
      </w:r>
      <w:r>
        <w:rPr>
          <w:rFonts w:ascii="Verdana" w:hAnsi="Verdana"/>
          <w:sz w:val="16"/>
          <w:szCs w:val="16"/>
        </w:rPr>
        <w:t xml:space="preserve"> Views of 3 April 1997, UN Doc. CCPR/C/59/D/560/1993,</w:t>
      </w:r>
      <w:r w:rsidRPr="00E31292">
        <w:rPr>
          <w:rFonts w:ascii="Verdana" w:hAnsi="Verdana"/>
          <w:sz w:val="16"/>
          <w:szCs w:val="16"/>
        </w:rPr>
        <w:t xml:space="preserve"> </w:t>
      </w:r>
      <w:proofErr w:type="spellStart"/>
      <w:r w:rsidRPr="00E31292">
        <w:rPr>
          <w:rFonts w:ascii="Verdana" w:hAnsi="Verdana"/>
          <w:sz w:val="16"/>
          <w:szCs w:val="16"/>
        </w:rPr>
        <w:t>paras</w:t>
      </w:r>
      <w:proofErr w:type="spellEnd"/>
      <w:r w:rsidRPr="00E31292">
        <w:rPr>
          <w:rFonts w:ascii="Verdana" w:hAnsi="Verdana"/>
          <w:sz w:val="16"/>
          <w:szCs w:val="16"/>
        </w:rPr>
        <w:t xml:space="preserve">. 9.3–9.4; </w:t>
      </w:r>
      <w:hyperlink r:id="rId4" w:history="1">
        <w:r w:rsidRPr="0038734E">
          <w:rPr>
            <w:rStyle w:val="Hyperlink"/>
            <w:rFonts w:ascii="Verdana" w:hAnsi="Verdana"/>
            <w:i/>
            <w:color w:val="0000FF"/>
            <w:sz w:val="16"/>
            <w:szCs w:val="16"/>
          </w:rPr>
          <w:t xml:space="preserve">Samba </w:t>
        </w:r>
        <w:proofErr w:type="spellStart"/>
        <w:r w:rsidRPr="0038734E">
          <w:rPr>
            <w:rStyle w:val="Hyperlink"/>
            <w:rFonts w:ascii="Verdana" w:hAnsi="Verdana"/>
            <w:i/>
            <w:color w:val="0000FF"/>
            <w:sz w:val="16"/>
            <w:szCs w:val="16"/>
          </w:rPr>
          <w:t>Jalloh</w:t>
        </w:r>
        <w:proofErr w:type="spellEnd"/>
        <w:r w:rsidRPr="0038734E">
          <w:rPr>
            <w:rStyle w:val="Hyperlink"/>
            <w:rFonts w:ascii="Verdana" w:hAnsi="Verdana"/>
            <w:i/>
            <w:color w:val="0000FF"/>
            <w:sz w:val="16"/>
            <w:szCs w:val="16"/>
          </w:rPr>
          <w:t xml:space="preserve"> v. Netherlands</w:t>
        </w:r>
      </w:hyperlink>
      <w:r w:rsidRPr="00E31292">
        <w:rPr>
          <w:rFonts w:ascii="Verdana" w:hAnsi="Verdana"/>
          <w:sz w:val="16"/>
          <w:szCs w:val="16"/>
        </w:rPr>
        <w:t xml:space="preserve">, </w:t>
      </w:r>
      <w:r>
        <w:rPr>
          <w:rFonts w:ascii="Verdana" w:hAnsi="Verdana"/>
          <w:sz w:val="16"/>
          <w:szCs w:val="16"/>
        </w:rPr>
        <w:t xml:space="preserve">HRC, Communication No. </w:t>
      </w:r>
      <w:r w:rsidRPr="00E31292">
        <w:rPr>
          <w:rFonts w:ascii="Verdana" w:hAnsi="Verdana"/>
          <w:sz w:val="16"/>
          <w:szCs w:val="16"/>
        </w:rPr>
        <w:t>794/1998</w:t>
      </w:r>
      <w:r>
        <w:rPr>
          <w:rFonts w:ascii="Verdana" w:hAnsi="Verdana"/>
          <w:sz w:val="16"/>
          <w:szCs w:val="16"/>
        </w:rPr>
        <w:t xml:space="preserve">, Views of 26 March 2002, UN Doc. CCPR/C/74/D/794/1998, </w:t>
      </w:r>
      <w:r w:rsidRPr="00E31292">
        <w:rPr>
          <w:rFonts w:ascii="Verdana" w:hAnsi="Verdana"/>
          <w:sz w:val="16"/>
          <w:szCs w:val="16"/>
        </w:rPr>
        <w:t xml:space="preserve">para. 8.2; </w:t>
      </w:r>
      <w:hyperlink r:id="rId5" w:history="1">
        <w:r w:rsidRPr="0038734E">
          <w:rPr>
            <w:rStyle w:val="Hyperlink"/>
            <w:rFonts w:ascii="Verdana" w:hAnsi="Verdana"/>
            <w:i/>
            <w:color w:val="0000FF"/>
            <w:sz w:val="16"/>
            <w:szCs w:val="16"/>
          </w:rPr>
          <w:t xml:space="preserve">Nystrom </w:t>
        </w:r>
        <w:r w:rsidRPr="0038734E">
          <w:rPr>
            <w:rStyle w:val="Hyperlink"/>
            <w:rFonts w:ascii="Verdana" w:hAnsi="Verdana"/>
            <w:color w:val="0000FF"/>
            <w:sz w:val="16"/>
            <w:szCs w:val="16"/>
          </w:rPr>
          <w:t>v.</w:t>
        </w:r>
        <w:r w:rsidRPr="0038734E">
          <w:rPr>
            <w:rStyle w:val="Hyperlink"/>
            <w:rFonts w:ascii="Verdana" w:hAnsi="Verdana"/>
            <w:i/>
            <w:color w:val="0000FF"/>
            <w:sz w:val="16"/>
            <w:szCs w:val="16"/>
          </w:rPr>
          <w:t xml:space="preserve"> Australia</w:t>
        </w:r>
      </w:hyperlink>
      <w:r w:rsidRPr="00E31292">
        <w:rPr>
          <w:rFonts w:ascii="Verdana" w:hAnsi="Verdana"/>
          <w:sz w:val="16"/>
          <w:szCs w:val="16"/>
        </w:rPr>
        <w:t xml:space="preserve">, </w:t>
      </w:r>
      <w:r>
        <w:rPr>
          <w:rFonts w:ascii="Verdana" w:hAnsi="Verdana"/>
          <w:sz w:val="16"/>
          <w:szCs w:val="16"/>
        </w:rPr>
        <w:t xml:space="preserve">HRC, Communication </w:t>
      </w:r>
      <w:r w:rsidRPr="00E31292">
        <w:rPr>
          <w:rFonts w:ascii="Verdana" w:hAnsi="Verdana"/>
          <w:sz w:val="16"/>
          <w:szCs w:val="16"/>
        </w:rPr>
        <w:t>1557/2007</w:t>
      </w:r>
      <w:r>
        <w:rPr>
          <w:rFonts w:ascii="Verdana" w:hAnsi="Verdana"/>
          <w:sz w:val="16"/>
          <w:szCs w:val="16"/>
        </w:rPr>
        <w:t xml:space="preserve">, Views of 18 July 2011, UN Doc. CCPR/C/102/D/1557/2007, </w:t>
      </w:r>
      <w:proofErr w:type="spellStart"/>
      <w:r>
        <w:rPr>
          <w:rFonts w:ascii="Verdana" w:hAnsi="Verdana"/>
          <w:sz w:val="16"/>
          <w:szCs w:val="16"/>
        </w:rPr>
        <w:t>paras</w:t>
      </w:r>
      <w:proofErr w:type="spellEnd"/>
      <w:r>
        <w:rPr>
          <w:rFonts w:ascii="Verdana" w:hAnsi="Verdana"/>
          <w:sz w:val="16"/>
          <w:szCs w:val="16"/>
        </w:rPr>
        <w:t>. </w:t>
      </w:r>
      <w:proofErr w:type="gramStart"/>
      <w:r>
        <w:rPr>
          <w:rFonts w:ascii="Verdana" w:hAnsi="Verdana"/>
          <w:sz w:val="16"/>
          <w:szCs w:val="16"/>
        </w:rPr>
        <w:t xml:space="preserve">7.2 and </w:t>
      </w:r>
      <w:r w:rsidRPr="00E31292">
        <w:rPr>
          <w:rFonts w:ascii="Verdana" w:hAnsi="Verdana"/>
          <w:sz w:val="16"/>
          <w:szCs w:val="16"/>
        </w:rPr>
        <w:t>7.3.</w:t>
      </w:r>
      <w:proofErr w:type="gramEnd"/>
    </w:p>
  </w:footnote>
  <w:footnote w:id="5">
    <w:p w14:paraId="099E7AAF" w14:textId="37658F31" w:rsidR="00461885" w:rsidRPr="00E31292" w:rsidRDefault="00461885" w:rsidP="002406F2">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Human Rights Committee</w:t>
      </w:r>
      <w:r>
        <w:rPr>
          <w:rFonts w:ascii="Verdana" w:hAnsi="Verdana"/>
          <w:sz w:val="16"/>
          <w:szCs w:val="16"/>
        </w:rPr>
        <w:t>,</w:t>
      </w:r>
      <w:r w:rsidRPr="00E31292">
        <w:rPr>
          <w:rFonts w:ascii="Verdana" w:hAnsi="Verdana"/>
          <w:sz w:val="16"/>
          <w:szCs w:val="16"/>
        </w:rPr>
        <w:t xml:space="preserve"> General Comment 35, para 18; </w:t>
      </w:r>
      <w:hyperlink r:id="rId6" w:history="1">
        <w:proofErr w:type="spellStart"/>
        <w:r w:rsidRPr="00CA610C">
          <w:rPr>
            <w:rStyle w:val="Hyperlink"/>
            <w:rFonts w:ascii="Verdana" w:hAnsi="Verdana"/>
            <w:i/>
            <w:color w:val="0000FF"/>
            <w:sz w:val="16"/>
            <w:szCs w:val="16"/>
          </w:rPr>
          <w:t>Baban</w:t>
        </w:r>
        <w:proofErr w:type="spellEnd"/>
        <w:r w:rsidRPr="00CA610C">
          <w:rPr>
            <w:rStyle w:val="Hyperlink"/>
            <w:rFonts w:ascii="Verdana" w:hAnsi="Verdana"/>
            <w:i/>
            <w:color w:val="0000FF"/>
            <w:sz w:val="16"/>
            <w:szCs w:val="16"/>
          </w:rPr>
          <w:t xml:space="preserve"> </w:t>
        </w:r>
        <w:r w:rsidRPr="00CA610C">
          <w:rPr>
            <w:rStyle w:val="Hyperlink"/>
            <w:rFonts w:ascii="Verdana" w:hAnsi="Verdana"/>
            <w:color w:val="0000FF"/>
            <w:sz w:val="16"/>
            <w:szCs w:val="16"/>
          </w:rPr>
          <w:t>v.</w:t>
        </w:r>
        <w:r w:rsidRPr="00CA610C">
          <w:rPr>
            <w:rStyle w:val="Hyperlink"/>
            <w:rFonts w:ascii="Verdana" w:hAnsi="Verdana"/>
            <w:i/>
            <w:color w:val="0000FF"/>
            <w:sz w:val="16"/>
            <w:szCs w:val="16"/>
          </w:rPr>
          <w:t xml:space="preserve"> Australia</w:t>
        </w:r>
      </w:hyperlink>
      <w:r w:rsidRPr="00E31292">
        <w:rPr>
          <w:rFonts w:ascii="Verdana" w:hAnsi="Verdana"/>
          <w:sz w:val="16"/>
          <w:szCs w:val="16"/>
        </w:rPr>
        <w:t>, HRC</w:t>
      </w:r>
      <w:r>
        <w:rPr>
          <w:rFonts w:ascii="Verdana" w:hAnsi="Verdana"/>
          <w:sz w:val="16"/>
          <w:szCs w:val="16"/>
        </w:rPr>
        <w:t>, Communication</w:t>
      </w:r>
      <w:r w:rsidRPr="00E31292">
        <w:rPr>
          <w:rFonts w:ascii="Verdana" w:hAnsi="Verdana"/>
          <w:sz w:val="16"/>
          <w:szCs w:val="16"/>
        </w:rPr>
        <w:t xml:space="preserve"> 1014/2001</w:t>
      </w:r>
      <w:r>
        <w:rPr>
          <w:rFonts w:ascii="Verdana" w:hAnsi="Verdana"/>
          <w:sz w:val="16"/>
          <w:szCs w:val="16"/>
        </w:rPr>
        <w:t xml:space="preserve">, Views of 18 September 2003, UN Doc. CCPR/C/78/D/1014/2001, </w:t>
      </w:r>
      <w:r w:rsidRPr="00E31292">
        <w:rPr>
          <w:rFonts w:ascii="Verdana" w:hAnsi="Verdana"/>
          <w:sz w:val="16"/>
          <w:szCs w:val="16"/>
        </w:rPr>
        <w:t xml:space="preserve">para. 7.2; </w:t>
      </w:r>
      <w:hyperlink r:id="rId7" w:history="1">
        <w:proofErr w:type="spellStart"/>
        <w:r w:rsidRPr="00CA610C">
          <w:rPr>
            <w:rStyle w:val="Hyperlink"/>
            <w:rFonts w:ascii="Verdana" w:hAnsi="Verdana"/>
            <w:i/>
            <w:color w:val="0000FF"/>
            <w:sz w:val="16"/>
            <w:szCs w:val="16"/>
          </w:rPr>
          <w:t>Bakhtiyari</w:t>
        </w:r>
        <w:proofErr w:type="spellEnd"/>
        <w:r w:rsidRPr="00CA610C">
          <w:rPr>
            <w:rStyle w:val="Hyperlink"/>
            <w:rFonts w:ascii="Verdana" w:hAnsi="Verdana"/>
            <w:i/>
            <w:color w:val="0000FF"/>
            <w:sz w:val="16"/>
            <w:szCs w:val="16"/>
          </w:rPr>
          <w:t xml:space="preserve"> </w:t>
        </w:r>
        <w:r w:rsidRPr="00CA610C">
          <w:rPr>
            <w:rStyle w:val="Hyperlink"/>
            <w:rFonts w:ascii="Verdana" w:hAnsi="Verdana"/>
            <w:color w:val="0000FF"/>
            <w:sz w:val="16"/>
            <w:szCs w:val="16"/>
          </w:rPr>
          <w:t>v.</w:t>
        </w:r>
        <w:r w:rsidRPr="00CA610C">
          <w:rPr>
            <w:rStyle w:val="Hyperlink"/>
            <w:rFonts w:ascii="Verdana" w:hAnsi="Verdana"/>
            <w:i/>
            <w:color w:val="0000FF"/>
            <w:sz w:val="16"/>
            <w:szCs w:val="16"/>
          </w:rPr>
          <w:t xml:space="preserve"> Australia</w:t>
        </w:r>
      </w:hyperlink>
      <w:r w:rsidRPr="00E31292">
        <w:rPr>
          <w:rFonts w:ascii="Verdana" w:hAnsi="Verdana"/>
          <w:sz w:val="16"/>
          <w:szCs w:val="16"/>
        </w:rPr>
        <w:t xml:space="preserve">, </w:t>
      </w:r>
      <w:r>
        <w:rPr>
          <w:rFonts w:ascii="Verdana" w:hAnsi="Verdana"/>
          <w:sz w:val="16"/>
          <w:szCs w:val="16"/>
        </w:rPr>
        <w:t xml:space="preserve">HRC, Communication </w:t>
      </w:r>
      <w:r w:rsidRPr="00E31292">
        <w:rPr>
          <w:rFonts w:ascii="Verdana" w:hAnsi="Verdana"/>
          <w:sz w:val="16"/>
          <w:szCs w:val="16"/>
        </w:rPr>
        <w:t>1069/2002</w:t>
      </w:r>
      <w:r>
        <w:rPr>
          <w:rFonts w:ascii="Verdana" w:hAnsi="Verdana"/>
          <w:sz w:val="16"/>
          <w:szCs w:val="16"/>
        </w:rPr>
        <w:t xml:space="preserve">, Views of 6 November 2003, UN Doc. CCPR/C/79/D/1069/2002, </w:t>
      </w:r>
      <w:proofErr w:type="spellStart"/>
      <w:r w:rsidRPr="00E31292">
        <w:rPr>
          <w:rFonts w:ascii="Verdana" w:hAnsi="Verdana"/>
          <w:sz w:val="16"/>
          <w:szCs w:val="16"/>
        </w:rPr>
        <w:t>paras</w:t>
      </w:r>
      <w:proofErr w:type="spellEnd"/>
      <w:r w:rsidRPr="00E31292">
        <w:rPr>
          <w:rFonts w:ascii="Verdana" w:hAnsi="Verdana"/>
          <w:sz w:val="16"/>
          <w:szCs w:val="16"/>
        </w:rPr>
        <w:t xml:space="preserve">. 9.2–9.3; UNHCR, </w:t>
      </w:r>
      <w:hyperlink r:id="rId8" w:history="1">
        <w:r w:rsidRPr="00237E9F">
          <w:rPr>
            <w:rStyle w:val="Hyperlink"/>
            <w:rFonts w:ascii="Verdana" w:hAnsi="Verdana"/>
            <w:color w:val="0000FF"/>
            <w:sz w:val="16"/>
            <w:szCs w:val="16"/>
          </w:rPr>
          <w:t>Guidelines on the Applicable Criteria and Standards relating to the Detention of Asylum-Seekers and Alternatives to Detention</w:t>
        </w:r>
      </w:hyperlink>
      <w:r w:rsidRPr="00E31292">
        <w:rPr>
          <w:rFonts w:ascii="Verdana" w:hAnsi="Verdana"/>
          <w:sz w:val="16"/>
          <w:szCs w:val="16"/>
        </w:rPr>
        <w:t xml:space="preserve"> (2012), guideline 4.3 and annex A (describing alternatives to detention).</w:t>
      </w:r>
    </w:p>
  </w:footnote>
  <w:footnote w:id="6">
    <w:p w14:paraId="5BD34615" w14:textId="6EBEF7D7" w:rsidR="00461885" w:rsidRPr="00E31292" w:rsidRDefault="00461885" w:rsidP="00026753">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proofErr w:type="gramStart"/>
      <w:r w:rsidRPr="00E31292">
        <w:rPr>
          <w:rFonts w:ascii="Verdana" w:hAnsi="Verdana" w:cs="ArialMT"/>
          <w:i/>
          <w:sz w:val="16"/>
          <w:szCs w:val="16"/>
        </w:rPr>
        <w:t>Geneva Convention Relating to the Status of Refugees</w:t>
      </w:r>
      <w:r w:rsidRPr="00E31292">
        <w:rPr>
          <w:rFonts w:ascii="Verdana" w:hAnsi="Verdana" w:cs="ArialMT"/>
          <w:sz w:val="16"/>
          <w:szCs w:val="16"/>
        </w:rPr>
        <w:t xml:space="preserve"> of 1951, and its </w:t>
      </w:r>
      <w:r w:rsidRPr="00E31292">
        <w:rPr>
          <w:rFonts w:ascii="Verdana" w:hAnsi="Verdana" w:cs="ArialMT"/>
          <w:i/>
          <w:sz w:val="16"/>
          <w:szCs w:val="16"/>
        </w:rPr>
        <w:t xml:space="preserve">Protocol Related to the Status of Refugees </w:t>
      </w:r>
      <w:r w:rsidRPr="00E31292">
        <w:rPr>
          <w:rFonts w:ascii="Verdana" w:hAnsi="Verdana" w:cs="ArialMT"/>
          <w:sz w:val="16"/>
          <w:szCs w:val="16"/>
        </w:rPr>
        <w:t xml:space="preserve">of 1967 (altogether, the </w:t>
      </w:r>
      <w:hyperlink r:id="rId9" w:history="1">
        <w:r w:rsidRPr="0092346D">
          <w:rPr>
            <w:rStyle w:val="Hyperlink"/>
            <w:rFonts w:ascii="Verdana" w:hAnsi="Verdana" w:cs="ArialMT"/>
            <w:i/>
            <w:color w:val="0000FF"/>
            <w:sz w:val="16"/>
            <w:szCs w:val="16"/>
          </w:rPr>
          <w:t>Geneva Refugee Convention</w:t>
        </w:r>
      </w:hyperlink>
      <w:r>
        <w:rPr>
          <w:rFonts w:ascii="Verdana" w:hAnsi="Verdana" w:cs="ArialMT"/>
          <w:sz w:val="16"/>
          <w:szCs w:val="16"/>
        </w:rPr>
        <w:t>); and</w:t>
      </w:r>
      <w:r w:rsidRPr="00E31292">
        <w:rPr>
          <w:rFonts w:ascii="Verdana" w:hAnsi="Verdana" w:cs="ArialMT"/>
          <w:sz w:val="16"/>
          <w:szCs w:val="16"/>
        </w:rPr>
        <w:t xml:space="preserve"> </w:t>
      </w:r>
      <w:r w:rsidRPr="00E31292">
        <w:rPr>
          <w:rFonts w:ascii="Verdana" w:hAnsi="Verdana"/>
          <w:sz w:val="16"/>
          <w:szCs w:val="16"/>
          <w:lang w:val="cs-CZ"/>
        </w:rPr>
        <w:t xml:space="preserve">UNHCR </w:t>
      </w:r>
      <w:proofErr w:type="spellStart"/>
      <w:r w:rsidRPr="00E31292">
        <w:rPr>
          <w:rFonts w:ascii="Verdana" w:hAnsi="Verdana"/>
          <w:sz w:val="16"/>
          <w:szCs w:val="16"/>
          <w:lang w:val="cs-CZ"/>
        </w:rPr>
        <w:t>Guidelines</w:t>
      </w:r>
      <w:proofErr w:type="spellEnd"/>
      <w:r>
        <w:rPr>
          <w:rFonts w:ascii="Verdana" w:hAnsi="Verdana"/>
          <w:sz w:val="16"/>
          <w:szCs w:val="16"/>
          <w:lang w:val="cs-CZ"/>
        </w:rPr>
        <w:t>.</w:t>
      </w:r>
      <w:proofErr w:type="gramEnd"/>
    </w:p>
  </w:footnote>
  <w:footnote w:id="7">
    <w:p w14:paraId="31558E6B" w14:textId="318A53C6" w:rsidR="00461885" w:rsidRPr="00E31292" w:rsidRDefault="00461885" w:rsidP="003A50A7">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Human Rights Committee</w:t>
      </w:r>
      <w:r>
        <w:rPr>
          <w:rFonts w:ascii="Verdana" w:hAnsi="Verdana"/>
          <w:sz w:val="16"/>
          <w:szCs w:val="16"/>
        </w:rPr>
        <w:t>,</w:t>
      </w:r>
      <w:r w:rsidRPr="00E31292">
        <w:rPr>
          <w:rFonts w:ascii="Verdana" w:hAnsi="Verdana"/>
          <w:sz w:val="16"/>
          <w:szCs w:val="16"/>
        </w:rPr>
        <w:t xml:space="preserve"> General Comment 35, para 18; </w:t>
      </w:r>
      <w:hyperlink r:id="rId10" w:history="1">
        <w:r w:rsidRPr="0092346D">
          <w:rPr>
            <w:rStyle w:val="Hyperlink"/>
            <w:rFonts w:ascii="Verdana" w:hAnsi="Verdana"/>
            <w:i/>
            <w:color w:val="0000FF"/>
            <w:sz w:val="16"/>
            <w:szCs w:val="16"/>
          </w:rPr>
          <w:t xml:space="preserve">González del Río </w:t>
        </w:r>
        <w:r w:rsidRPr="0092346D">
          <w:rPr>
            <w:rStyle w:val="Hyperlink"/>
            <w:rFonts w:ascii="Verdana" w:hAnsi="Verdana"/>
            <w:iCs/>
            <w:color w:val="0000FF"/>
            <w:sz w:val="16"/>
            <w:szCs w:val="16"/>
          </w:rPr>
          <w:t>v.</w:t>
        </w:r>
        <w:r w:rsidRPr="0092346D">
          <w:rPr>
            <w:rStyle w:val="Hyperlink"/>
            <w:rFonts w:ascii="Verdana" w:hAnsi="Verdana"/>
            <w:i/>
            <w:color w:val="0000FF"/>
            <w:sz w:val="16"/>
            <w:szCs w:val="16"/>
          </w:rPr>
          <w:t xml:space="preserve"> Peru</w:t>
        </w:r>
      </w:hyperlink>
      <w:r w:rsidRPr="00E31292">
        <w:rPr>
          <w:rFonts w:ascii="Verdana" w:hAnsi="Verdana"/>
          <w:sz w:val="16"/>
          <w:szCs w:val="16"/>
        </w:rPr>
        <w:t>, HRC</w:t>
      </w:r>
      <w:r>
        <w:rPr>
          <w:rFonts w:ascii="Verdana" w:hAnsi="Verdana"/>
          <w:sz w:val="16"/>
          <w:szCs w:val="16"/>
        </w:rPr>
        <w:t>, Communication No.</w:t>
      </w:r>
      <w:r w:rsidRPr="00E31292">
        <w:rPr>
          <w:rFonts w:ascii="Verdana" w:hAnsi="Verdana"/>
          <w:sz w:val="16"/>
          <w:szCs w:val="16"/>
        </w:rPr>
        <w:t xml:space="preserve"> 263/1987,</w:t>
      </w:r>
      <w:r>
        <w:rPr>
          <w:rFonts w:ascii="Verdana" w:hAnsi="Verdana"/>
          <w:sz w:val="16"/>
          <w:szCs w:val="16"/>
        </w:rPr>
        <w:t xml:space="preserve"> Views of 28 October 1992, UN Doc. CCPR/C/46/D/263/1987,</w:t>
      </w:r>
      <w:r w:rsidRPr="00E31292">
        <w:rPr>
          <w:rFonts w:ascii="Verdana" w:hAnsi="Verdana"/>
          <w:sz w:val="16"/>
          <w:szCs w:val="16"/>
        </w:rPr>
        <w:t xml:space="preserve"> para. 5.1; </w:t>
      </w:r>
      <w:hyperlink r:id="rId11" w:history="1">
        <w:proofErr w:type="spellStart"/>
        <w:r w:rsidRPr="003A50A7">
          <w:rPr>
            <w:rStyle w:val="Hyperlink"/>
            <w:rFonts w:ascii="Verdana" w:hAnsi="Verdana"/>
            <w:i/>
            <w:color w:val="0000FF"/>
            <w:sz w:val="16"/>
            <w:szCs w:val="16"/>
          </w:rPr>
          <w:t>Karker</w:t>
        </w:r>
        <w:proofErr w:type="spellEnd"/>
        <w:r w:rsidRPr="003A50A7">
          <w:rPr>
            <w:rStyle w:val="Hyperlink"/>
            <w:rFonts w:ascii="Verdana" w:hAnsi="Verdana"/>
            <w:i/>
            <w:color w:val="0000FF"/>
            <w:sz w:val="16"/>
            <w:szCs w:val="16"/>
          </w:rPr>
          <w:t xml:space="preserve"> </w:t>
        </w:r>
        <w:r w:rsidRPr="003A50A7">
          <w:rPr>
            <w:rStyle w:val="Hyperlink"/>
            <w:rFonts w:ascii="Verdana" w:hAnsi="Verdana"/>
            <w:iCs/>
            <w:color w:val="0000FF"/>
            <w:sz w:val="16"/>
            <w:szCs w:val="16"/>
          </w:rPr>
          <w:t>v.</w:t>
        </w:r>
        <w:r w:rsidRPr="003A50A7">
          <w:rPr>
            <w:rStyle w:val="Hyperlink"/>
            <w:rFonts w:ascii="Verdana" w:hAnsi="Verdana"/>
            <w:i/>
            <w:color w:val="0000FF"/>
            <w:sz w:val="16"/>
            <w:szCs w:val="16"/>
          </w:rPr>
          <w:t xml:space="preserve"> France</w:t>
        </w:r>
      </w:hyperlink>
      <w:r w:rsidRPr="00E31292">
        <w:rPr>
          <w:rFonts w:ascii="Verdana" w:hAnsi="Verdana"/>
          <w:sz w:val="16"/>
          <w:szCs w:val="16"/>
        </w:rPr>
        <w:t>,</w:t>
      </w:r>
      <w:r>
        <w:rPr>
          <w:rFonts w:ascii="Verdana" w:hAnsi="Verdana"/>
          <w:sz w:val="16"/>
          <w:szCs w:val="16"/>
        </w:rPr>
        <w:t xml:space="preserve"> HRC, Communication No. </w:t>
      </w:r>
      <w:r w:rsidRPr="00E31292">
        <w:rPr>
          <w:rFonts w:ascii="Verdana" w:hAnsi="Verdana"/>
          <w:sz w:val="16"/>
          <w:szCs w:val="16"/>
        </w:rPr>
        <w:t>833/1998</w:t>
      </w:r>
      <w:r>
        <w:rPr>
          <w:rFonts w:ascii="Verdana" w:hAnsi="Verdana"/>
          <w:sz w:val="16"/>
          <w:szCs w:val="16"/>
        </w:rPr>
        <w:t>, Views of 26 October 2006, UN Doc. CCPR/C/70/D/833/1998,</w:t>
      </w:r>
      <w:r w:rsidRPr="00E31292">
        <w:rPr>
          <w:rFonts w:ascii="Verdana" w:hAnsi="Verdana"/>
          <w:sz w:val="16"/>
          <w:szCs w:val="16"/>
        </w:rPr>
        <w:t xml:space="preserve"> para. 8.5.</w:t>
      </w:r>
    </w:p>
  </w:footnote>
  <w:footnote w:id="8">
    <w:p w14:paraId="50EAB89D" w14:textId="092AF42D" w:rsidR="00461885" w:rsidRPr="00E31292" w:rsidRDefault="00461885" w:rsidP="003A50A7">
      <w:pPr>
        <w:jc w:val="both"/>
        <w:rPr>
          <w:rFonts w:ascii="Verdana" w:eastAsia="Times New Roman" w:hAnsi="Verdana" w:cs="Times New Roman"/>
          <w:sz w:val="16"/>
          <w:szCs w:val="16"/>
          <w:lang w:val="en-US"/>
        </w:rPr>
      </w:pPr>
      <w:r w:rsidRPr="00E31292">
        <w:rPr>
          <w:rStyle w:val="FootnoteReference"/>
          <w:rFonts w:ascii="Verdana" w:hAnsi="Verdana"/>
          <w:sz w:val="16"/>
          <w:szCs w:val="16"/>
        </w:rPr>
        <w:footnoteRef/>
      </w:r>
      <w:r w:rsidRPr="00E31292">
        <w:rPr>
          <w:rFonts w:ascii="Verdana" w:hAnsi="Verdana"/>
          <w:sz w:val="16"/>
          <w:szCs w:val="16"/>
        </w:rPr>
        <w:t xml:space="preserve"> Report of the WGAD, </w:t>
      </w:r>
      <w:r w:rsidRPr="00E31292">
        <w:rPr>
          <w:rFonts w:ascii="Verdana" w:eastAsia="Times New Roman" w:hAnsi="Verdana" w:cs="Times New Roman"/>
          <w:color w:val="000000"/>
          <w:sz w:val="16"/>
          <w:szCs w:val="16"/>
          <w:lang w:val="en-US"/>
        </w:rPr>
        <w:t>A/HRC/22/44</w:t>
      </w:r>
      <w:r w:rsidRPr="00E31292">
        <w:rPr>
          <w:rFonts w:ascii="Verdana" w:eastAsia="Times New Roman" w:hAnsi="Verdana" w:cs="Times New Roman"/>
          <w:sz w:val="16"/>
          <w:szCs w:val="16"/>
          <w:lang w:val="en-US"/>
        </w:rPr>
        <w:t xml:space="preserve">, </w:t>
      </w:r>
      <w:r w:rsidRPr="00E31292">
        <w:rPr>
          <w:rFonts w:ascii="Verdana" w:hAnsi="Verdana"/>
          <w:sz w:val="16"/>
          <w:szCs w:val="16"/>
        </w:rPr>
        <w:t>24 Dec</w:t>
      </w:r>
      <w:r>
        <w:rPr>
          <w:rFonts w:ascii="Verdana" w:hAnsi="Verdana"/>
          <w:sz w:val="16"/>
          <w:szCs w:val="16"/>
        </w:rPr>
        <w:t>ember</w:t>
      </w:r>
      <w:r w:rsidRPr="00E31292">
        <w:rPr>
          <w:rFonts w:ascii="Verdana" w:hAnsi="Verdana"/>
          <w:sz w:val="16"/>
          <w:szCs w:val="16"/>
        </w:rPr>
        <w:t xml:space="preserve"> 2012, para 82(b). </w:t>
      </w:r>
    </w:p>
  </w:footnote>
  <w:footnote w:id="9">
    <w:p w14:paraId="69A26D55" w14:textId="2A39BB65" w:rsidR="00461885" w:rsidRPr="00E31292" w:rsidRDefault="00461885" w:rsidP="003A50A7">
      <w:pPr>
        <w:pStyle w:val="FootnoteText"/>
        <w:tabs>
          <w:tab w:val="clear" w:pos="1021"/>
          <w:tab w:val="right" w:pos="0"/>
          <w:tab w:val="right" w:pos="426"/>
        </w:tabs>
        <w:ind w:left="0" w:right="-64" w:firstLine="0"/>
        <w:jc w:val="both"/>
        <w:rPr>
          <w:rFonts w:ascii="Verdana" w:hAnsi="Verdana"/>
          <w:sz w:val="16"/>
          <w:szCs w:val="16"/>
        </w:rPr>
      </w:pPr>
      <w:r w:rsidRPr="00E31292">
        <w:rPr>
          <w:rFonts w:ascii="Verdana" w:hAnsi="Verdana"/>
          <w:sz w:val="16"/>
          <w:szCs w:val="16"/>
          <w:vertAlign w:val="superscript"/>
        </w:rPr>
        <w:footnoteRef/>
      </w:r>
      <w:r w:rsidRPr="00E31292">
        <w:rPr>
          <w:rFonts w:ascii="Verdana" w:hAnsi="Verdana"/>
          <w:sz w:val="16"/>
          <w:szCs w:val="16"/>
        </w:rPr>
        <w:t xml:space="preserve"> </w:t>
      </w:r>
      <w:hyperlink r:id="rId12" w:anchor="{&quot;fulltext&quot;:[&quot;amuur&quot;],&quot;documentcollectionid2&quot;:[&quot;GRANDCHAMBER&quot;,&quot;CHAMBER&quot;,&quot;DECISIONS&quot;],&quot;itemid&quot;:[&quot;001-57988&quot;]}" w:history="1">
        <w:proofErr w:type="spellStart"/>
        <w:r w:rsidRPr="003A50A7">
          <w:rPr>
            <w:rStyle w:val="Hyperlink"/>
            <w:rFonts w:ascii="Verdana" w:hAnsi="Verdana"/>
            <w:i/>
            <w:color w:val="0000FF"/>
            <w:sz w:val="16"/>
            <w:szCs w:val="16"/>
          </w:rPr>
          <w:t>Amuur</w:t>
        </w:r>
        <w:proofErr w:type="spellEnd"/>
        <w:r w:rsidRPr="003A50A7">
          <w:rPr>
            <w:rStyle w:val="Hyperlink"/>
            <w:rFonts w:ascii="Verdana" w:hAnsi="Verdana"/>
            <w:i/>
            <w:color w:val="0000FF"/>
            <w:sz w:val="16"/>
            <w:szCs w:val="16"/>
          </w:rPr>
          <w:t xml:space="preserve"> v. France</w:t>
        </w:r>
      </w:hyperlink>
      <w:r w:rsidRPr="00E31292">
        <w:rPr>
          <w:rFonts w:ascii="Verdana" w:hAnsi="Verdana"/>
          <w:sz w:val="16"/>
          <w:szCs w:val="16"/>
        </w:rPr>
        <w:t xml:space="preserve">, ECtHR, Application No. 19776/92, </w:t>
      </w:r>
      <w:r>
        <w:rPr>
          <w:rFonts w:ascii="Verdana" w:hAnsi="Verdana"/>
          <w:sz w:val="16"/>
          <w:szCs w:val="16"/>
        </w:rPr>
        <w:t xml:space="preserve">Judgment of </w:t>
      </w:r>
      <w:r w:rsidRPr="00E31292">
        <w:rPr>
          <w:rFonts w:ascii="Verdana" w:hAnsi="Verdana"/>
          <w:sz w:val="16"/>
          <w:szCs w:val="16"/>
        </w:rPr>
        <w:t>25 June 1996, para. 48.</w:t>
      </w:r>
    </w:p>
  </w:footnote>
  <w:footnote w:id="10">
    <w:p w14:paraId="7DB1CD9B" w14:textId="44F9E273" w:rsidR="00461885" w:rsidRPr="00E31292" w:rsidRDefault="00461885" w:rsidP="00026753">
      <w:pPr>
        <w:pStyle w:val="NormalWeb"/>
        <w:shd w:val="clear" w:color="auto" w:fill="FFFFFF"/>
        <w:tabs>
          <w:tab w:val="right" w:pos="0"/>
        </w:tabs>
        <w:ind w:right="-64"/>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UNHCR Guidelines on the applicable criteria and standards relating to the detention of asylum-seekers and alternatives to detention, 2012, Terminology, para. 7.</w:t>
      </w:r>
    </w:p>
  </w:footnote>
  <w:footnote w:id="11">
    <w:p w14:paraId="70C4131C" w14:textId="27C92224" w:rsidR="00461885" w:rsidRPr="00E31292" w:rsidRDefault="00461885" w:rsidP="00026753">
      <w:pPr>
        <w:pStyle w:val="FootnoteText"/>
        <w:tabs>
          <w:tab w:val="clear" w:pos="1021"/>
          <w:tab w:val="right" w:pos="0"/>
          <w:tab w:val="right" w:pos="426"/>
        </w:tabs>
        <w:ind w:left="0" w:right="-64" w:firstLine="0"/>
        <w:jc w:val="both"/>
        <w:rPr>
          <w:rFonts w:ascii="Verdana" w:hAnsi="Verdana"/>
          <w:sz w:val="16"/>
          <w:szCs w:val="16"/>
        </w:rPr>
      </w:pPr>
      <w:r w:rsidRPr="00E31292">
        <w:rPr>
          <w:rFonts w:ascii="Verdana" w:hAnsi="Verdana"/>
          <w:sz w:val="16"/>
          <w:szCs w:val="16"/>
          <w:vertAlign w:val="superscript"/>
        </w:rPr>
        <w:footnoteRef/>
      </w:r>
      <w:r w:rsidRPr="00E31292">
        <w:rPr>
          <w:rFonts w:ascii="Verdana" w:hAnsi="Verdana"/>
          <w:sz w:val="16"/>
          <w:szCs w:val="16"/>
        </w:rPr>
        <w:t xml:space="preserve"> See </w:t>
      </w:r>
      <w:hyperlink r:id="rId13" w:anchor="{&quot;fulltext&quot;:[&quot;9912&quot;],&quot;documentcollectionid2&quot;:[&quot;GRANDCHAMBER&quot;,&quot;CHAMBER&quot;,&quot;DECISIONS&quot;],&quot;itemid&quot;:[&quot;001-164466&quot;]}" w:history="1">
        <w:r w:rsidRPr="00316A6E">
          <w:rPr>
            <w:rStyle w:val="Hyperlink"/>
            <w:rFonts w:ascii="Verdana" w:hAnsi="Verdana"/>
            <w:i/>
            <w:color w:val="0000FF"/>
            <w:sz w:val="16"/>
            <w:szCs w:val="16"/>
          </w:rPr>
          <w:t>O.M. v. Hungary</w:t>
        </w:r>
      </w:hyperlink>
      <w:r>
        <w:rPr>
          <w:rFonts w:ascii="Verdana" w:hAnsi="Verdana"/>
          <w:sz w:val="16"/>
          <w:szCs w:val="16"/>
        </w:rPr>
        <w:t>, ECtHR, Application N</w:t>
      </w:r>
      <w:r w:rsidRPr="00E31292">
        <w:rPr>
          <w:rFonts w:ascii="Verdana" w:hAnsi="Verdana"/>
          <w:sz w:val="16"/>
          <w:szCs w:val="16"/>
        </w:rPr>
        <w:t xml:space="preserve">o. </w:t>
      </w:r>
      <w:r w:rsidRPr="00E31292">
        <w:rPr>
          <w:rFonts w:ascii="Verdana" w:hAnsi="Verdana"/>
          <w:sz w:val="16"/>
          <w:szCs w:val="16"/>
        </w:rPr>
        <w:fldChar w:fldCharType="begin"/>
      </w:r>
      <w:r w:rsidRPr="00E31292">
        <w:rPr>
          <w:rFonts w:ascii="Verdana" w:hAnsi="Verdana"/>
          <w:sz w:val="16"/>
          <w:szCs w:val="16"/>
        </w:rPr>
        <w:instrText xml:space="preserve"> HYPERLINK "http://hudoc.echr.coe.int/eng" \l "%7B%22appno%22:%5B%229912/15%22%5D%7D" \t "_blank" </w:instrText>
      </w:r>
      <w:r w:rsidRPr="00E31292">
        <w:rPr>
          <w:rFonts w:ascii="Verdana" w:hAnsi="Verdana"/>
          <w:sz w:val="16"/>
          <w:szCs w:val="16"/>
        </w:rPr>
        <w:fldChar w:fldCharType="separate"/>
      </w:r>
      <w:r w:rsidRPr="00E31292">
        <w:rPr>
          <w:rFonts w:ascii="Verdana" w:hAnsi="Verdana"/>
          <w:sz w:val="16"/>
          <w:szCs w:val="16"/>
        </w:rPr>
        <w:t>9912/15</w:t>
      </w:r>
      <w:r w:rsidRPr="00E31292">
        <w:rPr>
          <w:rFonts w:ascii="Verdana" w:hAnsi="Verdana"/>
          <w:sz w:val="16"/>
          <w:szCs w:val="16"/>
        </w:rPr>
        <w:fldChar w:fldCharType="end"/>
      </w:r>
      <w:r>
        <w:rPr>
          <w:rFonts w:ascii="Verdana" w:hAnsi="Verdana"/>
          <w:sz w:val="16"/>
          <w:szCs w:val="16"/>
        </w:rPr>
        <w:t xml:space="preserve">, Judgment of 5 July 2016, </w:t>
      </w:r>
      <w:proofErr w:type="spellStart"/>
      <w:r>
        <w:rPr>
          <w:rFonts w:ascii="Verdana" w:hAnsi="Verdana"/>
          <w:sz w:val="16"/>
          <w:szCs w:val="16"/>
        </w:rPr>
        <w:t>paras</w:t>
      </w:r>
      <w:proofErr w:type="spellEnd"/>
      <w:r>
        <w:rPr>
          <w:rFonts w:ascii="Verdana" w:hAnsi="Verdana"/>
          <w:sz w:val="16"/>
          <w:szCs w:val="16"/>
        </w:rPr>
        <w:t>. 42–</w:t>
      </w:r>
      <w:r w:rsidRPr="00E31292">
        <w:rPr>
          <w:rFonts w:ascii="Verdana" w:hAnsi="Verdana"/>
          <w:sz w:val="16"/>
          <w:szCs w:val="16"/>
        </w:rPr>
        <w:t xml:space="preserve">44 and 48. </w:t>
      </w:r>
    </w:p>
  </w:footnote>
  <w:footnote w:id="12">
    <w:p w14:paraId="7706F946" w14:textId="3C1D62D0" w:rsidR="00461885" w:rsidRPr="00E31292" w:rsidRDefault="00461885" w:rsidP="00316A6E">
      <w:pPr>
        <w:pStyle w:val="FootnoteText"/>
        <w:tabs>
          <w:tab w:val="clear" w:pos="1021"/>
          <w:tab w:val="right" w:pos="0"/>
          <w:tab w:val="right" w:pos="142"/>
        </w:tabs>
        <w:ind w:left="0" w:right="-64" w:firstLine="0"/>
        <w:jc w:val="both"/>
        <w:rPr>
          <w:rFonts w:ascii="Verdana" w:hAnsi="Verdana"/>
          <w:sz w:val="16"/>
          <w:szCs w:val="16"/>
        </w:rPr>
      </w:pPr>
      <w:r w:rsidRPr="00E31292">
        <w:rPr>
          <w:rFonts w:ascii="Verdana" w:hAnsi="Verdana"/>
          <w:sz w:val="16"/>
          <w:szCs w:val="16"/>
        </w:rPr>
        <w:tab/>
      </w:r>
      <w:r w:rsidRPr="00E31292">
        <w:rPr>
          <w:rStyle w:val="FootnoteReference"/>
          <w:rFonts w:ascii="Verdana" w:hAnsi="Verdana"/>
          <w:sz w:val="16"/>
          <w:szCs w:val="16"/>
        </w:rPr>
        <w:footnoteRef/>
      </w:r>
      <w:r>
        <w:rPr>
          <w:rFonts w:ascii="Verdana" w:hAnsi="Verdana"/>
          <w:sz w:val="16"/>
          <w:szCs w:val="16"/>
        </w:rPr>
        <w:t xml:space="preserve"> </w:t>
      </w:r>
      <w:r w:rsidRPr="00E31292">
        <w:rPr>
          <w:rFonts w:ascii="Verdana" w:hAnsi="Verdana"/>
          <w:sz w:val="16"/>
          <w:szCs w:val="16"/>
        </w:rPr>
        <w:t xml:space="preserve">560/1993, </w:t>
      </w:r>
      <w:r w:rsidRPr="00E31292">
        <w:rPr>
          <w:rFonts w:ascii="Verdana" w:hAnsi="Verdana"/>
          <w:i/>
          <w:sz w:val="16"/>
          <w:szCs w:val="16"/>
        </w:rPr>
        <w:t xml:space="preserve">A. </w:t>
      </w:r>
      <w:r w:rsidRPr="00E31292">
        <w:rPr>
          <w:rFonts w:ascii="Verdana" w:hAnsi="Verdana"/>
          <w:sz w:val="16"/>
          <w:szCs w:val="16"/>
        </w:rPr>
        <w:t>v.</w:t>
      </w:r>
      <w:r w:rsidRPr="00E31292">
        <w:rPr>
          <w:rFonts w:ascii="Verdana" w:hAnsi="Verdana"/>
          <w:i/>
          <w:sz w:val="16"/>
          <w:szCs w:val="16"/>
        </w:rPr>
        <w:t xml:space="preserve"> Australia</w:t>
      </w:r>
      <w:proofErr w:type="gramStart"/>
      <w:r w:rsidRPr="00E31292">
        <w:rPr>
          <w:rFonts w:ascii="Verdana" w:hAnsi="Verdana"/>
          <w:sz w:val="16"/>
          <w:szCs w:val="16"/>
        </w:rPr>
        <w:t>,</w:t>
      </w:r>
      <w:r>
        <w:rPr>
          <w:rFonts w:ascii="Verdana" w:hAnsi="Verdana"/>
          <w:i/>
          <w:sz w:val="16"/>
          <w:szCs w:val="16"/>
        </w:rPr>
        <w:t>.,</w:t>
      </w:r>
      <w:proofErr w:type="gramEnd"/>
      <w:r>
        <w:rPr>
          <w:rFonts w:ascii="Verdana" w:hAnsi="Verdana"/>
          <w:i/>
          <w:sz w:val="16"/>
          <w:szCs w:val="16"/>
        </w:rPr>
        <w:t xml:space="preserve"> </w:t>
      </w:r>
      <w:proofErr w:type="spellStart"/>
      <w:r w:rsidRPr="00E31292">
        <w:rPr>
          <w:rFonts w:ascii="Verdana" w:hAnsi="Verdana"/>
          <w:sz w:val="16"/>
          <w:szCs w:val="16"/>
        </w:rPr>
        <w:t>paras</w:t>
      </w:r>
      <w:proofErr w:type="spellEnd"/>
      <w:r w:rsidRPr="00E31292">
        <w:rPr>
          <w:rFonts w:ascii="Verdana" w:hAnsi="Verdana"/>
          <w:sz w:val="16"/>
          <w:szCs w:val="16"/>
        </w:rPr>
        <w:t xml:space="preserve">. 9.3–9.4; 794/1998, </w:t>
      </w:r>
      <w:proofErr w:type="spellStart"/>
      <w:r w:rsidRPr="00E31292">
        <w:rPr>
          <w:rFonts w:ascii="Verdana" w:hAnsi="Verdana"/>
          <w:i/>
          <w:sz w:val="16"/>
          <w:szCs w:val="16"/>
        </w:rPr>
        <w:t>Jalloh</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Netherlands</w:t>
      </w:r>
      <w:r w:rsidRPr="00E31292">
        <w:rPr>
          <w:rFonts w:ascii="Verdana" w:hAnsi="Verdana"/>
          <w:sz w:val="16"/>
          <w:szCs w:val="16"/>
        </w:rPr>
        <w:t xml:space="preserve">, </w:t>
      </w:r>
      <w:r>
        <w:rPr>
          <w:rFonts w:ascii="Verdana" w:hAnsi="Verdana"/>
          <w:i/>
          <w:sz w:val="16"/>
          <w:szCs w:val="16"/>
        </w:rPr>
        <w:t xml:space="preserve">op. </w:t>
      </w:r>
      <w:proofErr w:type="spellStart"/>
      <w:r>
        <w:rPr>
          <w:rFonts w:ascii="Verdana" w:hAnsi="Verdana"/>
          <w:i/>
          <w:sz w:val="16"/>
          <w:szCs w:val="16"/>
        </w:rPr>
        <w:t>cit</w:t>
      </w:r>
      <w:proofErr w:type="spellEnd"/>
      <w:r>
        <w:rPr>
          <w:rFonts w:ascii="Verdana" w:hAnsi="Verdana"/>
          <w:i/>
          <w:sz w:val="16"/>
          <w:szCs w:val="16"/>
        </w:rPr>
        <w:t>.</w:t>
      </w:r>
      <w:proofErr w:type="gramStart"/>
      <w:r>
        <w:rPr>
          <w:rFonts w:ascii="Verdana" w:hAnsi="Verdana"/>
          <w:i/>
          <w:sz w:val="16"/>
          <w:szCs w:val="16"/>
        </w:rPr>
        <w:t>,</w:t>
      </w:r>
      <w:proofErr w:type="spellStart"/>
      <w:r w:rsidRPr="00E31292">
        <w:rPr>
          <w:rFonts w:ascii="Verdana" w:hAnsi="Verdana"/>
          <w:sz w:val="16"/>
          <w:szCs w:val="16"/>
        </w:rPr>
        <w:t>para</w:t>
      </w:r>
      <w:proofErr w:type="spellEnd"/>
      <w:proofErr w:type="gramEnd"/>
      <w:r w:rsidRPr="00E31292">
        <w:rPr>
          <w:rFonts w:ascii="Verdana" w:hAnsi="Verdana"/>
          <w:sz w:val="16"/>
          <w:szCs w:val="16"/>
        </w:rPr>
        <w:t>. </w:t>
      </w:r>
      <w:proofErr w:type="gramStart"/>
      <w:r w:rsidRPr="00E31292">
        <w:rPr>
          <w:rFonts w:ascii="Verdana" w:hAnsi="Verdana"/>
          <w:sz w:val="16"/>
          <w:szCs w:val="16"/>
        </w:rPr>
        <w:t xml:space="preserve">8.2; 1557/2007, </w:t>
      </w:r>
      <w:r w:rsidRPr="00E31292">
        <w:rPr>
          <w:rFonts w:ascii="Verdana" w:hAnsi="Verdana"/>
          <w:i/>
          <w:sz w:val="16"/>
          <w:szCs w:val="16"/>
        </w:rPr>
        <w:t xml:space="preserve">Nystrom </w:t>
      </w:r>
      <w:r w:rsidRPr="00E31292">
        <w:rPr>
          <w:rFonts w:ascii="Verdana" w:hAnsi="Verdana"/>
          <w:sz w:val="16"/>
          <w:szCs w:val="16"/>
        </w:rPr>
        <w:t>v.</w:t>
      </w:r>
      <w:r w:rsidRPr="00E31292">
        <w:rPr>
          <w:rFonts w:ascii="Verdana" w:hAnsi="Verdana"/>
          <w:i/>
          <w:sz w:val="16"/>
          <w:szCs w:val="16"/>
        </w:rPr>
        <w:t xml:space="preserve"> Australia</w:t>
      </w:r>
      <w:r w:rsidRPr="00E31292">
        <w:rPr>
          <w:rFonts w:ascii="Verdana" w:hAnsi="Verdana"/>
          <w:sz w:val="16"/>
          <w:szCs w:val="16"/>
        </w:rPr>
        <w:t xml:space="preserve">, </w:t>
      </w:r>
      <w:r>
        <w:rPr>
          <w:rFonts w:ascii="Verdana" w:hAnsi="Verdana"/>
          <w:i/>
          <w:sz w:val="16"/>
          <w:szCs w:val="16"/>
        </w:rPr>
        <w:t xml:space="preserve">op. cit. </w:t>
      </w:r>
      <w:proofErr w:type="spellStart"/>
      <w:r w:rsidRPr="00E31292">
        <w:rPr>
          <w:rFonts w:ascii="Verdana" w:hAnsi="Verdana"/>
          <w:sz w:val="16"/>
          <w:szCs w:val="16"/>
        </w:rPr>
        <w:t>paras</w:t>
      </w:r>
      <w:proofErr w:type="spellEnd"/>
      <w:r w:rsidRPr="00E31292">
        <w:rPr>
          <w:rFonts w:ascii="Verdana" w:hAnsi="Verdana"/>
          <w:sz w:val="16"/>
          <w:szCs w:val="16"/>
        </w:rPr>
        <w:t>.</w:t>
      </w:r>
      <w:proofErr w:type="gramEnd"/>
      <w:r w:rsidRPr="00E31292">
        <w:rPr>
          <w:rFonts w:ascii="Verdana" w:hAnsi="Verdana"/>
          <w:sz w:val="16"/>
          <w:szCs w:val="16"/>
        </w:rPr>
        <w:t> </w:t>
      </w:r>
      <w:proofErr w:type="gramStart"/>
      <w:r w:rsidRPr="00E31292">
        <w:rPr>
          <w:rFonts w:ascii="Verdana" w:hAnsi="Verdana"/>
          <w:sz w:val="16"/>
          <w:szCs w:val="16"/>
        </w:rPr>
        <w:t>7.2–7.3.</w:t>
      </w:r>
      <w:proofErr w:type="gramEnd"/>
    </w:p>
  </w:footnote>
  <w:footnote w:id="13">
    <w:p w14:paraId="6195DCC0" w14:textId="264B1D5C" w:rsidR="00461885" w:rsidRPr="00E31292" w:rsidRDefault="00461885" w:rsidP="00316A6E">
      <w:pPr>
        <w:pStyle w:val="FootnoteText"/>
        <w:tabs>
          <w:tab w:val="clear" w:pos="1021"/>
          <w:tab w:val="right" w:pos="0"/>
          <w:tab w:val="right" w:pos="142"/>
        </w:tabs>
        <w:ind w:left="0" w:right="-64" w:firstLine="0"/>
        <w:jc w:val="both"/>
        <w:rPr>
          <w:rFonts w:ascii="Verdana" w:hAnsi="Verdana"/>
          <w:sz w:val="16"/>
          <w:szCs w:val="16"/>
        </w:rPr>
      </w:pPr>
      <w:r w:rsidRPr="00E31292">
        <w:rPr>
          <w:rFonts w:ascii="Verdana" w:hAnsi="Verdana"/>
          <w:sz w:val="16"/>
          <w:szCs w:val="16"/>
        </w:rPr>
        <w:tab/>
      </w:r>
      <w:r w:rsidRPr="00E31292">
        <w:rPr>
          <w:rStyle w:val="FootnoteReference"/>
          <w:rFonts w:ascii="Verdana" w:hAnsi="Verdana"/>
          <w:sz w:val="16"/>
          <w:szCs w:val="16"/>
        </w:rPr>
        <w:footnoteRef/>
      </w:r>
      <w:r>
        <w:rPr>
          <w:rFonts w:ascii="Verdana" w:hAnsi="Verdana"/>
          <w:sz w:val="16"/>
          <w:szCs w:val="16"/>
        </w:rPr>
        <w:t xml:space="preserve"> </w:t>
      </w:r>
      <w:proofErr w:type="spellStart"/>
      <w:proofErr w:type="gramStart"/>
      <w:r w:rsidRPr="00E31292">
        <w:rPr>
          <w:rFonts w:ascii="Verdana" w:hAnsi="Verdana"/>
          <w:i/>
          <w:sz w:val="16"/>
          <w:szCs w:val="16"/>
        </w:rPr>
        <w:t>Bakhtiyari</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Australia</w:t>
      </w:r>
      <w:r w:rsidRPr="00E31292">
        <w:rPr>
          <w:rFonts w:ascii="Verdana" w:hAnsi="Verdana"/>
          <w:sz w:val="16"/>
          <w:szCs w:val="16"/>
        </w:rPr>
        <w:t xml:space="preserve">, </w:t>
      </w:r>
      <w:r>
        <w:rPr>
          <w:rFonts w:ascii="Verdana" w:hAnsi="Verdana"/>
          <w:i/>
          <w:sz w:val="16"/>
          <w:szCs w:val="16"/>
        </w:rPr>
        <w:t xml:space="preserve">op. cit., </w:t>
      </w:r>
      <w:proofErr w:type="spellStart"/>
      <w:r w:rsidRPr="00E31292">
        <w:rPr>
          <w:rFonts w:ascii="Verdana" w:hAnsi="Verdana"/>
          <w:sz w:val="16"/>
          <w:szCs w:val="16"/>
        </w:rPr>
        <w:t>paras</w:t>
      </w:r>
      <w:proofErr w:type="spellEnd"/>
      <w:r w:rsidRPr="00E31292">
        <w:rPr>
          <w:rFonts w:ascii="Verdana" w:hAnsi="Verdana"/>
          <w:sz w:val="16"/>
          <w:szCs w:val="16"/>
        </w:rPr>
        <w:t>.</w:t>
      </w:r>
      <w:proofErr w:type="gramEnd"/>
      <w:r w:rsidRPr="00E31292">
        <w:rPr>
          <w:rFonts w:ascii="Verdana" w:hAnsi="Verdana"/>
          <w:sz w:val="16"/>
          <w:szCs w:val="16"/>
        </w:rPr>
        <w:t> </w:t>
      </w:r>
      <w:proofErr w:type="gramStart"/>
      <w:r w:rsidRPr="00E31292">
        <w:rPr>
          <w:rFonts w:ascii="Verdana" w:hAnsi="Verdana"/>
          <w:sz w:val="16"/>
          <w:szCs w:val="16"/>
        </w:rPr>
        <w:t>9.2–9.3.</w:t>
      </w:r>
      <w:proofErr w:type="gramEnd"/>
    </w:p>
  </w:footnote>
  <w:footnote w:id="14">
    <w:p w14:paraId="4D42A85C" w14:textId="26DA01B2" w:rsidR="00461885" w:rsidRPr="00E31292" w:rsidRDefault="00461885" w:rsidP="00316A6E">
      <w:pPr>
        <w:pStyle w:val="FootnoteText"/>
        <w:tabs>
          <w:tab w:val="clear" w:pos="1021"/>
          <w:tab w:val="right" w:pos="0"/>
          <w:tab w:val="right" w:pos="142"/>
        </w:tabs>
        <w:ind w:left="0" w:right="-64" w:firstLine="0"/>
        <w:jc w:val="both"/>
        <w:rPr>
          <w:rFonts w:ascii="Verdana" w:hAnsi="Verdana"/>
          <w:sz w:val="16"/>
          <w:szCs w:val="16"/>
        </w:rPr>
      </w:pPr>
      <w:r w:rsidRPr="00E31292">
        <w:rPr>
          <w:rFonts w:ascii="Verdana" w:hAnsi="Verdana"/>
          <w:sz w:val="16"/>
          <w:szCs w:val="16"/>
        </w:rPr>
        <w:tab/>
      </w:r>
      <w:r w:rsidRPr="00E31292">
        <w:rPr>
          <w:rStyle w:val="FootnoteReference"/>
          <w:rFonts w:ascii="Verdana" w:hAnsi="Verdana"/>
          <w:sz w:val="16"/>
          <w:szCs w:val="16"/>
        </w:rPr>
        <w:footnoteRef/>
      </w:r>
      <w:r>
        <w:rPr>
          <w:rFonts w:ascii="Verdana" w:hAnsi="Verdana"/>
          <w:sz w:val="16"/>
          <w:szCs w:val="16"/>
        </w:rPr>
        <w:t xml:space="preserve"> </w:t>
      </w:r>
      <w:hyperlink r:id="rId14" w:history="1">
        <w:proofErr w:type="spellStart"/>
        <w:r w:rsidRPr="00D04E17">
          <w:rPr>
            <w:rStyle w:val="Hyperlink"/>
            <w:rFonts w:ascii="Verdana" w:hAnsi="Verdana"/>
            <w:i/>
            <w:color w:val="0000FF"/>
            <w:sz w:val="16"/>
            <w:szCs w:val="16"/>
          </w:rPr>
          <w:t>Tarlue</w:t>
        </w:r>
        <w:proofErr w:type="spellEnd"/>
        <w:r w:rsidRPr="00D04E17">
          <w:rPr>
            <w:rStyle w:val="Hyperlink"/>
            <w:rFonts w:ascii="Verdana" w:hAnsi="Verdana"/>
            <w:i/>
            <w:color w:val="0000FF"/>
            <w:sz w:val="16"/>
            <w:szCs w:val="16"/>
          </w:rPr>
          <w:t xml:space="preserve"> </w:t>
        </w:r>
        <w:r w:rsidRPr="00D04E17">
          <w:rPr>
            <w:rStyle w:val="Hyperlink"/>
            <w:rFonts w:ascii="Verdana" w:hAnsi="Verdana"/>
            <w:color w:val="0000FF"/>
            <w:sz w:val="16"/>
            <w:szCs w:val="16"/>
          </w:rPr>
          <w:t>v.</w:t>
        </w:r>
        <w:r w:rsidRPr="00D04E17">
          <w:rPr>
            <w:rStyle w:val="Hyperlink"/>
            <w:rFonts w:ascii="Verdana" w:hAnsi="Verdana"/>
            <w:i/>
            <w:color w:val="0000FF"/>
            <w:sz w:val="16"/>
            <w:szCs w:val="16"/>
          </w:rPr>
          <w:t xml:space="preserve"> Canada</w:t>
        </w:r>
      </w:hyperlink>
      <w:r w:rsidRPr="00E31292">
        <w:rPr>
          <w:rFonts w:ascii="Verdana" w:hAnsi="Verdana"/>
          <w:sz w:val="16"/>
          <w:szCs w:val="16"/>
        </w:rPr>
        <w:t xml:space="preserve">, </w:t>
      </w:r>
      <w:r>
        <w:rPr>
          <w:rFonts w:ascii="Verdana" w:hAnsi="Verdana"/>
          <w:sz w:val="16"/>
          <w:szCs w:val="16"/>
        </w:rPr>
        <w:t xml:space="preserve">HRC, Communication No. </w:t>
      </w:r>
      <w:r w:rsidRPr="00E31292">
        <w:rPr>
          <w:rFonts w:ascii="Verdana" w:hAnsi="Verdana"/>
          <w:sz w:val="16"/>
          <w:szCs w:val="16"/>
        </w:rPr>
        <w:t>1551/2007</w:t>
      </w:r>
      <w:r>
        <w:rPr>
          <w:rFonts w:ascii="Verdana" w:hAnsi="Verdana"/>
          <w:sz w:val="16"/>
          <w:szCs w:val="16"/>
        </w:rPr>
        <w:t xml:space="preserve">, Views of 27 March 2009, UN Doc. CCPR/C/95/D/1551/2007, </w:t>
      </w:r>
      <w:proofErr w:type="spellStart"/>
      <w:r w:rsidRPr="00E31292">
        <w:rPr>
          <w:rFonts w:ascii="Verdana" w:hAnsi="Verdana"/>
          <w:sz w:val="16"/>
          <w:szCs w:val="16"/>
        </w:rPr>
        <w:t>paras</w:t>
      </w:r>
      <w:proofErr w:type="spellEnd"/>
      <w:r w:rsidRPr="00E31292">
        <w:rPr>
          <w:rFonts w:ascii="Verdana" w:hAnsi="Verdana"/>
          <w:sz w:val="16"/>
          <w:szCs w:val="16"/>
        </w:rPr>
        <w:t xml:space="preserve">. 3.3 and 7.6; </w:t>
      </w:r>
      <w:hyperlink r:id="rId15" w:history="1">
        <w:proofErr w:type="spellStart"/>
        <w:r w:rsidRPr="00D04E17">
          <w:rPr>
            <w:rStyle w:val="Hyperlink"/>
            <w:rFonts w:ascii="Verdana" w:hAnsi="Verdana"/>
            <w:i/>
            <w:color w:val="0000FF"/>
            <w:sz w:val="16"/>
            <w:szCs w:val="16"/>
          </w:rPr>
          <w:t>Ahani</w:t>
        </w:r>
        <w:proofErr w:type="spellEnd"/>
        <w:r w:rsidRPr="00D04E17">
          <w:rPr>
            <w:rStyle w:val="Hyperlink"/>
            <w:rFonts w:ascii="Verdana" w:hAnsi="Verdana"/>
            <w:i/>
            <w:color w:val="0000FF"/>
            <w:sz w:val="16"/>
            <w:szCs w:val="16"/>
          </w:rPr>
          <w:t xml:space="preserve"> </w:t>
        </w:r>
        <w:r w:rsidRPr="00D04E17">
          <w:rPr>
            <w:rStyle w:val="Hyperlink"/>
            <w:rFonts w:ascii="Verdana" w:hAnsi="Verdana"/>
            <w:color w:val="0000FF"/>
            <w:sz w:val="16"/>
            <w:szCs w:val="16"/>
          </w:rPr>
          <w:t>v.</w:t>
        </w:r>
        <w:r w:rsidRPr="00D04E17">
          <w:rPr>
            <w:rStyle w:val="Hyperlink"/>
            <w:rFonts w:ascii="Verdana" w:hAnsi="Verdana"/>
            <w:i/>
            <w:color w:val="0000FF"/>
            <w:sz w:val="16"/>
            <w:szCs w:val="16"/>
          </w:rPr>
          <w:t xml:space="preserve"> Canada</w:t>
        </w:r>
      </w:hyperlink>
      <w:r w:rsidRPr="00E31292">
        <w:rPr>
          <w:rFonts w:ascii="Verdana" w:hAnsi="Verdana"/>
          <w:sz w:val="16"/>
          <w:szCs w:val="16"/>
        </w:rPr>
        <w:t>,</w:t>
      </w:r>
      <w:r>
        <w:rPr>
          <w:rFonts w:ascii="Verdana" w:hAnsi="Verdana"/>
          <w:sz w:val="16"/>
          <w:szCs w:val="16"/>
        </w:rPr>
        <w:t xml:space="preserve"> Communication No. </w:t>
      </w:r>
      <w:r w:rsidRPr="00E31292">
        <w:rPr>
          <w:rFonts w:ascii="Verdana" w:hAnsi="Verdana"/>
          <w:sz w:val="16"/>
          <w:szCs w:val="16"/>
        </w:rPr>
        <w:t>1051/2002</w:t>
      </w:r>
      <w:r>
        <w:rPr>
          <w:rFonts w:ascii="Verdana" w:hAnsi="Verdana"/>
          <w:sz w:val="16"/>
          <w:szCs w:val="16"/>
        </w:rPr>
        <w:t>, Views of 15 June 2004, UN Doc. CCPR/C/80/D/1051/2002,</w:t>
      </w:r>
      <w:r w:rsidRPr="00E31292">
        <w:rPr>
          <w:rFonts w:ascii="Verdana" w:hAnsi="Verdana"/>
          <w:sz w:val="16"/>
          <w:szCs w:val="16"/>
        </w:rPr>
        <w:t xml:space="preserve"> para. 10.2.</w:t>
      </w:r>
    </w:p>
  </w:footnote>
  <w:footnote w:id="15">
    <w:p w14:paraId="1141BFDF" w14:textId="6ADC6CEF" w:rsidR="00461885" w:rsidRPr="00E31292" w:rsidRDefault="00461885" w:rsidP="00316A6E">
      <w:pPr>
        <w:pStyle w:val="FootnoteText"/>
        <w:tabs>
          <w:tab w:val="clear" w:pos="1021"/>
          <w:tab w:val="right" w:pos="0"/>
          <w:tab w:val="right" w:pos="142"/>
        </w:tabs>
        <w:ind w:left="0" w:right="-64" w:firstLine="0"/>
        <w:jc w:val="both"/>
        <w:rPr>
          <w:rFonts w:ascii="Verdana" w:hAnsi="Verdana"/>
          <w:sz w:val="16"/>
          <w:szCs w:val="16"/>
        </w:rPr>
      </w:pPr>
      <w:r w:rsidRPr="00E31292">
        <w:rPr>
          <w:rFonts w:ascii="Verdana" w:hAnsi="Verdana"/>
          <w:sz w:val="16"/>
          <w:szCs w:val="16"/>
        </w:rPr>
        <w:tab/>
      </w:r>
      <w:r w:rsidRPr="00E31292">
        <w:rPr>
          <w:rStyle w:val="FootnoteReference"/>
          <w:rFonts w:ascii="Verdana" w:hAnsi="Verdana"/>
          <w:sz w:val="16"/>
          <w:szCs w:val="16"/>
        </w:rPr>
        <w:footnoteRef/>
      </w:r>
      <w:r>
        <w:rPr>
          <w:rFonts w:ascii="Verdana" w:hAnsi="Verdana"/>
          <w:sz w:val="16"/>
          <w:szCs w:val="16"/>
        </w:rPr>
        <w:t xml:space="preserve"> </w:t>
      </w:r>
      <w:proofErr w:type="spellStart"/>
      <w:proofErr w:type="gramStart"/>
      <w:r w:rsidRPr="00E31292">
        <w:rPr>
          <w:rFonts w:ascii="Verdana" w:hAnsi="Verdana"/>
          <w:i/>
          <w:sz w:val="16"/>
          <w:szCs w:val="16"/>
        </w:rPr>
        <w:t>Baban</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Australia</w:t>
      </w:r>
      <w:r w:rsidRPr="00E31292">
        <w:rPr>
          <w:rFonts w:ascii="Verdana" w:hAnsi="Verdana"/>
          <w:sz w:val="16"/>
          <w:szCs w:val="16"/>
        </w:rPr>
        <w:t xml:space="preserve">, </w:t>
      </w:r>
      <w:r>
        <w:rPr>
          <w:rFonts w:ascii="Verdana" w:hAnsi="Verdana"/>
          <w:i/>
          <w:sz w:val="16"/>
          <w:szCs w:val="16"/>
        </w:rPr>
        <w:t xml:space="preserve">op. cit., </w:t>
      </w:r>
      <w:r w:rsidRPr="00E31292">
        <w:rPr>
          <w:rFonts w:ascii="Verdana" w:hAnsi="Verdana"/>
          <w:sz w:val="16"/>
          <w:szCs w:val="16"/>
        </w:rPr>
        <w:t>para.</w:t>
      </w:r>
      <w:proofErr w:type="gramEnd"/>
      <w:r w:rsidRPr="00E31292">
        <w:rPr>
          <w:rFonts w:ascii="Verdana" w:hAnsi="Verdana"/>
          <w:sz w:val="16"/>
          <w:szCs w:val="16"/>
        </w:rPr>
        <w:t> </w:t>
      </w:r>
      <w:proofErr w:type="gramStart"/>
      <w:r w:rsidRPr="00E31292">
        <w:rPr>
          <w:rFonts w:ascii="Verdana" w:hAnsi="Verdana"/>
          <w:sz w:val="16"/>
          <w:szCs w:val="16"/>
        </w:rPr>
        <w:t xml:space="preserve">7.2; </w:t>
      </w:r>
      <w:proofErr w:type="spellStart"/>
      <w:r w:rsidRPr="00E31292">
        <w:rPr>
          <w:rFonts w:ascii="Verdana" w:hAnsi="Verdana"/>
          <w:i/>
          <w:sz w:val="16"/>
          <w:szCs w:val="16"/>
        </w:rPr>
        <w:t>Bakhtiyari</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Australia</w:t>
      </w:r>
      <w:r w:rsidRPr="00E31292">
        <w:rPr>
          <w:rFonts w:ascii="Verdana" w:hAnsi="Verdana"/>
          <w:sz w:val="16"/>
          <w:szCs w:val="16"/>
        </w:rPr>
        <w:t>,</w:t>
      </w:r>
      <w:r>
        <w:rPr>
          <w:rFonts w:ascii="Verdana" w:hAnsi="Verdana"/>
          <w:sz w:val="16"/>
          <w:szCs w:val="16"/>
        </w:rPr>
        <w:t xml:space="preserve"> </w:t>
      </w:r>
      <w:r>
        <w:rPr>
          <w:rFonts w:ascii="Verdana" w:hAnsi="Verdana"/>
          <w:i/>
          <w:sz w:val="16"/>
          <w:szCs w:val="16"/>
        </w:rPr>
        <w:t>op. cit.,</w:t>
      </w:r>
      <w:r w:rsidRPr="00E31292">
        <w:rPr>
          <w:rFonts w:ascii="Verdana" w:hAnsi="Verdana"/>
          <w:sz w:val="16"/>
          <w:szCs w:val="16"/>
        </w:rPr>
        <w:t xml:space="preserve"> </w:t>
      </w:r>
      <w:proofErr w:type="spellStart"/>
      <w:r w:rsidRPr="00E31292">
        <w:rPr>
          <w:rFonts w:ascii="Verdana" w:hAnsi="Verdana"/>
          <w:sz w:val="16"/>
          <w:szCs w:val="16"/>
        </w:rPr>
        <w:t>paras</w:t>
      </w:r>
      <w:proofErr w:type="spellEnd"/>
      <w:r w:rsidRPr="00E31292">
        <w:rPr>
          <w:rFonts w:ascii="Verdana" w:hAnsi="Verdana"/>
          <w:sz w:val="16"/>
          <w:szCs w:val="16"/>
        </w:rPr>
        <w:t>.</w:t>
      </w:r>
      <w:proofErr w:type="gramEnd"/>
      <w:r w:rsidRPr="00E31292">
        <w:rPr>
          <w:rFonts w:ascii="Verdana" w:hAnsi="Verdana"/>
          <w:sz w:val="16"/>
          <w:szCs w:val="16"/>
        </w:rPr>
        <w:t xml:space="preserve"> 9.2–9.3; see </w:t>
      </w:r>
      <w:r>
        <w:rPr>
          <w:rFonts w:ascii="Verdana" w:hAnsi="Verdana"/>
          <w:sz w:val="16"/>
          <w:szCs w:val="16"/>
        </w:rPr>
        <w:t xml:space="preserve">also </w:t>
      </w:r>
      <w:r w:rsidRPr="00E31292">
        <w:rPr>
          <w:rFonts w:ascii="Verdana" w:hAnsi="Verdana"/>
          <w:sz w:val="16"/>
          <w:szCs w:val="16"/>
        </w:rPr>
        <w:t>UNHCR, Guidelines on the Applicable Criteria and Standards relating to the Detention of Asylum-Seekers and Alternatives to Detention (2012), guideline 4.3 and annex A (describing alternatives to detention).</w:t>
      </w:r>
    </w:p>
  </w:footnote>
  <w:footnote w:id="16">
    <w:p w14:paraId="226A7773" w14:textId="76F8C75B" w:rsidR="00461885" w:rsidRPr="00E31292" w:rsidRDefault="00461885" w:rsidP="00316A6E">
      <w:pPr>
        <w:pStyle w:val="FootnoteText"/>
        <w:tabs>
          <w:tab w:val="clear" w:pos="1021"/>
          <w:tab w:val="right" w:pos="0"/>
          <w:tab w:val="right" w:pos="142"/>
        </w:tabs>
        <w:ind w:left="0" w:right="-64" w:firstLine="0"/>
        <w:jc w:val="both"/>
        <w:rPr>
          <w:rFonts w:ascii="Verdana" w:hAnsi="Verdana"/>
          <w:sz w:val="16"/>
          <w:szCs w:val="16"/>
        </w:rPr>
      </w:pPr>
      <w:r w:rsidRPr="00E31292">
        <w:rPr>
          <w:rFonts w:ascii="Verdana" w:hAnsi="Verdana"/>
          <w:sz w:val="16"/>
          <w:szCs w:val="16"/>
        </w:rPr>
        <w:tab/>
      </w:r>
      <w:r w:rsidRPr="00E31292">
        <w:rPr>
          <w:rStyle w:val="FootnoteReference"/>
          <w:rFonts w:ascii="Verdana" w:hAnsi="Verdana"/>
          <w:sz w:val="16"/>
          <w:szCs w:val="16"/>
        </w:rPr>
        <w:footnoteRef/>
      </w:r>
      <w:r>
        <w:rPr>
          <w:rFonts w:ascii="Verdana" w:hAnsi="Verdana"/>
          <w:sz w:val="16"/>
          <w:szCs w:val="16"/>
        </w:rPr>
        <w:t xml:space="preserve"> </w:t>
      </w:r>
      <w:hyperlink r:id="rId16" w:history="1">
        <w:proofErr w:type="spellStart"/>
        <w:r w:rsidRPr="00D04E17">
          <w:rPr>
            <w:rStyle w:val="Hyperlink"/>
            <w:rFonts w:ascii="Verdana" w:hAnsi="Verdana"/>
            <w:i/>
            <w:color w:val="0000FF"/>
            <w:sz w:val="16"/>
            <w:szCs w:val="16"/>
          </w:rPr>
          <w:t>Shafiq</w:t>
        </w:r>
        <w:proofErr w:type="spellEnd"/>
        <w:r w:rsidRPr="00D04E17">
          <w:rPr>
            <w:rStyle w:val="Hyperlink"/>
            <w:rFonts w:ascii="Verdana" w:hAnsi="Verdana"/>
            <w:i/>
            <w:color w:val="0000FF"/>
            <w:sz w:val="16"/>
            <w:szCs w:val="16"/>
          </w:rPr>
          <w:t xml:space="preserve"> </w:t>
        </w:r>
        <w:r w:rsidRPr="00D04E17">
          <w:rPr>
            <w:rStyle w:val="Hyperlink"/>
            <w:rFonts w:ascii="Verdana" w:hAnsi="Verdana"/>
            <w:color w:val="0000FF"/>
            <w:sz w:val="16"/>
            <w:szCs w:val="16"/>
          </w:rPr>
          <w:t>v.</w:t>
        </w:r>
        <w:r w:rsidRPr="00D04E17">
          <w:rPr>
            <w:rStyle w:val="Hyperlink"/>
            <w:rFonts w:ascii="Verdana" w:hAnsi="Verdana"/>
            <w:i/>
            <w:color w:val="0000FF"/>
            <w:sz w:val="16"/>
            <w:szCs w:val="16"/>
          </w:rPr>
          <w:t xml:space="preserve"> Australia</w:t>
        </w:r>
      </w:hyperlink>
      <w:r w:rsidRPr="00E31292">
        <w:rPr>
          <w:rFonts w:ascii="Verdana" w:hAnsi="Verdana"/>
          <w:sz w:val="16"/>
          <w:szCs w:val="16"/>
        </w:rPr>
        <w:t>,</w:t>
      </w:r>
      <w:r>
        <w:rPr>
          <w:rFonts w:ascii="Verdana" w:hAnsi="Verdana"/>
          <w:sz w:val="16"/>
          <w:szCs w:val="16"/>
        </w:rPr>
        <w:t xml:space="preserve"> Communication No. </w:t>
      </w:r>
      <w:r w:rsidRPr="00E31292">
        <w:rPr>
          <w:rFonts w:ascii="Verdana" w:hAnsi="Verdana"/>
          <w:sz w:val="16"/>
          <w:szCs w:val="16"/>
        </w:rPr>
        <w:t>1324/2004</w:t>
      </w:r>
      <w:r>
        <w:rPr>
          <w:rFonts w:ascii="Verdana" w:hAnsi="Verdana"/>
          <w:sz w:val="16"/>
          <w:szCs w:val="16"/>
        </w:rPr>
        <w:t>, Views of</w:t>
      </w:r>
      <w:r w:rsidRPr="00E31292">
        <w:rPr>
          <w:rFonts w:ascii="Verdana" w:hAnsi="Verdana"/>
          <w:sz w:val="16"/>
          <w:szCs w:val="16"/>
        </w:rPr>
        <w:t xml:space="preserve"> </w:t>
      </w:r>
      <w:r>
        <w:rPr>
          <w:rFonts w:ascii="Verdana" w:hAnsi="Verdana"/>
          <w:sz w:val="16"/>
          <w:szCs w:val="16"/>
        </w:rPr>
        <w:t xml:space="preserve">13 November 2006, UN Doc. CCPR/C/88/D/1324/2005, </w:t>
      </w:r>
      <w:r w:rsidRPr="00E31292">
        <w:rPr>
          <w:rFonts w:ascii="Verdana" w:hAnsi="Verdana"/>
          <w:sz w:val="16"/>
          <w:szCs w:val="16"/>
        </w:rPr>
        <w:t xml:space="preserve">para. 7.3; </w:t>
      </w:r>
      <w:hyperlink r:id="rId17" w:history="1">
        <w:r w:rsidRPr="00474994">
          <w:rPr>
            <w:rStyle w:val="Hyperlink"/>
            <w:rFonts w:ascii="Verdana" w:hAnsi="Verdana"/>
            <w:i/>
            <w:color w:val="0000FF"/>
            <w:sz w:val="16"/>
            <w:szCs w:val="16"/>
          </w:rPr>
          <w:t xml:space="preserve">C. </w:t>
        </w:r>
        <w:r w:rsidRPr="00474994">
          <w:rPr>
            <w:rStyle w:val="Hyperlink"/>
            <w:rFonts w:ascii="Verdana" w:hAnsi="Verdana"/>
            <w:color w:val="0000FF"/>
            <w:sz w:val="16"/>
            <w:szCs w:val="16"/>
          </w:rPr>
          <w:t>v.</w:t>
        </w:r>
        <w:r w:rsidRPr="00474994">
          <w:rPr>
            <w:rStyle w:val="Hyperlink"/>
            <w:rFonts w:ascii="Verdana" w:hAnsi="Verdana"/>
            <w:i/>
            <w:color w:val="0000FF"/>
            <w:sz w:val="16"/>
            <w:szCs w:val="16"/>
          </w:rPr>
          <w:t xml:space="preserve"> Australia</w:t>
        </w:r>
      </w:hyperlink>
      <w:r w:rsidRPr="00E31292">
        <w:rPr>
          <w:rFonts w:ascii="Verdana" w:hAnsi="Verdana"/>
          <w:sz w:val="16"/>
          <w:szCs w:val="16"/>
        </w:rPr>
        <w:t>,</w:t>
      </w:r>
      <w:r>
        <w:rPr>
          <w:rFonts w:ascii="Verdana" w:hAnsi="Verdana"/>
          <w:sz w:val="16"/>
          <w:szCs w:val="16"/>
        </w:rPr>
        <w:t xml:space="preserve"> Communication No. </w:t>
      </w:r>
      <w:r w:rsidRPr="00E31292">
        <w:rPr>
          <w:rFonts w:ascii="Verdana" w:hAnsi="Verdana"/>
          <w:sz w:val="16"/>
          <w:szCs w:val="16"/>
        </w:rPr>
        <w:t>900/1999</w:t>
      </w:r>
      <w:r>
        <w:rPr>
          <w:rFonts w:ascii="Verdana" w:hAnsi="Verdana"/>
          <w:sz w:val="16"/>
          <w:szCs w:val="16"/>
        </w:rPr>
        <w:t>, Views of</w:t>
      </w:r>
      <w:r w:rsidRPr="00E31292">
        <w:rPr>
          <w:rFonts w:ascii="Verdana" w:hAnsi="Verdana"/>
          <w:sz w:val="16"/>
          <w:szCs w:val="16"/>
        </w:rPr>
        <w:t xml:space="preserve"> </w:t>
      </w:r>
      <w:r>
        <w:rPr>
          <w:rFonts w:ascii="Verdana" w:hAnsi="Verdana"/>
          <w:sz w:val="16"/>
          <w:szCs w:val="16"/>
        </w:rPr>
        <w:t xml:space="preserve">28 October 2002, UN Doc. CCPR/C/76/D/900/1999, </w:t>
      </w:r>
      <w:proofErr w:type="spellStart"/>
      <w:r w:rsidRPr="00E31292">
        <w:rPr>
          <w:rFonts w:ascii="Verdana" w:hAnsi="Verdana"/>
          <w:sz w:val="16"/>
          <w:szCs w:val="16"/>
        </w:rPr>
        <w:t>paras</w:t>
      </w:r>
      <w:proofErr w:type="spellEnd"/>
      <w:r w:rsidRPr="00E31292">
        <w:rPr>
          <w:rFonts w:ascii="Verdana" w:hAnsi="Verdana"/>
          <w:sz w:val="16"/>
          <w:szCs w:val="16"/>
        </w:rPr>
        <w:t>. </w:t>
      </w:r>
      <w:proofErr w:type="gramStart"/>
      <w:r w:rsidRPr="00E31292">
        <w:rPr>
          <w:rFonts w:ascii="Verdana" w:hAnsi="Verdana"/>
          <w:sz w:val="16"/>
          <w:szCs w:val="16"/>
        </w:rPr>
        <w:t>8.2 and 8.4.</w:t>
      </w:r>
      <w:proofErr w:type="gramEnd"/>
    </w:p>
  </w:footnote>
  <w:footnote w:id="17">
    <w:p w14:paraId="69753B69" w14:textId="162C9402" w:rsidR="00461885" w:rsidRPr="00E31292" w:rsidRDefault="00461885" w:rsidP="00316A6E">
      <w:pPr>
        <w:pStyle w:val="FootnoteText"/>
        <w:tabs>
          <w:tab w:val="clear" w:pos="1021"/>
          <w:tab w:val="right" w:pos="0"/>
          <w:tab w:val="right" w:pos="142"/>
        </w:tabs>
        <w:ind w:left="0" w:right="-64" w:firstLine="0"/>
        <w:jc w:val="both"/>
        <w:rPr>
          <w:rFonts w:ascii="Verdana" w:hAnsi="Verdana"/>
          <w:sz w:val="16"/>
          <w:szCs w:val="16"/>
        </w:rPr>
      </w:pPr>
      <w:r w:rsidRPr="00E31292">
        <w:rPr>
          <w:rFonts w:ascii="Verdana" w:hAnsi="Verdana"/>
          <w:sz w:val="16"/>
          <w:szCs w:val="16"/>
        </w:rPr>
        <w:tab/>
      </w:r>
      <w:r w:rsidRPr="00E31292">
        <w:rPr>
          <w:rStyle w:val="FootnoteReference"/>
          <w:rFonts w:ascii="Verdana" w:hAnsi="Verdana"/>
          <w:sz w:val="16"/>
          <w:szCs w:val="16"/>
        </w:rPr>
        <w:footnoteRef/>
      </w:r>
      <w:r>
        <w:rPr>
          <w:rFonts w:ascii="Verdana" w:hAnsi="Verdana"/>
          <w:sz w:val="16"/>
          <w:szCs w:val="16"/>
        </w:rPr>
        <w:t xml:space="preserve"> </w:t>
      </w:r>
      <w:proofErr w:type="gramStart"/>
      <w:r w:rsidRPr="00E31292">
        <w:rPr>
          <w:rFonts w:ascii="Verdana" w:hAnsi="Verdana"/>
          <w:sz w:val="16"/>
          <w:szCs w:val="16"/>
        </w:rPr>
        <w:t xml:space="preserve">2094/2011, </w:t>
      </w:r>
      <w:r w:rsidRPr="00E31292">
        <w:rPr>
          <w:rFonts w:ascii="Verdana" w:hAnsi="Verdana"/>
          <w:i/>
          <w:iCs/>
          <w:sz w:val="16"/>
          <w:szCs w:val="16"/>
        </w:rPr>
        <w:t xml:space="preserve">F.K.A.G. </w:t>
      </w:r>
      <w:r w:rsidRPr="00E31292">
        <w:rPr>
          <w:rFonts w:ascii="Verdana" w:hAnsi="Verdana"/>
          <w:sz w:val="16"/>
          <w:szCs w:val="16"/>
        </w:rPr>
        <w:t>v.</w:t>
      </w:r>
      <w:r w:rsidRPr="00E31292">
        <w:rPr>
          <w:rFonts w:ascii="Verdana" w:hAnsi="Verdana"/>
          <w:i/>
          <w:iCs/>
          <w:sz w:val="16"/>
          <w:szCs w:val="16"/>
        </w:rPr>
        <w:t xml:space="preserve"> Australia</w:t>
      </w:r>
      <w:r w:rsidRPr="00E31292">
        <w:rPr>
          <w:rFonts w:ascii="Verdana" w:hAnsi="Verdana"/>
          <w:sz w:val="16"/>
          <w:szCs w:val="16"/>
        </w:rPr>
        <w:t>, para.</w:t>
      </w:r>
      <w:proofErr w:type="gramEnd"/>
      <w:r w:rsidRPr="00E31292">
        <w:rPr>
          <w:rFonts w:ascii="Verdana" w:hAnsi="Verdana"/>
          <w:sz w:val="16"/>
          <w:szCs w:val="16"/>
        </w:rPr>
        <w:t xml:space="preserve"> 9.3. </w:t>
      </w:r>
    </w:p>
  </w:footnote>
  <w:footnote w:id="18">
    <w:p w14:paraId="517513AB" w14:textId="1DB2E3CC" w:rsidR="00461885" w:rsidRPr="00E31292" w:rsidRDefault="00461885" w:rsidP="00316A6E">
      <w:pPr>
        <w:pStyle w:val="FootnoteText"/>
        <w:tabs>
          <w:tab w:val="clear" w:pos="1021"/>
          <w:tab w:val="right" w:pos="0"/>
          <w:tab w:val="right" w:pos="142"/>
        </w:tabs>
        <w:ind w:left="0" w:right="-64" w:firstLine="0"/>
        <w:jc w:val="both"/>
        <w:rPr>
          <w:rFonts w:ascii="Verdana" w:hAnsi="Verdana"/>
          <w:sz w:val="16"/>
          <w:szCs w:val="16"/>
        </w:rPr>
      </w:pPr>
      <w:r w:rsidRPr="00E31292">
        <w:rPr>
          <w:rFonts w:ascii="Verdana" w:hAnsi="Verdana"/>
          <w:sz w:val="16"/>
          <w:szCs w:val="16"/>
        </w:rPr>
        <w:tab/>
      </w:r>
      <w:r w:rsidRPr="00E31292">
        <w:rPr>
          <w:rStyle w:val="FootnoteReference"/>
          <w:rFonts w:ascii="Verdana" w:hAnsi="Verdana"/>
          <w:sz w:val="16"/>
          <w:szCs w:val="16"/>
        </w:rPr>
        <w:footnoteRef/>
      </w:r>
      <w:r w:rsidRPr="00E31292">
        <w:rPr>
          <w:rFonts w:ascii="Verdana" w:hAnsi="Verdana"/>
          <w:sz w:val="16"/>
          <w:szCs w:val="16"/>
        </w:rPr>
        <w:t xml:space="preserve"> </w:t>
      </w:r>
      <w:hyperlink r:id="rId18" w:history="1">
        <w:r w:rsidRPr="00474994">
          <w:rPr>
            <w:rStyle w:val="Hyperlink"/>
            <w:rFonts w:ascii="Verdana" w:hAnsi="Verdana"/>
            <w:i/>
            <w:color w:val="0000FF"/>
            <w:sz w:val="16"/>
            <w:szCs w:val="16"/>
          </w:rPr>
          <w:t xml:space="preserve">D. </w:t>
        </w:r>
        <w:proofErr w:type="gramStart"/>
        <w:r w:rsidRPr="00474994">
          <w:rPr>
            <w:rStyle w:val="Hyperlink"/>
            <w:rFonts w:ascii="Verdana" w:hAnsi="Verdana"/>
            <w:i/>
            <w:iCs/>
            <w:color w:val="0000FF"/>
            <w:sz w:val="16"/>
            <w:szCs w:val="16"/>
          </w:rPr>
          <w:t>and</w:t>
        </w:r>
        <w:proofErr w:type="gramEnd"/>
        <w:r w:rsidRPr="00474994">
          <w:rPr>
            <w:rStyle w:val="Hyperlink"/>
            <w:rFonts w:ascii="Verdana" w:hAnsi="Verdana"/>
            <w:i/>
            <w:color w:val="0000FF"/>
            <w:sz w:val="16"/>
            <w:szCs w:val="16"/>
          </w:rPr>
          <w:t xml:space="preserve"> E. </w:t>
        </w:r>
        <w:r>
          <w:rPr>
            <w:rStyle w:val="Hyperlink"/>
            <w:rFonts w:ascii="Verdana" w:hAnsi="Verdana"/>
            <w:i/>
            <w:color w:val="0000FF"/>
            <w:sz w:val="16"/>
            <w:szCs w:val="16"/>
          </w:rPr>
          <w:t xml:space="preserve">and their two children </w:t>
        </w:r>
        <w:r w:rsidRPr="00474994">
          <w:rPr>
            <w:rStyle w:val="Hyperlink"/>
            <w:rFonts w:ascii="Verdana" w:hAnsi="Verdana"/>
            <w:color w:val="0000FF"/>
            <w:sz w:val="16"/>
            <w:szCs w:val="16"/>
          </w:rPr>
          <w:t>v.</w:t>
        </w:r>
        <w:r w:rsidRPr="00474994">
          <w:rPr>
            <w:rStyle w:val="Hyperlink"/>
            <w:rFonts w:ascii="Verdana" w:hAnsi="Verdana"/>
            <w:i/>
            <w:color w:val="0000FF"/>
            <w:sz w:val="16"/>
            <w:szCs w:val="16"/>
          </w:rPr>
          <w:t xml:space="preserve"> Australia</w:t>
        </w:r>
      </w:hyperlink>
      <w:r w:rsidRPr="00E31292">
        <w:rPr>
          <w:rFonts w:ascii="Verdana" w:hAnsi="Verdana"/>
          <w:sz w:val="16"/>
          <w:szCs w:val="16"/>
        </w:rPr>
        <w:t>,</w:t>
      </w:r>
      <w:r>
        <w:rPr>
          <w:rFonts w:ascii="Verdana" w:hAnsi="Verdana"/>
          <w:sz w:val="16"/>
          <w:szCs w:val="16"/>
        </w:rPr>
        <w:t xml:space="preserve"> Communication No. </w:t>
      </w:r>
      <w:r w:rsidRPr="00E31292">
        <w:rPr>
          <w:rFonts w:ascii="Verdana" w:hAnsi="Verdana"/>
          <w:sz w:val="16"/>
          <w:szCs w:val="16"/>
        </w:rPr>
        <w:t>1050/2002</w:t>
      </w:r>
      <w:r>
        <w:rPr>
          <w:rFonts w:ascii="Verdana" w:hAnsi="Verdana"/>
          <w:sz w:val="16"/>
          <w:szCs w:val="16"/>
        </w:rPr>
        <w:t>, Views of</w:t>
      </w:r>
      <w:r w:rsidRPr="00E31292">
        <w:rPr>
          <w:rFonts w:ascii="Verdana" w:hAnsi="Verdana"/>
          <w:sz w:val="16"/>
          <w:szCs w:val="16"/>
        </w:rPr>
        <w:t xml:space="preserve"> </w:t>
      </w:r>
      <w:r>
        <w:rPr>
          <w:rFonts w:ascii="Verdana" w:hAnsi="Verdana"/>
          <w:sz w:val="16"/>
          <w:szCs w:val="16"/>
        </w:rPr>
        <w:t xml:space="preserve">9 August 2006, UN Doc. CCPR/C/87/D/1050/2022, </w:t>
      </w:r>
      <w:r w:rsidRPr="00E31292">
        <w:rPr>
          <w:rFonts w:ascii="Verdana" w:hAnsi="Verdana"/>
          <w:sz w:val="16"/>
          <w:szCs w:val="16"/>
        </w:rPr>
        <w:t>para. </w:t>
      </w:r>
      <w:proofErr w:type="gramStart"/>
      <w:r w:rsidRPr="00E31292">
        <w:rPr>
          <w:rFonts w:ascii="Verdana" w:hAnsi="Verdana"/>
          <w:sz w:val="16"/>
          <w:szCs w:val="16"/>
        </w:rPr>
        <w:t xml:space="preserve">7.2; </w:t>
      </w:r>
      <w:proofErr w:type="spellStart"/>
      <w:r w:rsidRPr="00E31292">
        <w:rPr>
          <w:rFonts w:ascii="Verdana" w:hAnsi="Verdana"/>
          <w:i/>
          <w:sz w:val="16"/>
          <w:szCs w:val="16"/>
        </w:rPr>
        <w:t>Jalloh</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Netherlands</w:t>
      </w:r>
      <w:r w:rsidRPr="00E31292">
        <w:rPr>
          <w:rFonts w:ascii="Verdana" w:hAnsi="Verdana"/>
          <w:sz w:val="16"/>
          <w:szCs w:val="16"/>
        </w:rPr>
        <w:t xml:space="preserve">, </w:t>
      </w:r>
      <w:r>
        <w:rPr>
          <w:rFonts w:ascii="Verdana" w:hAnsi="Verdana"/>
          <w:i/>
          <w:sz w:val="16"/>
          <w:szCs w:val="16"/>
        </w:rPr>
        <w:t xml:space="preserve">op. cit., </w:t>
      </w:r>
      <w:proofErr w:type="spellStart"/>
      <w:r w:rsidRPr="00E31292">
        <w:rPr>
          <w:rFonts w:ascii="Verdana" w:hAnsi="Verdana"/>
          <w:sz w:val="16"/>
          <w:szCs w:val="16"/>
        </w:rPr>
        <w:t>paras</w:t>
      </w:r>
      <w:proofErr w:type="spellEnd"/>
      <w:r w:rsidRPr="00E31292">
        <w:rPr>
          <w:rFonts w:ascii="Verdana" w:hAnsi="Verdana"/>
          <w:sz w:val="16"/>
          <w:szCs w:val="16"/>
        </w:rPr>
        <w:t>.</w:t>
      </w:r>
      <w:proofErr w:type="gramEnd"/>
      <w:r w:rsidRPr="00E31292">
        <w:rPr>
          <w:rFonts w:ascii="Verdana" w:hAnsi="Verdana"/>
          <w:sz w:val="16"/>
          <w:szCs w:val="16"/>
        </w:rPr>
        <w:t> 8.2–8.3</w:t>
      </w:r>
      <w:proofErr w:type="gramStart"/>
      <w:r w:rsidRPr="00E31292">
        <w:rPr>
          <w:rFonts w:ascii="Verdana" w:hAnsi="Verdana"/>
          <w:sz w:val="16"/>
          <w:szCs w:val="16"/>
        </w:rPr>
        <w:t>;</w:t>
      </w:r>
      <w:proofErr w:type="gramEnd"/>
      <w:r w:rsidRPr="00E31292">
        <w:rPr>
          <w:rFonts w:ascii="Verdana" w:hAnsi="Verdana"/>
          <w:sz w:val="16"/>
          <w:szCs w:val="16"/>
        </w:rPr>
        <w:t xml:space="preserve"> see also Convention </w:t>
      </w:r>
      <w:r>
        <w:rPr>
          <w:rFonts w:ascii="Verdana" w:hAnsi="Verdana"/>
          <w:sz w:val="16"/>
          <w:szCs w:val="16"/>
        </w:rPr>
        <w:t>on the Rights of the Child, article</w:t>
      </w:r>
      <w:r w:rsidRPr="00E31292">
        <w:rPr>
          <w:rFonts w:ascii="Verdana" w:hAnsi="Verdana"/>
          <w:sz w:val="16"/>
          <w:szCs w:val="16"/>
        </w:rPr>
        <w:t>. </w:t>
      </w:r>
      <w:proofErr w:type="gramStart"/>
      <w:r w:rsidRPr="00E31292">
        <w:rPr>
          <w:rFonts w:ascii="Verdana" w:hAnsi="Verdana"/>
          <w:sz w:val="16"/>
          <w:szCs w:val="16"/>
        </w:rPr>
        <w:t>3</w:t>
      </w:r>
      <w:r>
        <w:rPr>
          <w:rFonts w:ascii="Verdana" w:hAnsi="Verdana"/>
          <w:sz w:val="16"/>
          <w:szCs w:val="16"/>
        </w:rPr>
        <w:t>.1 and 37</w:t>
      </w:r>
      <w:r w:rsidRPr="00E31292">
        <w:rPr>
          <w:rFonts w:ascii="Verdana" w:hAnsi="Verdana"/>
          <w:sz w:val="16"/>
          <w:szCs w:val="16"/>
        </w:rPr>
        <w:t>(b).</w:t>
      </w:r>
      <w:proofErr w:type="gramEnd"/>
    </w:p>
  </w:footnote>
  <w:footnote w:id="19">
    <w:p w14:paraId="6B000912" w14:textId="1A6E79AE" w:rsidR="00461885" w:rsidRPr="00E31292" w:rsidRDefault="00461885" w:rsidP="00316A6E">
      <w:pPr>
        <w:pStyle w:val="CommentText"/>
        <w:tabs>
          <w:tab w:val="right" w:pos="0"/>
        </w:tabs>
        <w:ind w:right="-64"/>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19" w:history="1">
        <w:r w:rsidRPr="00F3203E">
          <w:rPr>
            <w:rStyle w:val="Hyperlink"/>
            <w:rFonts w:ascii="Verdana" w:hAnsi="Verdana"/>
            <w:color w:val="0000FF"/>
            <w:sz w:val="16"/>
            <w:szCs w:val="16"/>
          </w:rPr>
          <w:t>Report of the Working Group on Arbitrary Detention</w:t>
        </w:r>
      </w:hyperlink>
      <w:r w:rsidRPr="00E31292">
        <w:rPr>
          <w:rFonts w:ascii="Verdana" w:hAnsi="Verdana"/>
          <w:sz w:val="16"/>
          <w:szCs w:val="16"/>
        </w:rPr>
        <w:t>, UN DOC A/HRC/22/44 (24 December 2012), para. 80</w:t>
      </w:r>
      <w:r>
        <w:rPr>
          <w:rFonts w:ascii="Verdana" w:hAnsi="Verdana"/>
          <w:sz w:val="16"/>
          <w:szCs w:val="16"/>
        </w:rPr>
        <w:t>.</w:t>
      </w:r>
    </w:p>
    <w:p w14:paraId="7B68DC04" w14:textId="77777777" w:rsidR="00461885" w:rsidRPr="00E31292" w:rsidRDefault="00461885" w:rsidP="00D05C72">
      <w:pPr>
        <w:pStyle w:val="FootnoteText"/>
        <w:tabs>
          <w:tab w:val="right" w:pos="0"/>
        </w:tabs>
        <w:ind w:right="-64" w:firstLine="0"/>
        <w:rPr>
          <w:rFonts w:ascii="Verdana" w:hAnsi="Verdana"/>
          <w:sz w:val="16"/>
          <w:szCs w:val="16"/>
          <w:lang w:val="cs-CZ"/>
        </w:rPr>
      </w:pPr>
    </w:p>
  </w:footnote>
  <w:footnote w:id="20">
    <w:p w14:paraId="5F5D3D56" w14:textId="23C5C61B" w:rsidR="00461885" w:rsidRPr="00E31292" w:rsidRDefault="00461885" w:rsidP="00490A32">
      <w:pPr>
        <w:pStyle w:val="c02alineaalta"/>
        <w:tabs>
          <w:tab w:val="right" w:pos="0"/>
          <w:tab w:val="right" w:pos="426"/>
        </w:tabs>
        <w:spacing w:before="0" w:after="0"/>
        <w:jc w:val="both"/>
        <w:rPr>
          <w:rFonts w:ascii="Verdana" w:hAnsi="Verdana" w:cs="Times New Roman"/>
          <w:color w:val="auto"/>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20" w:history="1">
        <w:proofErr w:type="spellStart"/>
        <w:r w:rsidRPr="0063782C">
          <w:rPr>
            <w:rStyle w:val="Hyperlink"/>
            <w:rFonts w:ascii="Verdana" w:hAnsi="Verdana"/>
            <w:i/>
            <w:color w:val="0000FF"/>
            <w:sz w:val="16"/>
            <w:szCs w:val="16"/>
          </w:rPr>
          <w:t>P</w:t>
        </w:r>
        <w:r w:rsidRPr="0063782C">
          <w:rPr>
            <w:rStyle w:val="Hyperlink"/>
            <w:rFonts w:ascii="Verdana" w:hAnsi="Verdana" w:cs="Times New Roman"/>
            <w:bCs/>
            <w:i/>
            <w:color w:val="0000FF"/>
            <w:sz w:val="16"/>
            <w:szCs w:val="16"/>
          </w:rPr>
          <w:t>olicie</w:t>
        </w:r>
        <w:proofErr w:type="spellEnd"/>
        <w:r w:rsidRPr="0063782C">
          <w:rPr>
            <w:rStyle w:val="Hyperlink"/>
            <w:rFonts w:ascii="Verdana" w:hAnsi="Verdana" w:cs="Times New Roman"/>
            <w:bCs/>
            <w:i/>
            <w:color w:val="0000FF"/>
            <w:sz w:val="16"/>
            <w:szCs w:val="16"/>
          </w:rPr>
          <w:t xml:space="preserve"> ČR, </w:t>
        </w:r>
        <w:proofErr w:type="spellStart"/>
        <w:r w:rsidRPr="0063782C">
          <w:rPr>
            <w:rStyle w:val="Hyperlink"/>
            <w:rFonts w:ascii="Verdana" w:hAnsi="Verdana" w:cs="Times New Roman"/>
            <w:bCs/>
            <w:i/>
            <w:color w:val="0000FF"/>
            <w:sz w:val="16"/>
            <w:szCs w:val="16"/>
          </w:rPr>
          <w:t>Krajské</w:t>
        </w:r>
        <w:proofErr w:type="spellEnd"/>
        <w:r w:rsidRPr="0063782C">
          <w:rPr>
            <w:rStyle w:val="Hyperlink"/>
            <w:rFonts w:ascii="Verdana" w:hAnsi="Verdana" w:cs="Times New Roman"/>
            <w:bCs/>
            <w:i/>
            <w:color w:val="0000FF"/>
            <w:sz w:val="16"/>
            <w:szCs w:val="16"/>
          </w:rPr>
          <w:t xml:space="preserve"> </w:t>
        </w:r>
        <w:proofErr w:type="spellStart"/>
        <w:r w:rsidRPr="0063782C">
          <w:rPr>
            <w:rStyle w:val="Hyperlink"/>
            <w:rFonts w:ascii="Verdana" w:hAnsi="Verdana" w:cs="Times New Roman"/>
            <w:bCs/>
            <w:i/>
            <w:color w:val="0000FF"/>
            <w:sz w:val="16"/>
            <w:szCs w:val="16"/>
          </w:rPr>
          <w:t>ředitelství</w:t>
        </w:r>
        <w:proofErr w:type="spellEnd"/>
        <w:r w:rsidRPr="0063782C">
          <w:rPr>
            <w:rStyle w:val="Hyperlink"/>
            <w:rFonts w:ascii="Verdana" w:hAnsi="Verdana" w:cs="Times New Roman"/>
            <w:bCs/>
            <w:i/>
            <w:color w:val="0000FF"/>
            <w:sz w:val="16"/>
            <w:szCs w:val="16"/>
          </w:rPr>
          <w:t xml:space="preserve"> </w:t>
        </w:r>
        <w:proofErr w:type="spellStart"/>
        <w:r w:rsidRPr="0063782C">
          <w:rPr>
            <w:rStyle w:val="Hyperlink"/>
            <w:rFonts w:ascii="Verdana" w:hAnsi="Verdana" w:cs="Times New Roman"/>
            <w:bCs/>
            <w:i/>
            <w:color w:val="0000FF"/>
            <w:sz w:val="16"/>
            <w:szCs w:val="16"/>
          </w:rPr>
          <w:t>policie</w:t>
        </w:r>
        <w:proofErr w:type="spellEnd"/>
        <w:r w:rsidRPr="0063782C">
          <w:rPr>
            <w:rStyle w:val="Hyperlink"/>
            <w:rFonts w:ascii="Verdana" w:hAnsi="Verdana" w:cs="Times New Roman"/>
            <w:bCs/>
            <w:i/>
            <w:color w:val="0000FF"/>
            <w:sz w:val="16"/>
            <w:szCs w:val="16"/>
          </w:rPr>
          <w:t xml:space="preserve"> </w:t>
        </w:r>
        <w:proofErr w:type="spellStart"/>
        <w:r w:rsidRPr="0063782C">
          <w:rPr>
            <w:rStyle w:val="Hyperlink"/>
            <w:rFonts w:ascii="Verdana" w:hAnsi="Verdana" w:cs="Times New Roman"/>
            <w:bCs/>
            <w:i/>
            <w:color w:val="0000FF"/>
            <w:sz w:val="16"/>
            <w:szCs w:val="16"/>
          </w:rPr>
          <w:t>Ústeckého</w:t>
        </w:r>
        <w:proofErr w:type="spellEnd"/>
        <w:r w:rsidRPr="0063782C">
          <w:rPr>
            <w:rStyle w:val="Hyperlink"/>
            <w:rFonts w:ascii="Verdana" w:hAnsi="Verdana" w:cs="Times New Roman"/>
            <w:bCs/>
            <w:i/>
            <w:color w:val="0000FF"/>
            <w:sz w:val="16"/>
            <w:szCs w:val="16"/>
          </w:rPr>
          <w:t xml:space="preserve"> </w:t>
        </w:r>
        <w:proofErr w:type="spellStart"/>
        <w:r w:rsidRPr="0063782C">
          <w:rPr>
            <w:rStyle w:val="Hyperlink"/>
            <w:rFonts w:ascii="Verdana" w:hAnsi="Verdana" w:cs="Times New Roman"/>
            <w:bCs/>
            <w:i/>
            <w:color w:val="0000FF"/>
            <w:sz w:val="16"/>
            <w:szCs w:val="16"/>
          </w:rPr>
          <w:t>kraje</w:t>
        </w:r>
        <w:proofErr w:type="spellEnd"/>
        <w:r w:rsidRPr="0063782C">
          <w:rPr>
            <w:rStyle w:val="Hyperlink"/>
            <w:rFonts w:ascii="Verdana" w:hAnsi="Verdana" w:cs="Times New Roman"/>
            <w:bCs/>
            <w:i/>
            <w:color w:val="0000FF"/>
            <w:sz w:val="16"/>
            <w:szCs w:val="16"/>
          </w:rPr>
          <w:t xml:space="preserve">, </w:t>
        </w:r>
        <w:proofErr w:type="spellStart"/>
        <w:r w:rsidRPr="0063782C">
          <w:rPr>
            <w:rStyle w:val="Hyperlink"/>
            <w:rFonts w:ascii="Verdana" w:hAnsi="Verdana" w:cs="Times New Roman"/>
            <w:bCs/>
            <w:i/>
            <w:color w:val="0000FF"/>
            <w:sz w:val="16"/>
            <w:szCs w:val="16"/>
          </w:rPr>
          <w:t>odbor</w:t>
        </w:r>
        <w:proofErr w:type="spellEnd"/>
        <w:r w:rsidRPr="0063782C">
          <w:rPr>
            <w:rStyle w:val="Hyperlink"/>
            <w:rFonts w:ascii="Verdana" w:hAnsi="Verdana" w:cs="Times New Roman"/>
            <w:bCs/>
            <w:i/>
            <w:color w:val="0000FF"/>
            <w:sz w:val="16"/>
            <w:szCs w:val="16"/>
          </w:rPr>
          <w:t xml:space="preserve"> </w:t>
        </w:r>
        <w:proofErr w:type="spellStart"/>
        <w:r w:rsidRPr="0063782C">
          <w:rPr>
            <w:rStyle w:val="Hyperlink"/>
            <w:rFonts w:ascii="Verdana" w:hAnsi="Verdana" w:cs="Times New Roman"/>
            <w:bCs/>
            <w:i/>
            <w:color w:val="0000FF"/>
            <w:sz w:val="16"/>
            <w:szCs w:val="16"/>
          </w:rPr>
          <w:t>cizinecké</w:t>
        </w:r>
        <w:proofErr w:type="spellEnd"/>
        <w:r w:rsidRPr="0063782C">
          <w:rPr>
            <w:rStyle w:val="Hyperlink"/>
            <w:rFonts w:ascii="Verdana" w:hAnsi="Verdana" w:cs="Times New Roman"/>
            <w:bCs/>
            <w:i/>
            <w:color w:val="0000FF"/>
            <w:sz w:val="16"/>
            <w:szCs w:val="16"/>
          </w:rPr>
          <w:t xml:space="preserve"> </w:t>
        </w:r>
        <w:proofErr w:type="spellStart"/>
        <w:r w:rsidRPr="0063782C">
          <w:rPr>
            <w:rStyle w:val="Hyperlink"/>
            <w:rFonts w:ascii="Verdana" w:hAnsi="Verdana" w:cs="Times New Roman"/>
            <w:bCs/>
            <w:i/>
            <w:color w:val="0000FF"/>
            <w:sz w:val="16"/>
            <w:szCs w:val="16"/>
          </w:rPr>
          <w:t>policie</w:t>
        </w:r>
        <w:proofErr w:type="spellEnd"/>
        <w:r w:rsidRPr="0063782C">
          <w:rPr>
            <w:rStyle w:val="Hyperlink"/>
            <w:rFonts w:ascii="Verdana" w:hAnsi="Verdana" w:cs="Times New Roman"/>
            <w:bCs/>
            <w:i/>
            <w:color w:val="0000FF"/>
            <w:sz w:val="16"/>
            <w:szCs w:val="16"/>
          </w:rPr>
          <w:t xml:space="preserve"> </w:t>
        </w:r>
        <w:r w:rsidRPr="0063782C">
          <w:rPr>
            <w:rStyle w:val="Hyperlink"/>
            <w:rFonts w:ascii="Verdana" w:hAnsi="Verdana" w:cs="Times New Roman"/>
            <w:i/>
            <w:color w:val="0000FF"/>
            <w:sz w:val="16"/>
            <w:szCs w:val="16"/>
          </w:rPr>
          <w:t xml:space="preserve">v. </w:t>
        </w:r>
        <w:r w:rsidRPr="0063782C">
          <w:rPr>
            <w:rStyle w:val="Hyperlink"/>
            <w:rFonts w:ascii="Verdana" w:hAnsi="Verdana" w:cs="Times New Roman"/>
            <w:bCs/>
            <w:i/>
            <w:color w:val="0000FF"/>
            <w:sz w:val="16"/>
            <w:szCs w:val="16"/>
          </w:rPr>
          <w:t xml:space="preserve">Salah Al </w:t>
        </w:r>
        <w:proofErr w:type="spellStart"/>
        <w:r w:rsidRPr="0063782C">
          <w:rPr>
            <w:rStyle w:val="Hyperlink"/>
            <w:rFonts w:ascii="Verdana" w:hAnsi="Verdana" w:cs="Times New Roman"/>
            <w:bCs/>
            <w:i/>
            <w:color w:val="0000FF"/>
            <w:sz w:val="16"/>
            <w:szCs w:val="16"/>
          </w:rPr>
          <w:t>Chodor</w:t>
        </w:r>
        <w:proofErr w:type="spellEnd"/>
        <w:r w:rsidRPr="0063782C">
          <w:rPr>
            <w:rStyle w:val="Hyperlink"/>
            <w:rFonts w:ascii="Verdana" w:hAnsi="Verdana" w:cs="Times New Roman"/>
            <w:bCs/>
            <w:i/>
            <w:color w:val="0000FF"/>
            <w:sz w:val="16"/>
            <w:szCs w:val="16"/>
          </w:rPr>
          <w:t xml:space="preserve">, </w:t>
        </w:r>
        <w:proofErr w:type="spellStart"/>
        <w:r w:rsidRPr="0063782C">
          <w:rPr>
            <w:rStyle w:val="Hyperlink"/>
            <w:rFonts w:ascii="Verdana" w:hAnsi="Verdana" w:cs="Times New Roman"/>
            <w:bCs/>
            <w:i/>
            <w:color w:val="0000FF"/>
            <w:sz w:val="16"/>
            <w:szCs w:val="16"/>
          </w:rPr>
          <w:t>Ajlin</w:t>
        </w:r>
        <w:proofErr w:type="spellEnd"/>
        <w:r w:rsidRPr="0063782C">
          <w:rPr>
            <w:rStyle w:val="Hyperlink"/>
            <w:rFonts w:ascii="Verdana" w:hAnsi="Verdana" w:cs="Times New Roman"/>
            <w:bCs/>
            <w:i/>
            <w:color w:val="0000FF"/>
            <w:sz w:val="16"/>
            <w:szCs w:val="16"/>
          </w:rPr>
          <w:t xml:space="preserve"> Al </w:t>
        </w:r>
        <w:proofErr w:type="spellStart"/>
        <w:r w:rsidRPr="0063782C">
          <w:rPr>
            <w:rStyle w:val="Hyperlink"/>
            <w:rFonts w:ascii="Verdana" w:hAnsi="Verdana" w:cs="Times New Roman"/>
            <w:bCs/>
            <w:i/>
            <w:color w:val="0000FF"/>
            <w:sz w:val="16"/>
            <w:szCs w:val="16"/>
          </w:rPr>
          <w:t>Chodor</w:t>
        </w:r>
        <w:proofErr w:type="spellEnd"/>
        <w:r w:rsidRPr="0063782C">
          <w:rPr>
            <w:rStyle w:val="Hyperlink"/>
            <w:rFonts w:ascii="Verdana" w:hAnsi="Verdana" w:cs="Times New Roman"/>
            <w:bCs/>
            <w:i/>
            <w:color w:val="0000FF"/>
            <w:sz w:val="16"/>
            <w:szCs w:val="16"/>
          </w:rPr>
          <w:t xml:space="preserve">, </w:t>
        </w:r>
        <w:proofErr w:type="spellStart"/>
        <w:r w:rsidRPr="0063782C">
          <w:rPr>
            <w:rStyle w:val="Hyperlink"/>
            <w:rFonts w:ascii="Verdana" w:hAnsi="Verdana" w:cs="Times New Roman"/>
            <w:bCs/>
            <w:i/>
            <w:color w:val="0000FF"/>
            <w:sz w:val="16"/>
            <w:szCs w:val="16"/>
          </w:rPr>
          <w:t>Ajvar</w:t>
        </w:r>
        <w:proofErr w:type="spellEnd"/>
        <w:r w:rsidRPr="0063782C">
          <w:rPr>
            <w:rStyle w:val="Hyperlink"/>
            <w:rFonts w:ascii="Verdana" w:hAnsi="Verdana" w:cs="Times New Roman"/>
            <w:bCs/>
            <w:i/>
            <w:color w:val="0000FF"/>
            <w:sz w:val="16"/>
            <w:szCs w:val="16"/>
          </w:rPr>
          <w:t xml:space="preserve"> Al </w:t>
        </w:r>
        <w:proofErr w:type="spellStart"/>
        <w:r w:rsidRPr="0063782C">
          <w:rPr>
            <w:rStyle w:val="Hyperlink"/>
            <w:rFonts w:ascii="Verdana" w:hAnsi="Verdana" w:cs="Times New Roman"/>
            <w:bCs/>
            <w:i/>
            <w:color w:val="0000FF"/>
            <w:sz w:val="16"/>
            <w:szCs w:val="16"/>
          </w:rPr>
          <w:t>Chodor</w:t>
        </w:r>
        <w:proofErr w:type="spellEnd"/>
      </w:hyperlink>
      <w:r w:rsidRPr="00E31292">
        <w:rPr>
          <w:rFonts w:ascii="Verdana" w:hAnsi="Verdana" w:cs="Times New Roman"/>
          <w:bCs/>
          <w:color w:val="auto"/>
          <w:sz w:val="16"/>
          <w:szCs w:val="16"/>
        </w:rPr>
        <w:t xml:space="preserve">, </w:t>
      </w:r>
      <w:r>
        <w:rPr>
          <w:rFonts w:ascii="Verdana" w:hAnsi="Verdana" w:cs="Times New Roman"/>
          <w:bCs/>
          <w:color w:val="auto"/>
          <w:sz w:val="16"/>
          <w:szCs w:val="16"/>
        </w:rPr>
        <w:t xml:space="preserve">CJEU, Judgment of 15 March 2017, </w:t>
      </w:r>
      <w:r w:rsidRPr="00E31292">
        <w:rPr>
          <w:rFonts w:ascii="Verdana" w:hAnsi="Verdana" w:cs="Times New Roman"/>
          <w:bCs/>
          <w:color w:val="auto"/>
          <w:sz w:val="16"/>
          <w:szCs w:val="16"/>
        </w:rPr>
        <w:t xml:space="preserve">para. 48. See the EDAL summary: </w:t>
      </w:r>
      <w:hyperlink r:id="rId21" w:history="1">
        <w:r w:rsidRPr="0063782C">
          <w:rPr>
            <w:rStyle w:val="Hyperlink"/>
            <w:rFonts w:ascii="Verdana" w:hAnsi="Verdana" w:cs="Times New Roman"/>
            <w:bCs/>
            <w:color w:val="0000FF"/>
            <w:sz w:val="16"/>
            <w:szCs w:val="16"/>
          </w:rPr>
          <w:t>http://bit.ly/2icyi5y</w:t>
        </w:r>
      </w:hyperlink>
      <w:r>
        <w:rPr>
          <w:rFonts w:ascii="Verdana" w:hAnsi="Verdana" w:cs="Times New Roman"/>
          <w:bCs/>
          <w:color w:val="auto"/>
          <w:sz w:val="16"/>
          <w:szCs w:val="16"/>
        </w:rPr>
        <w:t xml:space="preserve"> and the </w:t>
      </w:r>
      <w:r w:rsidRPr="00E31292">
        <w:rPr>
          <w:rFonts w:ascii="Verdana" w:hAnsi="Verdana" w:cs="Times New Roman"/>
          <w:bCs/>
          <w:color w:val="auto"/>
          <w:sz w:val="16"/>
          <w:szCs w:val="16"/>
        </w:rPr>
        <w:t>Annex</w:t>
      </w:r>
      <w:r>
        <w:rPr>
          <w:rFonts w:ascii="Verdana" w:hAnsi="Verdana" w:cs="Times New Roman"/>
          <w:bCs/>
          <w:color w:val="auto"/>
          <w:sz w:val="16"/>
          <w:szCs w:val="16"/>
        </w:rPr>
        <w:t xml:space="preserve"> of this paper</w:t>
      </w:r>
      <w:r w:rsidRPr="00E31292">
        <w:rPr>
          <w:rFonts w:ascii="Verdana" w:hAnsi="Verdana" w:cs="Times New Roman"/>
          <w:bCs/>
          <w:color w:val="auto"/>
          <w:sz w:val="16"/>
          <w:szCs w:val="16"/>
        </w:rPr>
        <w:t xml:space="preserve">. </w:t>
      </w:r>
    </w:p>
  </w:footnote>
  <w:footnote w:id="21">
    <w:p w14:paraId="0BAD48EE" w14:textId="6189C3B6" w:rsidR="00461885" w:rsidRPr="00E31292" w:rsidRDefault="00461885" w:rsidP="00490A32">
      <w:pPr>
        <w:pStyle w:val="FootnoteText"/>
        <w:tabs>
          <w:tab w:val="clear" w:pos="1021"/>
          <w:tab w:val="right" w:pos="0"/>
        </w:tabs>
        <w:ind w:left="0" w:right="0" w:firstLine="0"/>
        <w:jc w:val="both"/>
        <w:rPr>
          <w:rFonts w:ascii="Verdana" w:hAnsi="Verdana"/>
          <w:sz w:val="16"/>
          <w:szCs w:val="16"/>
        </w:rPr>
      </w:pPr>
      <w:r w:rsidRPr="00E31292">
        <w:rPr>
          <w:rStyle w:val="FootnoteReference"/>
          <w:rFonts w:ascii="Verdana" w:hAnsi="Verdana"/>
          <w:sz w:val="16"/>
          <w:szCs w:val="16"/>
        </w:rPr>
        <w:footnoteRef/>
      </w:r>
      <w:r>
        <w:rPr>
          <w:rFonts w:ascii="Verdana" w:hAnsi="Verdana"/>
          <w:sz w:val="16"/>
          <w:szCs w:val="16"/>
        </w:rPr>
        <w:t xml:space="preserve"> </w:t>
      </w:r>
      <w:r w:rsidRPr="00E31292">
        <w:rPr>
          <w:rFonts w:ascii="Verdana" w:hAnsi="Verdana"/>
          <w:sz w:val="16"/>
          <w:szCs w:val="16"/>
        </w:rPr>
        <w:t>Human Rights Committee</w:t>
      </w:r>
      <w:r>
        <w:rPr>
          <w:rFonts w:ascii="Verdana" w:hAnsi="Verdana"/>
          <w:sz w:val="16"/>
          <w:szCs w:val="16"/>
        </w:rPr>
        <w:t>,</w:t>
      </w:r>
      <w:r w:rsidRPr="00E31292">
        <w:rPr>
          <w:rFonts w:ascii="Verdana" w:hAnsi="Verdana"/>
          <w:sz w:val="16"/>
          <w:szCs w:val="16"/>
        </w:rPr>
        <w:t xml:space="preserve"> General Comment 35, para 18; </w:t>
      </w:r>
      <w:proofErr w:type="spellStart"/>
      <w:r w:rsidRPr="00E31292">
        <w:rPr>
          <w:rFonts w:ascii="Verdana" w:hAnsi="Verdana"/>
          <w:i/>
          <w:sz w:val="16"/>
          <w:szCs w:val="16"/>
        </w:rPr>
        <w:t>Baban</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Australia</w:t>
      </w:r>
      <w:r w:rsidRPr="00E31292">
        <w:rPr>
          <w:rFonts w:ascii="Verdana" w:hAnsi="Verdana"/>
          <w:sz w:val="16"/>
          <w:szCs w:val="16"/>
        </w:rPr>
        <w:t xml:space="preserve">, </w:t>
      </w:r>
      <w:r>
        <w:rPr>
          <w:rFonts w:ascii="Verdana" w:hAnsi="Verdana"/>
          <w:i/>
          <w:sz w:val="16"/>
          <w:szCs w:val="16"/>
        </w:rPr>
        <w:t xml:space="preserve">op. cit., </w:t>
      </w:r>
      <w:r w:rsidRPr="00E31292">
        <w:rPr>
          <w:rFonts w:ascii="Verdana" w:hAnsi="Verdana"/>
          <w:sz w:val="16"/>
          <w:szCs w:val="16"/>
        </w:rPr>
        <w:t>para. </w:t>
      </w:r>
      <w:proofErr w:type="gramStart"/>
      <w:r w:rsidRPr="00E31292">
        <w:rPr>
          <w:rFonts w:ascii="Verdana" w:hAnsi="Verdana"/>
          <w:sz w:val="16"/>
          <w:szCs w:val="16"/>
        </w:rPr>
        <w:t xml:space="preserve">7.2; </w:t>
      </w:r>
      <w:proofErr w:type="spellStart"/>
      <w:r w:rsidRPr="00E31292">
        <w:rPr>
          <w:rFonts w:ascii="Verdana" w:hAnsi="Verdana"/>
          <w:i/>
          <w:sz w:val="16"/>
          <w:szCs w:val="16"/>
        </w:rPr>
        <w:t>Bakhtiyari</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Australia</w:t>
      </w:r>
      <w:r w:rsidRPr="00E31292">
        <w:rPr>
          <w:rFonts w:ascii="Verdana" w:hAnsi="Verdana"/>
          <w:sz w:val="16"/>
          <w:szCs w:val="16"/>
        </w:rPr>
        <w:t xml:space="preserve">, </w:t>
      </w:r>
      <w:r>
        <w:rPr>
          <w:rFonts w:ascii="Verdana" w:hAnsi="Verdana"/>
          <w:i/>
          <w:sz w:val="16"/>
          <w:szCs w:val="16"/>
        </w:rPr>
        <w:t xml:space="preserve">op. cit., </w:t>
      </w:r>
      <w:proofErr w:type="spellStart"/>
      <w:r w:rsidRPr="00E31292">
        <w:rPr>
          <w:rFonts w:ascii="Verdana" w:hAnsi="Verdana"/>
          <w:sz w:val="16"/>
          <w:szCs w:val="16"/>
        </w:rPr>
        <w:t>paras</w:t>
      </w:r>
      <w:proofErr w:type="spellEnd"/>
      <w:r w:rsidRPr="00E31292">
        <w:rPr>
          <w:rFonts w:ascii="Verdana" w:hAnsi="Verdana"/>
          <w:sz w:val="16"/>
          <w:szCs w:val="16"/>
        </w:rPr>
        <w:t>.</w:t>
      </w:r>
      <w:proofErr w:type="gramEnd"/>
      <w:r w:rsidRPr="00E31292">
        <w:rPr>
          <w:rFonts w:ascii="Verdana" w:hAnsi="Verdana"/>
          <w:sz w:val="16"/>
          <w:szCs w:val="16"/>
        </w:rPr>
        <w:t> 9.2–9.3; see UNHCR, Guidelines on the Applicable Criteria and Standards relating to the Detention of Asylum-Seekers and Alternatives to Detention (2012), guideline 4.3 and annex A (describing alternatives to detention).</w:t>
      </w:r>
    </w:p>
  </w:footnote>
  <w:footnote w:id="22">
    <w:p w14:paraId="16C67EDC" w14:textId="37122910" w:rsidR="00461885" w:rsidRPr="00E31292" w:rsidRDefault="00461885" w:rsidP="0063782C">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eastAsia="Palatino" w:hAnsi="Verdana"/>
          <w:i/>
          <w:sz w:val="16"/>
          <w:szCs w:val="16"/>
          <w:lang w:val="en-GB"/>
        </w:rPr>
        <w:t xml:space="preserve">C. </w:t>
      </w:r>
      <w:proofErr w:type="gramStart"/>
      <w:r w:rsidRPr="00E31292">
        <w:rPr>
          <w:rFonts w:ascii="Verdana" w:eastAsia="Palatino" w:hAnsi="Verdana"/>
          <w:i/>
          <w:sz w:val="16"/>
          <w:szCs w:val="16"/>
          <w:lang w:val="en-GB"/>
        </w:rPr>
        <w:t>v</w:t>
      </w:r>
      <w:proofErr w:type="gramEnd"/>
      <w:r w:rsidRPr="00E31292">
        <w:rPr>
          <w:rFonts w:ascii="Verdana" w:eastAsia="Palatino" w:hAnsi="Verdana"/>
          <w:i/>
          <w:sz w:val="16"/>
          <w:szCs w:val="16"/>
          <w:lang w:val="en-GB"/>
        </w:rPr>
        <w:t>. Australia</w:t>
      </w:r>
      <w:r w:rsidRPr="00E31292">
        <w:rPr>
          <w:rFonts w:ascii="Verdana" w:eastAsia="Palatino" w:hAnsi="Verdana"/>
          <w:sz w:val="16"/>
          <w:szCs w:val="16"/>
          <w:lang w:val="en-GB"/>
        </w:rPr>
        <w:t xml:space="preserve">, </w:t>
      </w:r>
      <w:r>
        <w:rPr>
          <w:rFonts w:ascii="Verdana" w:eastAsia="Palatino" w:hAnsi="Verdana"/>
          <w:i/>
          <w:sz w:val="16"/>
          <w:szCs w:val="16"/>
          <w:lang w:val="en-GB"/>
        </w:rPr>
        <w:t>op. cit</w:t>
      </w:r>
      <w:r w:rsidRPr="00E31292">
        <w:rPr>
          <w:rFonts w:ascii="Verdana" w:hAnsi="Verdana"/>
          <w:sz w:val="16"/>
          <w:szCs w:val="16"/>
          <w:lang w:val="en-GB"/>
        </w:rPr>
        <w:t>.</w:t>
      </w:r>
    </w:p>
  </w:footnote>
  <w:footnote w:id="23">
    <w:p w14:paraId="62511A49" w14:textId="5C6A56E2" w:rsidR="00461885" w:rsidRPr="00490A32" w:rsidRDefault="00461885" w:rsidP="00490A32">
      <w:pPr>
        <w:tabs>
          <w:tab w:val="right" w:pos="0"/>
        </w:tabs>
        <w:ind w:right="-64"/>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22" w:anchor="{&quot;fulltext&quot;:[&quot;30696&quot;],&quot;documentcollectionid2&quot;:[&quot;GRANDCHAMBER&quot;,&quot;CHAMBER&quot;,&quot;DECISIONS&quot;],&quot;itemid&quot;:[&quot;001-103050&quot;]}" w:history="1">
        <w:r w:rsidRPr="000F3FF6">
          <w:rPr>
            <w:rStyle w:val="Hyperlink"/>
            <w:rFonts w:ascii="Verdana" w:eastAsia="Times New Roman" w:hAnsi="Verdana" w:cs="Times New Roman"/>
            <w:i/>
            <w:color w:val="0000FF"/>
            <w:sz w:val="16"/>
            <w:szCs w:val="16"/>
            <w:lang w:val="en-US"/>
          </w:rPr>
          <w:t>M.S.S. v Belgium and Greece</w:t>
        </w:r>
      </w:hyperlink>
      <w:r w:rsidRPr="00E31292">
        <w:rPr>
          <w:rFonts w:ascii="Verdana" w:eastAsia="Times New Roman" w:hAnsi="Verdana" w:cs="Times New Roman"/>
          <w:sz w:val="16"/>
          <w:szCs w:val="16"/>
          <w:lang w:val="en-US"/>
        </w:rPr>
        <w:t>, ECtHR, Application No.</w:t>
      </w:r>
      <w:r>
        <w:rPr>
          <w:rFonts w:ascii="Verdana" w:eastAsia="Times New Roman" w:hAnsi="Verdana" w:cs="Times New Roman"/>
          <w:sz w:val="16"/>
          <w:szCs w:val="16"/>
          <w:lang w:val="en-US"/>
        </w:rPr>
        <w:t xml:space="preserve"> </w:t>
      </w:r>
      <w:r w:rsidRPr="00E31292">
        <w:rPr>
          <w:rFonts w:ascii="Verdana" w:eastAsia="Times New Roman" w:hAnsi="Verdana" w:cs="Times New Roman"/>
          <w:sz w:val="16"/>
          <w:szCs w:val="16"/>
          <w:lang w:val="en-US"/>
        </w:rPr>
        <w:t xml:space="preserve">30696/09, </w:t>
      </w:r>
      <w:r w:rsidRPr="00E31292">
        <w:rPr>
          <w:rFonts w:ascii="Verdana" w:hAnsi="Verdana"/>
          <w:sz w:val="16"/>
          <w:szCs w:val="16"/>
        </w:rPr>
        <w:t xml:space="preserve">21 January 2011, </w:t>
      </w:r>
      <w:r w:rsidRPr="00E31292">
        <w:rPr>
          <w:rFonts w:ascii="Verdana" w:eastAsia="Times New Roman" w:hAnsi="Verdana" w:cs="Times New Roman"/>
          <w:sz w:val="16"/>
          <w:szCs w:val="16"/>
          <w:lang w:val="en-US"/>
        </w:rPr>
        <w:t>para. 232.</w:t>
      </w:r>
    </w:p>
  </w:footnote>
  <w:footnote w:id="24">
    <w:p w14:paraId="5951409A" w14:textId="5300D751" w:rsidR="00461885" w:rsidRPr="009A4DCA" w:rsidRDefault="00461885" w:rsidP="009A4DCA">
      <w:pPr>
        <w:pStyle w:val="FootnoteText"/>
        <w:jc w:val="both"/>
        <w:rPr>
          <w:rFonts w:ascii="Verdana" w:hAnsi="Verdana"/>
          <w:i/>
          <w:sz w:val="16"/>
          <w:szCs w:val="16"/>
          <w:lang w:val="es-ES_tradnl"/>
        </w:rPr>
      </w:pPr>
      <w:r w:rsidRPr="009A4DCA">
        <w:rPr>
          <w:rStyle w:val="FootnoteReference"/>
          <w:rFonts w:ascii="Verdana" w:hAnsi="Verdana"/>
          <w:sz w:val="16"/>
          <w:szCs w:val="16"/>
        </w:rPr>
        <w:footnoteRef/>
      </w:r>
      <w:r w:rsidRPr="009A4DCA">
        <w:rPr>
          <w:rFonts w:ascii="Verdana" w:hAnsi="Verdana"/>
          <w:sz w:val="16"/>
          <w:szCs w:val="16"/>
        </w:rPr>
        <w:t xml:space="preserve"> </w:t>
      </w:r>
      <w:r w:rsidRPr="009A4DCA">
        <w:rPr>
          <w:rFonts w:ascii="Verdana" w:hAnsi="Verdana"/>
          <w:i/>
          <w:sz w:val="16"/>
          <w:szCs w:val="16"/>
        </w:rPr>
        <w:t xml:space="preserve">C. </w:t>
      </w:r>
      <w:proofErr w:type="gramStart"/>
      <w:r w:rsidRPr="009A4DCA">
        <w:rPr>
          <w:rFonts w:ascii="Verdana" w:hAnsi="Verdana"/>
          <w:i/>
          <w:sz w:val="16"/>
          <w:szCs w:val="16"/>
        </w:rPr>
        <w:t>v</w:t>
      </w:r>
      <w:proofErr w:type="gramEnd"/>
      <w:r w:rsidRPr="009A4DCA">
        <w:rPr>
          <w:rFonts w:ascii="Verdana" w:hAnsi="Verdana"/>
          <w:i/>
          <w:sz w:val="16"/>
          <w:szCs w:val="16"/>
        </w:rPr>
        <w:t>. Australia, op. cit.</w:t>
      </w:r>
    </w:p>
  </w:footnote>
  <w:footnote w:id="25">
    <w:p w14:paraId="24D9624C" w14:textId="0576AB38" w:rsidR="00461885" w:rsidRPr="009A4DCA" w:rsidRDefault="00461885" w:rsidP="009A4DCA">
      <w:pPr>
        <w:pStyle w:val="FootnoteText"/>
        <w:jc w:val="both"/>
        <w:rPr>
          <w:rFonts w:ascii="Verdana" w:hAnsi="Verdana"/>
          <w:sz w:val="16"/>
          <w:szCs w:val="16"/>
          <w:lang w:val="es-ES_tradnl"/>
        </w:rPr>
      </w:pPr>
      <w:r w:rsidRPr="009A4DCA">
        <w:rPr>
          <w:rStyle w:val="FootnoteReference"/>
          <w:rFonts w:ascii="Verdana" w:hAnsi="Verdana"/>
          <w:sz w:val="16"/>
          <w:szCs w:val="16"/>
        </w:rPr>
        <w:footnoteRef/>
      </w:r>
      <w:r w:rsidRPr="009A4DCA">
        <w:rPr>
          <w:rFonts w:ascii="Verdana" w:hAnsi="Verdana"/>
          <w:sz w:val="16"/>
          <w:szCs w:val="16"/>
        </w:rPr>
        <w:t xml:space="preserve"> </w:t>
      </w:r>
      <w:r w:rsidRPr="009A4DCA">
        <w:rPr>
          <w:rFonts w:ascii="Verdana" w:hAnsi="Verdana"/>
          <w:i/>
          <w:sz w:val="16"/>
          <w:szCs w:val="16"/>
        </w:rPr>
        <w:t>UNHCR Guidelines on Detention</w:t>
      </w:r>
      <w:r w:rsidRPr="009A4DCA">
        <w:rPr>
          <w:rFonts w:ascii="Verdana" w:hAnsi="Verdana"/>
          <w:sz w:val="16"/>
          <w:szCs w:val="16"/>
        </w:rPr>
        <w:t xml:space="preserve">, </w:t>
      </w:r>
      <w:r w:rsidRPr="009A4DCA">
        <w:rPr>
          <w:rFonts w:ascii="Verdana" w:hAnsi="Verdana"/>
          <w:i/>
          <w:sz w:val="16"/>
          <w:szCs w:val="16"/>
        </w:rPr>
        <w:t xml:space="preserve">op. </w:t>
      </w:r>
      <w:proofErr w:type="spellStart"/>
      <w:r w:rsidRPr="009A4DCA">
        <w:rPr>
          <w:rFonts w:ascii="Verdana" w:hAnsi="Verdana"/>
          <w:i/>
          <w:sz w:val="16"/>
          <w:szCs w:val="16"/>
        </w:rPr>
        <w:t>cit</w:t>
      </w:r>
      <w:proofErr w:type="spellEnd"/>
      <w:r w:rsidRPr="009A4DCA">
        <w:rPr>
          <w:rFonts w:ascii="Verdana" w:hAnsi="Verdana"/>
          <w:i/>
          <w:sz w:val="16"/>
          <w:szCs w:val="16"/>
        </w:rPr>
        <w:t xml:space="preserve">, </w:t>
      </w:r>
      <w:r w:rsidRPr="009A4DCA">
        <w:rPr>
          <w:rFonts w:ascii="Verdana" w:hAnsi="Verdana"/>
          <w:sz w:val="16"/>
          <w:szCs w:val="16"/>
        </w:rPr>
        <w:t>guideline 9.</w:t>
      </w:r>
    </w:p>
  </w:footnote>
  <w:footnote w:id="26">
    <w:p w14:paraId="3D6A0467" w14:textId="7961D4F1" w:rsidR="00461885" w:rsidRPr="009A4DCA" w:rsidRDefault="00461885" w:rsidP="009A4DCA">
      <w:pPr>
        <w:pStyle w:val="FootnoteText"/>
        <w:spacing w:line="240" w:lineRule="auto"/>
        <w:ind w:left="0" w:right="0" w:firstLine="0"/>
        <w:jc w:val="both"/>
        <w:rPr>
          <w:rFonts w:ascii="Verdana" w:hAnsi="Verdana"/>
          <w:sz w:val="16"/>
          <w:szCs w:val="16"/>
          <w:lang w:val="es-ES_tradnl"/>
        </w:rPr>
      </w:pPr>
      <w:r w:rsidRPr="009A4DCA">
        <w:rPr>
          <w:rStyle w:val="FootnoteReference"/>
          <w:rFonts w:ascii="Verdana" w:hAnsi="Verdana"/>
          <w:sz w:val="16"/>
          <w:szCs w:val="16"/>
        </w:rPr>
        <w:footnoteRef/>
      </w:r>
      <w:r w:rsidRPr="009A4DCA">
        <w:rPr>
          <w:rFonts w:ascii="Verdana" w:hAnsi="Verdana"/>
          <w:sz w:val="16"/>
          <w:szCs w:val="16"/>
        </w:rPr>
        <w:t xml:space="preserve"> </w:t>
      </w:r>
      <w:hyperlink r:id="rId23" w:anchor="{&quot;itemid&quot;:[&quot;001-104366&quot;]}" w:history="1">
        <w:proofErr w:type="spellStart"/>
        <w:r w:rsidRPr="009A4DCA">
          <w:rPr>
            <w:rStyle w:val="Hyperlink"/>
            <w:rFonts w:ascii="Verdana" w:hAnsi="Verdana"/>
            <w:i/>
            <w:color w:val="0000FF"/>
            <w:sz w:val="16"/>
            <w:szCs w:val="16"/>
          </w:rPr>
          <w:t>Rahimi</w:t>
        </w:r>
        <w:proofErr w:type="spellEnd"/>
        <w:r w:rsidRPr="009A4DCA">
          <w:rPr>
            <w:rStyle w:val="Hyperlink"/>
            <w:rFonts w:ascii="Verdana" w:hAnsi="Verdana"/>
            <w:i/>
            <w:color w:val="0000FF"/>
            <w:sz w:val="16"/>
            <w:szCs w:val="16"/>
          </w:rPr>
          <w:t xml:space="preserve"> v. Greece</w:t>
        </w:r>
      </w:hyperlink>
      <w:r w:rsidRPr="009A4DCA">
        <w:rPr>
          <w:rFonts w:ascii="Verdana" w:hAnsi="Verdana"/>
          <w:sz w:val="16"/>
          <w:szCs w:val="16"/>
        </w:rPr>
        <w:t xml:space="preserve">, ECtHR, Application No. 8687/08, Judgment of 5 April 2011; </w:t>
      </w:r>
      <w:hyperlink r:id="rId24" w:anchor="{&quot;fulltext&quot;:[&quot;popov&quot;],&quot;documentcollectionid2&quot;:[&quot;GRANDCHAMBER&quot;,&quot;CHAMBER&quot;,&quot;DECISIONS&quot;],&quot;itemid&quot;:[&quot;001-108710&quot;]}" w:history="1">
        <w:r w:rsidRPr="009A4DCA">
          <w:rPr>
            <w:rStyle w:val="Hyperlink"/>
            <w:rFonts w:ascii="Verdana" w:hAnsi="Verdana"/>
            <w:i/>
            <w:color w:val="0000FF"/>
            <w:sz w:val="16"/>
            <w:szCs w:val="16"/>
          </w:rPr>
          <w:t>Popov v. France</w:t>
        </w:r>
      </w:hyperlink>
      <w:r w:rsidRPr="009A4DCA">
        <w:rPr>
          <w:rFonts w:ascii="Verdana" w:hAnsi="Verdana"/>
          <w:sz w:val="16"/>
          <w:szCs w:val="16"/>
        </w:rPr>
        <w:t>, ECtHR, Applications Nos. 39472/07 and 39474/07, Judgment of 19 January 2012.</w:t>
      </w:r>
    </w:p>
  </w:footnote>
  <w:footnote w:id="27">
    <w:p w14:paraId="2AF5427C" w14:textId="485F20F5" w:rsidR="00461885" w:rsidRPr="009A4DCA" w:rsidRDefault="00461885" w:rsidP="009A4DCA">
      <w:pPr>
        <w:pStyle w:val="FootnoteText"/>
        <w:spacing w:line="240" w:lineRule="auto"/>
        <w:ind w:left="0" w:right="0" w:firstLine="0"/>
        <w:jc w:val="both"/>
        <w:rPr>
          <w:rFonts w:ascii="Verdana" w:hAnsi="Verdana"/>
          <w:sz w:val="16"/>
          <w:szCs w:val="16"/>
          <w:lang w:val="es-ES_tradnl"/>
        </w:rPr>
      </w:pPr>
      <w:r w:rsidRPr="009A4DCA">
        <w:rPr>
          <w:rStyle w:val="FootnoteReference"/>
          <w:rFonts w:ascii="Verdana" w:hAnsi="Verdana"/>
          <w:sz w:val="16"/>
          <w:szCs w:val="16"/>
        </w:rPr>
        <w:footnoteRef/>
      </w:r>
      <w:r w:rsidRPr="009A4DCA">
        <w:rPr>
          <w:rFonts w:ascii="Verdana" w:hAnsi="Verdana"/>
          <w:sz w:val="16"/>
          <w:szCs w:val="16"/>
        </w:rPr>
        <w:t xml:space="preserve"> </w:t>
      </w:r>
      <w:hyperlink r:id="rId25" w:anchor="{&quot;itemid&quot;:[&quot;001-67652&quot;]}" w:history="1">
        <w:proofErr w:type="spellStart"/>
        <w:r w:rsidRPr="009A4DCA">
          <w:rPr>
            <w:rStyle w:val="Hyperlink"/>
            <w:rFonts w:ascii="Verdana" w:hAnsi="Verdana"/>
            <w:i/>
            <w:color w:val="0000FF"/>
            <w:sz w:val="16"/>
            <w:szCs w:val="16"/>
          </w:rPr>
          <w:t>Farbtuhs</w:t>
        </w:r>
        <w:proofErr w:type="spellEnd"/>
        <w:r w:rsidRPr="009A4DCA">
          <w:rPr>
            <w:rStyle w:val="Hyperlink"/>
            <w:rFonts w:ascii="Verdana" w:hAnsi="Verdana"/>
            <w:i/>
            <w:color w:val="0000FF"/>
            <w:sz w:val="16"/>
            <w:szCs w:val="16"/>
          </w:rPr>
          <w:t xml:space="preserve"> v. Latvia</w:t>
        </w:r>
      </w:hyperlink>
      <w:r w:rsidRPr="009A4DCA">
        <w:rPr>
          <w:rFonts w:ascii="Verdana" w:hAnsi="Verdana"/>
          <w:sz w:val="16"/>
          <w:szCs w:val="16"/>
        </w:rPr>
        <w:t>, ECtHR, Application No. 4672/02, Judgment of 2 December 2004.</w:t>
      </w:r>
    </w:p>
  </w:footnote>
  <w:footnote w:id="28">
    <w:p w14:paraId="15AA39DB" w14:textId="0E75F622" w:rsidR="00461885" w:rsidRPr="00E31292" w:rsidRDefault="00461885" w:rsidP="009A4DCA">
      <w:pPr>
        <w:pStyle w:val="FootnoteText"/>
        <w:tabs>
          <w:tab w:val="right" w:pos="0"/>
        </w:tabs>
        <w:ind w:right="-64"/>
        <w:jc w:val="both"/>
        <w:rPr>
          <w:rFonts w:ascii="Verdana" w:hAnsi="Verdana"/>
          <w:sz w:val="16"/>
          <w:szCs w:val="16"/>
          <w:lang w:val="cs-CZ"/>
        </w:rPr>
      </w:pPr>
      <w:r w:rsidRPr="009A4DCA">
        <w:rPr>
          <w:rStyle w:val="FootnoteReference"/>
          <w:rFonts w:ascii="Verdana" w:hAnsi="Verdana"/>
          <w:sz w:val="16"/>
          <w:szCs w:val="16"/>
        </w:rPr>
        <w:footnoteRef/>
      </w:r>
      <w:r w:rsidRPr="009A4DCA">
        <w:rPr>
          <w:rFonts w:ascii="Verdana" w:hAnsi="Verdana"/>
          <w:sz w:val="16"/>
          <w:szCs w:val="16"/>
        </w:rPr>
        <w:t xml:space="preserve"> PACE resolution 2020(2014), para 9.4</w:t>
      </w:r>
    </w:p>
  </w:footnote>
  <w:footnote w:id="29">
    <w:p w14:paraId="01851864" w14:textId="11BD0A6A" w:rsidR="00461885" w:rsidRPr="00E31292" w:rsidRDefault="00461885" w:rsidP="00026753">
      <w:pPr>
        <w:pStyle w:val="FootnoteText"/>
        <w:tabs>
          <w:tab w:val="clear" w:pos="1021"/>
          <w:tab w:val="right" w:pos="0"/>
          <w:tab w:val="right" w:pos="709"/>
        </w:tabs>
        <w:ind w:left="0" w:right="-64" w:firstLine="0"/>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hAnsi="Verdana"/>
          <w:bCs/>
          <w:sz w:val="16"/>
          <w:szCs w:val="16"/>
        </w:rPr>
        <w:t xml:space="preserve">Article 37(b) CRC, UN </w:t>
      </w:r>
      <w:r w:rsidRPr="00E31292">
        <w:rPr>
          <w:rFonts w:ascii="Verdana" w:hAnsi="Verdana"/>
          <w:sz w:val="16"/>
          <w:szCs w:val="16"/>
        </w:rPr>
        <w:t>Human Rights Committee, General Comment 35, para. 18 expresses this principle in the context of immigration detention of a child; Article 11(2) of the EU Reception Directive; Article 17 (1) EU Returns Directive</w:t>
      </w:r>
    </w:p>
  </w:footnote>
  <w:footnote w:id="30">
    <w:p w14:paraId="57CA45F0" w14:textId="066B3E03" w:rsidR="00461885" w:rsidRPr="00E31292" w:rsidRDefault="00461885" w:rsidP="009A4DCA">
      <w:pPr>
        <w:pStyle w:val="FootnoteText"/>
        <w:tabs>
          <w:tab w:val="clear" w:pos="1021"/>
          <w:tab w:val="right" w:pos="0"/>
          <w:tab w:val="left" w:pos="8300"/>
          <w:tab w:val="left" w:pos="8364"/>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26" w:history="1">
        <w:r w:rsidRPr="00660342">
          <w:rPr>
            <w:rStyle w:val="Hyperlink"/>
            <w:rFonts w:ascii="Verdana" w:hAnsi="Verdana"/>
            <w:color w:val="0000FF"/>
            <w:sz w:val="16"/>
            <w:szCs w:val="16"/>
          </w:rPr>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w:t>
        </w:r>
      </w:hyperlink>
      <w:r w:rsidRPr="00E31292">
        <w:rPr>
          <w:rFonts w:ascii="Verdana" w:hAnsi="Verdana"/>
          <w:sz w:val="16"/>
          <w:szCs w:val="16"/>
        </w:rPr>
        <w:t>, para 32(e)</w:t>
      </w:r>
    </w:p>
  </w:footnote>
  <w:footnote w:id="31">
    <w:p w14:paraId="33D36A9F" w14:textId="48224DE6"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hAnsi="Verdana" w:cs="Calibri"/>
          <w:sz w:val="16"/>
          <w:szCs w:val="16"/>
        </w:rPr>
        <w:t>Statement of 16 May 2016</w:t>
      </w:r>
      <w:r>
        <w:rPr>
          <w:rFonts w:ascii="Verdana" w:hAnsi="Verdana" w:cs="Calibri"/>
          <w:sz w:val="16"/>
          <w:szCs w:val="16"/>
        </w:rPr>
        <w:t>.</w:t>
      </w:r>
    </w:p>
  </w:footnote>
  <w:footnote w:id="32">
    <w:p w14:paraId="65D7C742" w14:textId="77777777"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proofErr w:type="spellStart"/>
      <w:r w:rsidRPr="00E31292">
        <w:rPr>
          <w:rFonts w:ascii="Verdana" w:hAnsi="Verdana"/>
          <w:sz w:val="16"/>
          <w:szCs w:val="16"/>
          <w:lang w:val="cs-CZ"/>
        </w:rPr>
        <w:t>Resolutions</w:t>
      </w:r>
      <w:proofErr w:type="spellEnd"/>
      <w:r w:rsidRPr="00E31292">
        <w:rPr>
          <w:rFonts w:ascii="Verdana" w:hAnsi="Verdana"/>
          <w:sz w:val="16"/>
          <w:szCs w:val="16"/>
          <w:lang w:val="cs-CZ"/>
        </w:rPr>
        <w:t xml:space="preserve"> </w:t>
      </w:r>
      <w:r w:rsidRPr="00E31292">
        <w:rPr>
          <w:rFonts w:ascii="Verdana" w:hAnsi="Verdana" w:cs="Calibri"/>
          <w:sz w:val="16"/>
          <w:szCs w:val="16"/>
        </w:rPr>
        <w:t>1707(2010), 1810(2011)</w:t>
      </w:r>
    </w:p>
  </w:footnote>
  <w:footnote w:id="33">
    <w:p w14:paraId="09360605" w14:textId="5341B79E"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PACE resolution 2020(2014), para 9.1.</w:t>
      </w:r>
    </w:p>
  </w:footnote>
  <w:footnote w:id="34">
    <w:p w14:paraId="0FAC50CD" w14:textId="7611D288"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CRC, </w:t>
      </w:r>
      <w:hyperlink r:id="rId27" w:history="1">
        <w:r w:rsidRPr="004D27A2">
          <w:rPr>
            <w:rStyle w:val="Hyperlink"/>
            <w:rFonts w:ascii="Verdana" w:hAnsi="Verdana"/>
            <w:color w:val="0000FF"/>
            <w:sz w:val="16"/>
            <w:szCs w:val="16"/>
          </w:rPr>
          <w:t>General Comment No. 6</w:t>
        </w:r>
      </w:hyperlink>
      <w:r w:rsidRPr="00E31292">
        <w:rPr>
          <w:rFonts w:ascii="Verdana" w:hAnsi="Verdana"/>
          <w:sz w:val="16"/>
          <w:szCs w:val="16"/>
        </w:rPr>
        <w:t>, para. 63.</w:t>
      </w:r>
    </w:p>
  </w:footnote>
  <w:footnote w:id="35">
    <w:p w14:paraId="0F7F7ECA" w14:textId="7DA9D718" w:rsidR="00461885" w:rsidRPr="00E31292" w:rsidRDefault="00461885" w:rsidP="00026753">
      <w:pPr>
        <w:pStyle w:val="FootnoteText"/>
        <w:tabs>
          <w:tab w:val="clear" w:pos="1021"/>
          <w:tab w:val="right" w:pos="0"/>
          <w:tab w:val="right" w:pos="567"/>
        </w:tabs>
        <w:ind w:left="0" w:right="-64" w:firstLine="0"/>
        <w:rPr>
          <w:rFonts w:ascii="Verdana" w:hAnsi="Verdana"/>
          <w:sz w:val="16"/>
          <w:szCs w:val="16"/>
          <w:lang w:val="fr-FR"/>
        </w:rPr>
      </w:pPr>
      <w:r w:rsidRPr="00E31292">
        <w:rPr>
          <w:rStyle w:val="FootnoteReference"/>
          <w:rFonts w:ascii="Verdana" w:hAnsi="Verdana"/>
          <w:sz w:val="16"/>
          <w:szCs w:val="16"/>
        </w:rPr>
        <w:footnoteRef/>
      </w:r>
      <w:r w:rsidRPr="00E56DC3">
        <w:rPr>
          <w:rFonts w:ascii="Verdana" w:hAnsi="Verdana"/>
          <w:color w:val="0000FF"/>
          <w:sz w:val="16"/>
          <w:szCs w:val="16"/>
        </w:rPr>
        <w:t xml:space="preserve"> </w:t>
      </w:r>
      <w:hyperlink r:id="rId28" w:history="1">
        <w:proofErr w:type="spellStart"/>
        <w:r w:rsidRPr="00E56DC3">
          <w:rPr>
            <w:rStyle w:val="Hyperlink"/>
            <w:rFonts w:ascii="Verdana" w:hAnsi="Verdana" w:cs="Arial"/>
            <w:bCs/>
            <w:i/>
            <w:iCs/>
            <w:color w:val="0000FF"/>
            <w:sz w:val="16"/>
            <w:szCs w:val="16"/>
          </w:rPr>
          <w:t>Muskhadzhiyeva</w:t>
        </w:r>
        <w:proofErr w:type="spellEnd"/>
        <w:r w:rsidRPr="00E56DC3">
          <w:rPr>
            <w:rStyle w:val="Hyperlink"/>
            <w:rFonts w:ascii="Verdana" w:hAnsi="Verdana" w:cs="Arial"/>
            <w:bCs/>
            <w:i/>
            <w:iCs/>
            <w:color w:val="0000FF"/>
            <w:sz w:val="16"/>
            <w:szCs w:val="16"/>
          </w:rPr>
          <w:t xml:space="preserve"> and Others v. Belgium</w:t>
        </w:r>
      </w:hyperlink>
      <w:r w:rsidRPr="00E31292">
        <w:rPr>
          <w:rFonts w:ascii="Verdana" w:hAnsi="Verdana" w:cs="Arial"/>
          <w:bCs/>
          <w:iCs/>
          <w:color w:val="262626"/>
          <w:sz w:val="16"/>
          <w:szCs w:val="16"/>
        </w:rPr>
        <w:t>, ECtHR,</w:t>
      </w:r>
      <w:r w:rsidRPr="00E31292">
        <w:rPr>
          <w:rFonts w:ascii="Verdana" w:hAnsi="Verdana" w:cs="Arial"/>
          <w:bCs/>
          <w:i/>
          <w:iCs/>
          <w:color w:val="262626"/>
          <w:sz w:val="16"/>
          <w:szCs w:val="16"/>
        </w:rPr>
        <w:t xml:space="preserve"> </w:t>
      </w:r>
      <w:r w:rsidRPr="00E31292">
        <w:rPr>
          <w:rFonts w:ascii="Verdana" w:hAnsi="Verdana" w:cs="Arial"/>
          <w:bCs/>
          <w:iCs/>
          <w:color w:val="262626"/>
          <w:sz w:val="16"/>
          <w:szCs w:val="16"/>
        </w:rPr>
        <w:t xml:space="preserve">Application No. 41442/07, </w:t>
      </w:r>
      <w:r>
        <w:rPr>
          <w:rFonts w:ascii="Verdana" w:hAnsi="Verdana" w:cs="Arial"/>
          <w:bCs/>
          <w:iCs/>
          <w:color w:val="262626"/>
          <w:sz w:val="16"/>
          <w:szCs w:val="16"/>
        </w:rPr>
        <w:t xml:space="preserve">Judgment of </w:t>
      </w:r>
      <w:r w:rsidRPr="00E31292">
        <w:rPr>
          <w:rFonts w:ascii="Verdana" w:hAnsi="Verdana" w:cs="Arial"/>
          <w:bCs/>
          <w:iCs/>
          <w:color w:val="262626"/>
          <w:sz w:val="16"/>
          <w:szCs w:val="16"/>
        </w:rPr>
        <w:t>19 January 2010</w:t>
      </w:r>
      <w:r>
        <w:rPr>
          <w:rFonts w:ascii="Verdana" w:hAnsi="Verdana" w:cs="Arial"/>
          <w:bCs/>
          <w:iCs/>
          <w:color w:val="262626"/>
          <w:sz w:val="16"/>
          <w:szCs w:val="16"/>
        </w:rPr>
        <w:t>.</w:t>
      </w:r>
    </w:p>
  </w:footnote>
  <w:footnote w:id="36">
    <w:p w14:paraId="07F90DC0" w14:textId="7DCD7A9F" w:rsidR="00461885" w:rsidRPr="004D27A2" w:rsidRDefault="00461885" w:rsidP="00026753">
      <w:pPr>
        <w:pStyle w:val="FootnoteText"/>
        <w:tabs>
          <w:tab w:val="clear" w:pos="1021"/>
          <w:tab w:val="right" w:pos="0"/>
          <w:tab w:val="right" w:pos="851"/>
        </w:tabs>
        <w:ind w:left="0" w:right="-64" w:firstLine="0"/>
        <w:rPr>
          <w:rFonts w:ascii="Verdana" w:hAnsi="Verdana"/>
          <w:i/>
          <w:color w:val="auto"/>
          <w:sz w:val="16"/>
          <w:szCs w:val="16"/>
          <w:lang w:val="fr-FR"/>
        </w:rPr>
      </w:pPr>
      <w:r w:rsidRPr="00E31292">
        <w:rPr>
          <w:rStyle w:val="FootnoteReference"/>
          <w:rFonts w:ascii="Verdana" w:hAnsi="Verdana"/>
          <w:sz w:val="16"/>
          <w:szCs w:val="16"/>
        </w:rPr>
        <w:footnoteRef/>
      </w:r>
      <w:r w:rsidRPr="00E31292">
        <w:rPr>
          <w:rFonts w:ascii="Verdana" w:hAnsi="Verdana"/>
          <w:sz w:val="16"/>
          <w:szCs w:val="16"/>
        </w:rPr>
        <w:t xml:space="preserve"> </w:t>
      </w:r>
      <w:proofErr w:type="gramStart"/>
      <w:r w:rsidRPr="00E31292">
        <w:rPr>
          <w:rFonts w:ascii="Verdana" w:hAnsi="Verdana"/>
          <w:i/>
          <w:iCs/>
          <w:sz w:val="16"/>
          <w:szCs w:val="16"/>
        </w:rPr>
        <w:t>Popov v. France,</w:t>
      </w:r>
      <w:r>
        <w:rPr>
          <w:rFonts w:ascii="Verdana" w:hAnsi="Verdana" w:cs="Arial"/>
          <w:bCs/>
          <w:iCs/>
          <w:color w:val="262626"/>
          <w:sz w:val="16"/>
          <w:szCs w:val="16"/>
        </w:rPr>
        <w:t xml:space="preserve"> </w:t>
      </w:r>
      <w:r>
        <w:rPr>
          <w:rFonts w:ascii="Verdana" w:hAnsi="Verdana" w:cs="Arial"/>
          <w:bCs/>
          <w:i/>
          <w:iCs/>
          <w:color w:val="262626"/>
          <w:sz w:val="16"/>
          <w:szCs w:val="16"/>
        </w:rPr>
        <w:t>op. cit.</w:t>
      </w:r>
      <w:proofErr w:type="gramEnd"/>
    </w:p>
  </w:footnote>
  <w:footnote w:id="37">
    <w:p w14:paraId="54D75531" w14:textId="1491FC22" w:rsidR="00461885" w:rsidRPr="00E31292" w:rsidRDefault="00461885" w:rsidP="006471E6">
      <w:pPr>
        <w:pStyle w:val="FootnoteText"/>
        <w:tabs>
          <w:tab w:val="right" w:pos="0"/>
        </w:tabs>
        <w:ind w:right="-64"/>
        <w:rPr>
          <w:rFonts w:ascii="Verdana" w:hAnsi="Verdana"/>
          <w:sz w:val="16"/>
          <w:szCs w:val="16"/>
          <w:lang w:val="fr-FR"/>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29" w:history="1">
        <w:proofErr w:type="spellStart"/>
        <w:r w:rsidRPr="00E56DC3">
          <w:rPr>
            <w:rStyle w:val="Hyperlink"/>
            <w:rFonts w:ascii="Verdana" w:hAnsi="Verdana"/>
            <w:i/>
            <w:iCs/>
            <w:color w:val="0000FF"/>
            <w:sz w:val="16"/>
            <w:szCs w:val="16"/>
          </w:rPr>
          <w:t>Kanagaratnam</w:t>
        </w:r>
        <w:proofErr w:type="spellEnd"/>
        <w:r w:rsidRPr="00E56DC3">
          <w:rPr>
            <w:rStyle w:val="Hyperlink"/>
            <w:rFonts w:ascii="Verdana" w:hAnsi="Verdana"/>
            <w:i/>
            <w:iCs/>
            <w:color w:val="0000FF"/>
            <w:sz w:val="16"/>
            <w:szCs w:val="16"/>
          </w:rPr>
          <w:t xml:space="preserve"> v. Belgium, </w:t>
        </w:r>
        <w:r w:rsidRPr="00E56DC3">
          <w:rPr>
            <w:rStyle w:val="Hyperlink"/>
            <w:rFonts w:ascii="Verdana" w:hAnsi="Verdana"/>
            <w:iCs/>
            <w:color w:val="0000FF"/>
            <w:sz w:val="16"/>
            <w:szCs w:val="16"/>
          </w:rPr>
          <w:t>ECtHR</w:t>
        </w:r>
      </w:hyperlink>
      <w:r w:rsidRPr="00E31292">
        <w:rPr>
          <w:rFonts w:ascii="Verdana" w:hAnsi="Verdana"/>
          <w:iCs/>
          <w:sz w:val="16"/>
          <w:szCs w:val="16"/>
        </w:rPr>
        <w:t>,</w:t>
      </w:r>
      <w:r w:rsidRPr="00E31292">
        <w:rPr>
          <w:rFonts w:ascii="Verdana" w:hAnsi="Verdana"/>
          <w:i/>
          <w:iCs/>
          <w:sz w:val="16"/>
          <w:szCs w:val="16"/>
        </w:rPr>
        <w:t xml:space="preserve"> </w:t>
      </w:r>
      <w:r w:rsidRPr="00E31292">
        <w:rPr>
          <w:rFonts w:ascii="Verdana" w:hAnsi="Verdana"/>
          <w:iCs/>
          <w:sz w:val="16"/>
          <w:szCs w:val="16"/>
        </w:rPr>
        <w:t xml:space="preserve">Application No. 15297/09, </w:t>
      </w:r>
      <w:r>
        <w:rPr>
          <w:rFonts w:ascii="Verdana" w:hAnsi="Verdana"/>
          <w:iCs/>
          <w:sz w:val="16"/>
          <w:szCs w:val="16"/>
        </w:rPr>
        <w:t xml:space="preserve">Judgment of </w:t>
      </w:r>
      <w:r w:rsidRPr="00E31292">
        <w:rPr>
          <w:rFonts w:ascii="Verdana" w:hAnsi="Verdana"/>
          <w:iCs/>
          <w:sz w:val="16"/>
          <w:szCs w:val="16"/>
        </w:rPr>
        <w:t>13 March 2012</w:t>
      </w:r>
      <w:r>
        <w:rPr>
          <w:rFonts w:ascii="Verdana" w:hAnsi="Verdana"/>
          <w:iCs/>
          <w:sz w:val="16"/>
          <w:szCs w:val="16"/>
        </w:rPr>
        <w:t>.</w:t>
      </w:r>
    </w:p>
  </w:footnote>
  <w:footnote w:id="38">
    <w:p w14:paraId="1A763C1E" w14:textId="7C3C60C0" w:rsidR="00461885" w:rsidRPr="00E31292" w:rsidRDefault="00461885" w:rsidP="00026753">
      <w:pPr>
        <w:widowControl w:val="0"/>
        <w:tabs>
          <w:tab w:val="right" w:pos="0"/>
        </w:tabs>
        <w:autoSpaceDE w:val="0"/>
        <w:autoSpaceDN w:val="0"/>
        <w:adjustRightInd w:val="0"/>
        <w:ind w:right="-64"/>
        <w:rPr>
          <w:rFonts w:ascii="Verdana" w:hAnsi="Verdana" w:cs="Arial"/>
          <w:sz w:val="16"/>
          <w:szCs w:val="16"/>
          <w:lang w:val="en-US"/>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30" w:history="1">
        <w:proofErr w:type="spellStart"/>
        <w:r w:rsidRPr="00FD3161">
          <w:rPr>
            <w:rStyle w:val="Hyperlink"/>
            <w:rFonts w:ascii="Verdana" w:hAnsi="Verdana" w:cs="Arial"/>
            <w:bCs/>
            <w:i/>
            <w:color w:val="0000FF"/>
            <w:sz w:val="16"/>
            <w:szCs w:val="16"/>
            <w:lang w:val="en-US"/>
          </w:rPr>
          <w:t>Agraw</w:t>
        </w:r>
        <w:proofErr w:type="spellEnd"/>
        <w:r w:rsidRPr="00FD3161">
          <w:rPr>
            <w:rStyle w:val="Hyperlink"/>
            <w:rFonts w:ascii="Verdana" w:hAnsi="Verdana" w:cs="Arial"/>
            <w:bCs/>
            <w:i/>
            <w:color w:val="0000FF"/>
            <w:sz w:val="16"/>
            <w:szCs w:val="16"/>
            <w:lang w:val="en-US"/>
          </w:rPr>
          <w:t xml:space="preserve"> v. Switzerland</w:t>
        </w:r>
      </w:hyperlink>
      <w:r w:rsidRPr="00E31292">
        <w:rPr>
          <w:rFonts w:ascii="Verdana" w:hAnsi="Verdana" w:cs="Arial"/>
          <w:bCs/>
          <w:i/>
          <w:color w:val="262626"/>
          <w:sz w:val="16"/>
          <w:szCs w:val="16"/>
          <w:lang w:val="en-US"/>
        </w:rPr>
        <w:t xml:space="preserve">, </w:t>
      </w:r>
      <w:r w:rsidRPr="00E31292">
        <w:rPr>
          <w:rFonts w:ascii="Verdana" w:hAnsi="Verdana" w:cs="Arial"/>
          <w:bCs/>
          <w:color w:val="262626"/>
          <w:sz w:val="16"/>
          <w:szCs w:val="16"/>
          <w:lang w:val="en-US"/>
        </w:rPr>
        <w:t>ECtHR</w:t>
      </w:r>
      <w:r w:rsidRPr="00E31292">
        <w:rPr>
          <w:rFonts w:ascii="Verdana" w:hAnsi="Verdana" w:cs="Arial"/>
          <w:bCs/>
          <w:i/>
          <w:color w:val="262626"/>
          <w:sz w:val="16"/>
          <w:szCs w:val="16"/>
          <w:lang w:val="en-US"/>
        </w:rPr>
        <w:t xml:space="preserve">, </w:t>
      </w:r>
      <w:r w:rsidRPr="00E31292">
        <w:rPr>
          <w:rFonts w:ascii="Verdana" w:hAnsi="Verdana" w:cs="Arial"/>
          <w:iCs/>
          <w:color w:val="262626"/>
          <w:sz w:val="16"/>
          <w:szCs w:val="16"/>
          <w:lang w:val="en-US"/>
        </w:rPr>
        <w:t xml:space="preserve">Application No. </w:t>
      </w:r>
      <w:r w:rsidRPr="00E31292">
        <w:rPr>
          <w:rFonts w:ascii="Verdana" w:hAnsi="Verdana" w:cs="Arial"/>
          <w:iCs/>
          <w:sz w:val="16"/>
          <w:szCs w:val="16"/>
          <w:lang w:val="en-US"/>
        </w:rPr>
        <w:t xml:space="preserve">3295/06, </w:t>
      </w:r>
      <w:r>
        <w:rPr>
          <w:rFonts w:ascii="Verdana" w:hAnsi="Verdana" w:cs="Arial"/>
          <w:iCs/>
          <w:sz w:val="16"/>
          <w:szCs w:val="16"/>
          <w:lang w:val="en-US"/>
        </w:rPr>
        <w:t xml:space="preserve">Judgment of </w:t>
      </w:r>
      <w:r w:rsidRPr="00E31292">
        <w:rPr>
          <w:rFonts w:ascii="Verdana" w:hAnsi="Verdana" w:cs="Arial"/>
          <w:iCs/>
          <w:sz w:val="16"/>
          <w:szCs w:val="16"/>
          <w:lang w:val="en-US"/>
        </w:rPr>
        <w:t>29 October 2010</w:t>
      </w:r>
      <w:r>
        <w:rPr>
          <w:rFonts w:ascii="Verdana" w:hAnsi="Verdana" w:cs="Arial"/>
          <w:iCs/>
          <w:sz w:val="16"/>
          <w:szCs w:val="16"/>
          <w:lang w:val="en-US"/>
        </w:rPr>
        <w:t>.</w:t>
      </w:r>
    </w:p>
  </w:footnote>
  <w:footnote w:id="39">
    <w:p w14:paraId="05B4CB15" w14:textId="3310E611"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31" w:history="1">
        <w:proofErr w:type="gramStart"/>
        <w:r w:rsidRPr="007018F4">
          <w:rPr>
            <w:rStyle w:val="Hyperlink"/>
            <w:rFonts w:ascii="Verdana" w:hAnsi="Verdana"/>
            <w:i/>
            <w:color w:val="0000FF"/>
            <w:sz w:val="16"/>
            <w:szCs w:val="16"/>
          </w:rPr>
          <w:t>Charter of Fundamental Rights of the European Union</w:t>
        </w:r>
      </w:hyperlink>
      <w:r>
        <w:rPr>
          <w:rFonts w:ascii="Verdana" w:hAnsi="Verdana"/>
          <w:i/>
          <w:sz w:val="16"/>
          <w:szCs w:val="16"/>
        </w:rPr>
        <w:t>.</w:t>
      </w:r>
      <w:proofErr w:type="gramEnd"/>
    </w:p>
  </w:footnote>
  <w:footnote w:id="40">
    <w:p w14:paraId="4D4BA293" w14:textId="2B4879B0" w:rsidR="00461885" w:rsidRPr="00E31292" w:rsidRDefault="00461885" w:rsidP="00026753">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32" w:history="1">
        <w:r w:rsidRPr="0072180B">
          <w:rPr>
            <w:rStyle w:val="Hyperlink"/>
            <w:rFonts w:ascii="Verdana" w:hAnsi="Verdana"/>
            <w:sz w:val="16"/>
            <w:szCs w:val="16"/>
            <w:lang w:val="cs-CZ"/>
          </w:rPr>
          <w:t xml:space="preserve">ICJ </w:t>
        </w:r>
        <w:proofErr w:type="spellStart"/>
        <w:r w:rsidRPr="0072180B">
          <w:rPr>
            <w:rStyle w:val="Hyperlink"/>
            <w:rFonts w:ascii="Verdana" w:hAnsi="Verdana"/>
            <w:sz w:val="16"/>
            <w:szCs w:val="16"/>
            <w:lang w:val="cs-CZ"/>
          </w:rPr>
          <w:t>Practitioners</w:t>
        </w:r>
        <w:proofErr w:type="spellEnd"/>
        <w:r w:rsidRPr="0072180B">
          <w:rPr>
            <w:rStyle w:val="Hyperlink"/>
            <w:rFonts w:ascii="Verdana" w:hAnsi="Verdana"/>
            <w:sz w:val="16"/>
            <w:szCs w:val="16"/>
            <w:lang w:val="cs-CZ"/>
          </w:rPr>
          <w:t xml:space="preserve"> </w:t>
        </w:r>
        <w:proofErr w:type="spellStart"/>
        <w:r w:rsidRPr="0072180B">
          <w:rPr>
            <w:rStyle w:val="Hyperlink"/>
            <w:rFonts w:ascii="Verdana" w:hAnsi="Verdana"/>
            <w:sz w:val="16"/>
            <w:szCs w:val="16"/>
            <w:lang w:val="cs-CZ"/>
          </w:rPr>
          <w:t>Guide</w:t>
        </w:r>
        <w:proofErr w:type="spellEnd"/>
        <w:r w:rsidRPr="0072180B">
          <w:rPr>
            <w:rStyle w:val="Hyperlink"/>
            <w:rFonts w:ascii="Verdana" w:hAnsi="Verdana"/>
            <w:sz w:val="16"/>
            <w:szCs w:val="16"/>
            <w:lang w:val="cs-CZ"/>
          </w:rPr>
          <w:t xml:space="preserve"> on </w:t>
        </w:r>
        <w:proofErr w:type="spellStart"/>
        <w:r w:rsidRPr="0072180B">
          <w:rPr>
            <w:rStyle w:val="Hyperlink"/>
            <w:rFonts w:ascii="Verdana" w:hAnsi="Verdana"/>
            <w:sz w:val="16"/>
            <w:szCs w:val="16"/>
            <w:lang w:val="cs-CZ"/>
          </w:rPr>
          <w:t>Migration</w:t>
        </w:r>
        <w:proofErr w:type="spellEnd"/>
        <w:r w:rsidRPr="0072180B">
          <w:rPr>
            <w:rStyle w:val="Hyperlink"/>
            <w:rFonts w:ascii="Verdana" w:hAnsi="Verdana"/>
            <w:sz w:val="16"/>
            <w:szCs w:val="16"/>
            <w:lang w:val="cs-CZ"/>
          </w:rPr>
          <w:t xml:space="preserve"> and International </w:t>
        </w:r>
        <w:proofErr w:type="spellStart"/>
        <w:r w:rsidRPr="0072180B">
          <w:rPr>
            <w:rStyle w:val="Hyperlink"/>
            <w:rFonts w:ascii="Verdana" w:hAnsi="Verdana"/>
            <w:sz w:val="16"/>
            <w:szCs w:val="16"/>
            <w:lang w:val="cs-CZ"/>
          </w:rPr>
          <w:t>human</w:t>
        </w:r>
        <w:proofErr w:type="spellEnd"/>
        <w:r w:rsidRPr="0072180B">
          <w:rPr>
            <w:rStyle w:val="Hyperlink"/>
            <w:rFonts w:ascii="Verdana" w:hAnsi="Verdana"/>
            <w:sz w:val="16"/>
            <w:szCs w:val="16"/>
            <w:lang w:val="cs-CZ"/>
          </w:rPr>
          <w:t xml:space="preserve"> </w:t>
        </w:r>
        <w:proofErr w:type="spellStart"/>
        <w:r w:rsidRPr="0072180B">
          <w:rPr>
            <w:rStyle w:val="Hyperlink"/>
            <w:rFonts w:ascii="Verdana" w:hAnsi="Verdana"/>
            <w:sz w:val="16"/>
            <w:szCs w:val="16"/>
            <w:lang w:val="cs-CZ"/>
          </w:rPr>
          <w:t>rights</w:t>
        </w:r>
        <w:proofErr w:type="spellEnd"/>
        <w:r w:rsidRPr="0072180B">
          <w:rPr>
            <w:rStyle w:val="Hyperlink"/>
            <w:rFonts w:ascii="Verdana" w:hAnsi="Verdana"/>
            <w:sz w:val="16"/>
            <w:szCs w:val="16"/>
            <w:lang w:val="cs-CZ"/>
          </w:rPr>
          <w:t xml:space="preserve"> </w:t>
        </w:r>
        <w:proofErr w:type="spellStart"/>
        <w:r w:rsidRPr="0072180B">
          <w:rPr>
            <w:rStyle w:val="Hyperlink"/>
            <w:rFonts w:ascii="Verdana" w:hAnsi="Verdana"/>
            <w:sz w:val="16"/>
            <w:szCs w:val="16"/>
            <w:lang w:val="cs-CZ"/>
          </w:rPr>
          <w:t>law</w:t>
        </w:r>
        <w:proofErr w:type="spellEnd"/>
      </w:hyperlink>
      <w:r w:rsidRPr="00E31292">
        <w:rPr>
          <w:rFonts w:ascii="Verdana" w:hAnsi="Verdana"/>
          <w:sz w:val="16"/>
          <w:szCs w:val="16"/>
          <w:lang w:val="cs-CZ"/>
        </w:rPr>
        <w:t>, p. 152.</w:t>
      </w:r>
    </w:p>
  </w:footnote>
  <w:footnote w:id="41">
    <w:p w14:paraId="5ECB9AB6" w14:textId="71242AB4" w:rsidR="00461885" w:rsidRPr="00E31292" w:rsidRDefault="00461885" w:rsidP="006471E6">
      <w:pPr>
        <w:pStyle w:val="FootnoteText"/>
        <w:tabs>
          <w:tab w:val="right" w:pos="0"/>
        </w:tabs>
        <w:ind w:right="-64"/>
        <w:rPr>
          <w:rFonts w:ascii="Verdana" w:hAnsi="Verdana"/>
          <w:sz w:val="16"/>
          <w:szCs w:val="16"/>
          <w:lang w:val="fr-FR"/>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33" w:history="1">
        <w:proofErr w:type="spellStart"/>
        <w:r w:rsidRPr="0072180B">
          <w:rPr>
            <w:rStyle w:val="Hyperlink"/>
            <w:rFonts w:ascii="Verdana" w:hAnsi="Verdana"/>
            <w:i/>
            <w:color w:val="0000FF"/>
            <w:sz w:val="16"/>
            <w:szCs w:val="16"/>
          </w:rPr>
          <w:t>Yoh-Ekale</w:t>
        </w:r>
        <w:proofErr w:type="spellEnd"/>
        <w:r w:rsidRPr="0072180B">
          <w:rPr>
            <w:rStyle w:val="Hyperlink"/>
            <w:rFonts w:ascii="Verdana" w:hAnsi="Verdana"/>
            <w:i/>
            <w:color w:val="0000FF"/>
            <w:sz w:val="16"/>
            <w:szCs w:val="16"/>
          </w:rPr>
          <w:t xml:space="preserve"> </w:t>
        </w:r>
        <w:proofErr w:type="spellStart"/>
        <w:r w:rsidRPr="0072180B">
          <w:rPr>
            <w:rStyle w:val="Hyperlink"/>
            <w:rFonts w:ascii="Verdana" w:hAnsi="Verdana"/>
            <w:i/>
            <w:color w:val="0000FF"/>
            <w:sz w:val="16"/>
            <w:szCs w:val="16"/>
          </w:rPr>
          <w:t>Mwanje</w:t>
        </w:r>
        <w:proofErr w:type="spellEnd"/>
        <w:r w:rsidRPr="0072180B">
          <w:rPr>
            <w:rStyle w:val="Hyperlink"/>
            <w:rFonts w:ascii="Verdana" w:hAnsi="Verdana"/>
            <w:i/>
            <w:color w:val="0000FF"/>
            <w:sz w:val="16"/>
            <w:szCs w:val="16"/>
          </w:rPr>
          <w:t xml:space="preserve"> v. Belgium</w:t>
        </w:r>
      </w:hyperlink>
      <w:r w:rsidRPr="00E31292">
        <w:rPr>
          <w:rFonts w:ascii="Verdana" w:hAnsi="Verdana"/>
          <w:sz w:val="16"/>
          <w:szCs w:val="16"/>
        </w:rPr>
        <w:t xml:space="preserve">, ECtHR, Application No. 10486/10, </w:t>
      </w:r>
      <w:r>
        <w:rPr>
          <w:rFonts w:ascii="Verdana" w:hAnsi="Verdana"/>
          <w:sz w:val="16"/>
          <w:szCs w:val="16"/>
        </w:rPr>
        <w:t xml:space="preserve">Judgment of </w:t>
      </w:r>
      <w:r w:rsidRPr="00E31292">
        <w:rPr>
          <w:rFonts w:ascii="Verdana" w:hAnsi="Verdana"/>
          <w:sz w:val="16"/>
          <w:szCs w:val="16"/>
        </w:rPr>
        <w:t>20 March 2012.</w:t>
      </w:r>
    </w:p>
  </w:footnote>
  <w:footnote w:id="42">
    <w:p w14:paraId="409EDD5B" w14:textId="27F18A13" w:rsidR="00461885" w:rsidRPr="00E31292" w:rsidRDefault="00461885" w:rsidP="00026753">
      <w:pPr>
        <w:widowControl w:val="0"/>
        <w:tabs>
          <w:tab w:val="right" w:pos="0"/>
          <w:tab w:val="right" w:pos="426"/>
        </w:tabs>
        <w:autoSpaceDE w:val="0"/>
        <w:autoSpaceDN w:val="0"/>
        <w:adjustRightInd w:val="0"/>
        <w:ind w:right="-64"/>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34" w:anchor="{&quot;fulltext&quot;:[&quot;43875&quot;],&quot;documentcollectionid2&quot;:[&quot;GRANDCHAMBER&quot;,&quot;CHAMBER&quot;,&quot;DECISIONS&quot;],&quot;itemid&quot;:[&quot;001-142399&quot;]}" w:history="1">
        <w:proofErr w:type="spellStart"/>
        <w:r w:rsidRPr="0072180B">
          <w:rPr>
            <w:rStyle w:val="Hyperlink"/>
            <w:rFonts w:ascii="Verdana" w:hAnsi="Verdana"/>
            <w:i/>
            <w:color w:val="0000FF"/>
            <w:sz w:val="16"/>
            <w:szCs w:val="16"/>
          </w:rPr>
          <w:t>Asalya</w:t>
        </w:r>
        <w:proofErr w:type="spellEnd"/>
        <w:r w:rsidRPr="0072180B">
          <w:rPr>
            <w:rStyle w:val="Hyperlink"/>
            <w:rFonts w:ascii="Verdana" w:hAnsi="Verdana"/>
            <w:i/>
            <w:color w:val="0000FF"/>
            <w:sz w:val="16"/>
            <w:szCs w:val="16"/>
          </w:rPr>
          <w:t xml:space="preserve"> v. Turkey</w:t>
        </w:r>
      </w:hyperlink>
      <w:r w:rsidRPr="00E31292">
        <w:rPr>
          <w:rFonts w:ascii="Verdana" w:hAnsi="Verdana"/>
          <w:sz w:val="16"/>
          <w:szCs w:val="16"/>
        </w:rPr>
        <w:t xml:space="preserve">, ECtHR, Application No. </w:t>
      </w:r>
      <w:r w:rsidRPr="00E31292">
        <w:rPr>
          <w:rFonts w:ascii="Verdana" w:hAnsi="Verdana" w:cs="Arial"/>
          <w:color w:val="262626"/>
          <w:sz w:val="16"/>
          <w:szCs w:val="16"/>
          <w:lang w:val="en-US"/>
        </w:rPr>
        <w:t xml:space="preserve">43875/09, </w:t>
      </w:r>
      <w:r>
        <w:rPr>
          <w:rFonts w:ascii="Verdana" w:hAnsi="Verdana" w:cs="Arial"/>
          <w:color w:val="262626"/>
          <w:sz w:val="16"/>
          <w:szCs w:val="16"/>
          <w:lang w:val="en-US"/>
        </w:rPr>
        <w:t xml:space="preserve">Judgment of </w:t>
      </w:r>
      <w:r w:rsidRPr="00E31292">
        <w:rPr>
          <w:rFonts w:ascii="Verdana" w:hAnsi="Verdana"/>
          <w:sz w:val="16"/>
          <w:szCs w:val="16"/>
        </w:rPr>
        <w:t xml:space="preserve">15 April 2014; </w:t>
      </w:r>
      <w:hyperlink r:id="rId35" w:anchor="{&quot;fulltext&quot;:[&quot;33394&quot;],&quot;documentcollectionid2&quot;:[&quot;GRANDCHAMBER&quot;,&quot;CHAMBER&quot;,&quot;DECISIONS&quot;],&quot;itemid&quot;:[&quot;001-59565&quot;]}" w:history="1">
        <w:r w:rsidRPr="007013C2">
          <w:rPr>
            <w:rStyle w:val="Hyperlink"/>
            <w:rFonts w:ascii="Verdana" w:hAnsi="Verdana"/>
            <w:i/>
            <w:color w:val="0000FF"/>
            <w:sz w:val="16"/>
            <w:szCs w:val="16"/>
          </w:rPr>
          <w:t>Price v. United Kingdom</w:t>
        </w:r>
      </w:hyperlink>
      <w:r w:rsidRPr="00E31292">
        <w:rPr>
          <w:rFonts w:ascii="Verdana" w:hAnsi="Verdana"/>
          <w:sz w:val="16"/>
          <w:szCs w:val="16"/>
        </w:rPr>
        <w:t xml:space="preserve">, ECtHR, Application No. 33394/96, </w:t>
      </w:r>
      <w:r>
        <w:rPr>
          <w:rFonts w:ascii="Verdana" w:hAnsi="Verdana"/>
          <w:sz w:val="16"/>
          <w:szCs w:val="16"/>
        </w:rPr>
        <w:t xml:space="preserve">Judgment of </w:t>
      </w:r>
      <w:r w:rsidRPr="00E31292">
        <w:rPr>
          <w:rFonts w:ascii="Verdana" w:hAnsi="Verdana"/>
          <w:sz w:val="16"/>
          <w:szCs w:val="16"/>
        </w:rPr>
        <w:t xml:space="preserve">10 July 2001, </w:t>
      </w:r>
      <w:proofErr w:type="spellStart"/>
      <w:r w:rsidRPr="00E31292">
        <w:rPr>
          <w:rFonts w:ascii="Verdana" w:hAnsi="Verdana"/>
          <w:sz w:val="16"/>
          <w:szCs w:val="16"/>
        </w:rPr>
        <w:t>paras</w:t>
      </w:r>
      <w:proofErr w:type="spellEnd"/>
      <w:r w:rsidRPr="00E31292">
        <w:rPr>
          <w:rFonts w:ascii="Verdana" w:hAnsi="Verdana"/>
          <w:sz w:val="16"/>
          <w:szCs w:val="16"/>
        </w:rPr>
        <w:t xml:space="preserve">. </w:t>
      </w:r>
      <w:proofErr w:type="gramStart"/>
      <w:r w:rsidRPr="00E31292">
        <w:rPr>
          <w:rFonts w:ascii="Verdana" w:hAnsi="Verdana"/>
          <w:sz w:val="16"/>
          <w:szCs w:val="16"/>
        </w:rPr>
        <w:t xml:space="preserve">25-30; </w:t>
      </w:r>
      <w:proofErr w:type="spellStart"/>
      <w:r w:rsidRPr="00E31292">
        <w:rPr>
          <w:rFonts w:ascii="Verdana" w:hAnsi="Verdana"/>
          <w:i/>
          <w:sz w:val="16"/>
          <w:szCs w:val="16"/>
        </w:rPr>
        <w:t>Farbtu</w:t>
      </w:r>
      <w:r>
        <w:rPr>
          <w:rFonts w:ascii="Verdana" w:hAnsi="Verdana"/>
          <w:i/>
          <w:sz w:val="16"/>
          <w:szCs w:val="16"/>
        </w:rPr>
        <w:t>h</w:t>
      </w:r>
      <w:r w:rsidRPr="00E31292">
        <w:rPr>
          <w:rFonts w:ascii="Verdana" w:hAnsi="Verdana"/>
          <w:i/>
          <w:sz w:val="16"/>
          <w:szCs w:val="16"/>
        </w:rPr>
        <w:t>s</w:t>
      </w:r>
      <w:proofErr w:type="spellEnd"/>
      <w:r w:rsidRPr="00E31292">
        <w:rPr>
          <w:rFonts w:ascii="Verdana" w:hAnsi="Verdana"/>
          <w:i/>
          <w:sz w:val="16"/>
          <w:szCs w:val="16"/>
        </w:rPr>
        <w:t xml:space="preserve"> v. Latvia</w:t>
      </w:r>
      <w:r w:rsidRPr="00E31292">
        <w:rPr>
          <w:rFonts w:ascii="Verdana" w:hAnsi="Verdana"/>
          <w:sz w:val="16"/>
          <w:szCs w:val="16"/>
        </w:rPr>
        <w:t xml:space="preserve">, </w:t>
      </w:r>
      <w:r>
        <w:rPr>
          <w:rFonts w:ascii="Verdana" w:hAnsi="Verdana"/>
          <w:i/>
          <w:sz w:val="16"/>
          <w:szCs w:val="16"/>
        </w:rPr>
        <w:t>op. cit.</w:t>
      </w:r>
      <w:r w:rsidRPr="00E31292">
        <w:rPr>
          <w:rFonts w:ascii="Verdana" w:hAnsi="Verdana"/>
          <w:sz w:val="16"/>
          <w:szCs w:val="16"/>
        </w:rPr>
        <w:t>, para.</w:t>
      </w:r>
      <w:proofErr w:type="gramEnd"/>
      <w:r w:rsidRPr="00E31292">
        <w:rPr>
          <w:rFonts w:ascii="Verdana" w:hAnsi="Verdana"/>
          <w:sz w:val="16"/>
          <w:szCs w:val="16"/>
        </w:rPr>
        <w:t xml:space="preserve"> 56; </w:t>
      </w:r>
      <w:hyperlink r:id="rId36" w:history="1">
        <w:r w:rsidRPr="007013C2">
          <w:rPr>
            <w:rStyle w:val="Hyperlink"/>
            <w:rFonts w:ascii="Verdana" w:hAnsi="Verdana"/>
            <w:i/>
            <w:color w:val="0000FF"/>
            <w:sz w:val="16"/>
            <w:szCs w:val="16"/>
          </w:rPr>
          <w:t>Hamilton v. Jamaica</w:t>
        </w:r>
      </w:hyperlink>
      <w:r w:rsidRPr="00E31292">
        <w:rPr>
          <w:rFonts w:ascii="Verdana" w:hAnsi="Verdana"/>
          <w:sz w:val="16"/>
          <w:szCs w:val="16"/>
        </w:rPr>
        <w:t xml:space="preserve">, </w:t>
      </w:r>
      <w:r>
        <w:rPr>
          <w:rFonts w:ascii="Verdana" w:hAnsi="Verdana"/>
          <w:sz w:val="16"/>
          <w:szCs w:val="16"/>
        </w:rPr>
        <w:t>HRC</w:t>
      </w:r>
      <w:r w:rsidRPr="00E31292">
        <w:rPr>
          <w:rFonts w:ascii="Verdana" w:hAnsi="Verdana"/>
          <w:sz w:val="16"/>
          <w:szCs w:val="16"/>
        </w:rPr>
        <w:t>, Communication No. 616/1995, Views of 23 July 1999</w:t>
      </w:r>
      <w:r>
        <w:rPr>
          <w:rFonts w:ascii="Verdana" w:hAnsi="Verdana"/>
          <w:sz w:val="16"/>
          <w:szCs w:val="16"/>
        </w:rPr>
        <w:t>, UN Doc. CCPR/C/50/D/333/1988.</w:t>
      </w:r>
    </w:p>
  </w:footnote>
  <w:footnote w:id="43">
    <w:p w14:paraId="33F74770" w14:textId="7DC9A001" w:rsidR="00461885" w:rsidRPr="00E31292" w:rsidRDefault="00461885" w:rsidP="0072180B">
      <w:pPr>
        <w:pStyle w:val="FootnoteText"/>
        <w:tabs>
          <w:tab w:val="right" w:pos="0"/>
        </w:tabs>
        <w:ind w:left="0" w:right="-64" w:firstLine="0"/>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Council of Europe </w:t>
      </w:r>
      <w:proofErr w:type="spellStart"/>
      <w:r w:rsidRPr="00E31292">
        <w:rPr>
          <w:rFonts w:ascii="Verdana" w:hAnsi="Verdana"/>
          <w:sz w:val="16"/>
          <w:szCs w:val="16"/>
        </w:rPr>
        <w:t>CoM</w:t>
      </w:r>
      <w:proofErr w:type="spellEnd"/>
      <w:r w:rsidRPr="00E31292">
        <w:rPr>
          <w:rFonts w:ascii="Verdana" w:hAnsi="Verdana"/>
          <w:sz w:val="16"/>
          <w:szCs w:val="16"/>
        </w:rPr>
        <w:t xml:space="preserve"> recommendation </w:t>
      </w:r>
      <w:proofErr w:type="gramStart"/>
      <w:r w:rsidRPr="00E31292">
        <w:rPr>
          <w:rFonts w:ascii="Verdana" w:hAnsi="Verdana"/>
          <w:sz w:val="16"/>
          <w:szCs w:val="16"/>
        </w:rPr>
        <w:t>R(</w:t>
      </w:r>
      <w:proofErr w:type="gramEnd"/>
      <w:r w:rsidRPr="00E31292">
        <w:rPr>
          <w:rFonts w:ascii="Verdana" w:hAnsi="Verdana"/>
          <w:sz w:val="16"/>
          <w:szCs w:val="16"/>
        </w:rPr>
        <w:t>1998) Guideline 10(</w:t>
      </w:r>
      <w:proofErr w:type="spellStart"/>
      <w:r w:rsidRPr="00E31292">
        <w:rPr>
          <w:rFonts w:ascii="Verdana" w:hAnsi="Verdana"/>
          <w:sz w:val="16"/>
          <w:szCs w:val="16"/>
        </w:rPr>
        <w:t>i</w:t>
      </w:r>
      <w:proofErr w:type="spellEnd"/>
      <w:r w:rsidRPr="00E31292">
        <w:rPr>
          <w:rFonts w:ascii="Verdana" w:hAnsi="Verdana"/>
          <w:sz w:val="16"/>
          <w:szCs w:val="16"/>
        </w:rPr>
        <w:t>)</w:t>
      </w:r>
      <w:r>
        <w:rPr>
          <w:rFonts w:ascii="Verdana" w:hAnsi="Verdana"/>
          <w:sz w:val="16"/>
          <w:szCs w:val="16"/>
        </w:rPr>
        <w:t>.</w:t>
      </w:r>
    </w:p>
  </w:footnote>
  <w:footnote w:id="44">
    <w:p w14:paraId="533471E3" w14:textId="03F5331B" w:rsidR="00461885" w:rsidRPr="00E31292" w:rsidRDefault="00461885" w:rsidP="00026753">
      <w:pPr>
        <w:pStyle w:val="FootnoteText"/>
        <w:tabs>
          <w:tab w:val="clear" w:pos="1021"/>
          <w:tab w:val="right" w:pos="0"/>
          <w:tab w:val="right" w:pos="426"/>
        </w:tabs>
        <w:spacing w:line="240" w:lineRule="auto"/>
        <w:ind w:left="0" w:right="-64" w:firstLine="0"/>
        <w:jc w:val="both"/>
        <w:rPr>
          <w:rFonts w:ascii="Verdana" w:hAnsi="Verdana"/>
          <w:sz w:val="16"/>
          <w:szCs w:val="16"/>
        </w:rPr>
      </w:pPr>
      <w:r w:rsidRPr="00E31292">
        <w:rPr>
          <w:rFonts w:ascii="Verdana" w:eastAsia="Verdana" w:hAnsi="Verdana" w:cs="Verdana"/>
          <w:sz w:val="16"/>
          <w:szCs w:val="16"/>
          <w:vertAlign w:val="superscript"/>
        </w:rPr>
        <w:footnoteRef/>
      </w:r>
      <w:r w:rsidRPr="00E31292">
        <w:rPr>
          <w:rFonts w:ascii="Verdana" w:hAnsi="Verdana"/>
          <w:sz w:val="16"/>
          <w:szCs w:val="16"/>
        </w:rPr>
        <w:t xml:space="preserve"> Jesuit Refugee Service, Becoming Vulnerable in Detention (the DEVAS Project), June 2010 </w:t>
      </w:r>
      <w:hyperlink r:id="rId37" w:history="1">
        <w:r w:rsidRPr="00E31292">
          <w:rPr>
            <w:rStyle w:val="Hyperlink3"/>
            <w:rFonts w:ascii="Verdana" w:hAnsi="Verdana"/>
            <w:sz w:val="16"/>
            <w:szCs w:val="16"/>
          </w:rPr>
          <w:t>http://www.europarl.europa.eu/document/activities/cont/201110/20111014ATT29338/20111014ATT29338EN.pdf</w:t>
        </w:r>
      </w:hyperlink>
      <w:r w:rsidRPr="00E31292">
        <w:rPr>
          <w:rFonts w:ascii="Verdana" w:hAnsi="Verdana"/>
          <w:sz w:val="16"/>
          <w:szCs w:val="16"/>
        </w:rPr>
        <w:t xml:space="preserve">, FRA, </w:t>
      </w:r>
      <w:hyperlink r:id="rId38" w:history="1">
        <w:r w:rsidRPr="00E31292">
          <w:rPr>
            <w:rStyle w:val="Hyperlink"/>
            <w:rFonts w:ascii="Verdana" w:hAnsi="Verdana"/>
            <w:color w:val="0000FF"/>
            <w:sz w:val="16"/>
            <w:szCs w:val="16"/>
          </w:rPr>
          <w:t>http://bit.ly/1RxJAsc</w:t>
        </w:r>
      </w:hyperlink>
      <w:r w:rsidRPr="00E31292">
        <w:rPr>
          <w:rFonts w:ascii="Verdana" w:hAnsi="Verdana"/>
          <w:sz w:val="16"/>
          <w:szCs w:val="16"/>
        </w:rPr>
        <w:t xml:space="preserve"> and Odysseus, </w:t>
      </w:r>
      <w:hyperlink r:id="rId39" w:history="1">
        <w:r w:rsidRPr="00E31292">
          <w:rPr>
            <w:rStyle w:val="Hyperlink"/>
            <w:rFonts w:ascii="Verdana" w:hAnsi="Verdana"/>
            <w:color w:val="0000FF"/>
            <w:sz w:val="16"/>
            <w:szCs w:val="16"/>
          </w:rPr>
          <w:t>http://bit.ly/1JX4hMm</w:t>
        </w:r>
      </w:hyperlink>
      <w:r w:rsidRPr="007013C2">
        <w:rPr>
          <w:rStyle w:val="Hyperlink"/>
          <w:rFonts w:ascii="Verdana" w:hAnsi="Verdana"/>
          <w:color w:val="0000FF"/>
          <w:sz w:val="16"/>
          <w:szCs w:val="16"/>
          <w:u w:val="none"/>
        </w:rPr>
        <w:t>.</w:t>
      </w:r>
      <w:r w:rsidRPr="00E31292">
        <w:rPr>
          <w:rFonts w:ascii="Verdana" w:hAnsi="Verdana"/>
          <w:sz w:val="16"/>
          <w:szCs w:val="16"/>
        </w:rPr>
        <w:t xml:space="preserve"> </w:t>
      </w:r>
    </w:p>
  </w:footnote>
  <w:footnote w:id="45">
    <w:p w14:paraId="1944E2C0" w14:textId="608DE38E" w:rsidR="00461885" w:rsidRPr="0072180B" w:rsidRDefault="00461885" w:rsidP="0072180B">
      <w:pPr>
        <w:pStyle w:val="FootnoteText"/>
        <w:ind w:left="0" w:right="0" w:firstLine="0"/>
        <w:rPr>
          <w:rFonts w:ascii="Verdana" w:hAnsi="Verdana"/>
          <w:sz w:val="16"/>
          <w:szCs w:val="16"/>
          <w:lang w:val="es-ES_tradnl"/>
        </w:rPr>
      </w:pPr>
      <w:r w:rsidRPr="0072180B">
        <w:rPr>
          <w:rStyle w:val="FootnoteReference"/>
          <w:rFonts w:ascii="Verdana" w:hAnsi="Verdana"/>
          <w:sz w:val="16"/>
          <w:szCs w:val="16"/>
        </w:rPr>
        <w:footnoteRef/>
      </w:r>
      <w:r w:rsidRPr="0072180B">
        <w:rPr>
          <w:rFonts w:ascii="Verdana" w:hAnsi="Verdana"/>
          <w:color w:val="0000FF"/>
          <w:sz w:val="16"/>
          <w:szCs w:val="16"/>
        </w:rPr>
        <w:t xml:space="preserve"> </w:t>
      </w:r>
      <w:hyperlink r:id="rId40" w:anchor="{&quot;itemid&quot;:[&quot;001-112526&quot;]}" w:history="1">
        <w:proofErr w:type="spellStart"/>
        <w:r w:rsidRPr="0072180B">
          <w:rPr>
            <w:rStyle w:val="Hyperlink"/>
            <w:color w:val="0000FF"/>
            <w:sz w:val="16"/>
            <w:szCs w:val="16"/>
          </w:rPr>
          <w:t>Mahmundi</w:t>
        </w:r>
        <w:proofErr w:type="spellEnd"/>
        <w:r w:rsidRPr="0072180B">
          <w:rPr>
            <w:rStyle w:val="Hyperlink"/>
            <w:color w:val="0000FF"/>
            <w:sz w:val="16"/>
            <w:szCs w:val="16"/>
          </w:rPr>
          <w:t xml:space="preserve"> and others v. Greece</w:t>
        </w:r>
      </w:hyperlink>
      <w:r w:rsidRPr="0072180B">
        <w:rPr>
          <w:rFonts w:ascii="Verdana" w:hAnsi="Verdana"/>
          <w:sz w:val="16"/>
          <w:szCs w:val="16"/>
        </w:rPr>
        <w:t>, Application No. 14902/10</w:t>
      </w:r>
      <w:r>
        <w:rPr>
          <w:rFonts w:ascii="Verdana" w:hAnsi="Verdana"/>
          <w:sz w:val="16"/>
          <w:szCs w:val="16"/>
        </w:rPr>
        <w:t>,</w:t>
      </w:r>
      <w:r w:rsidRPr="0072180B">
        <w:rPr>
          <w:rFonts w:ascii="Verdana" w:hAnsi="Verdana"/>
          <w:sz w:val="16"/>
          <w:szCs w:val="16"/>
        </w:rPr>
        <w:t xml:space="preserve"> Judgment of 31 July 2012.</w:t>
      </w:r>
    </w:p>
  </w:footnote>
  <w:footnote w:id="46">
    <w:p w14:paraId="782959E8" w14:textId="07CAA859"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Working Group on Arbitrary Detention, </w:t>
      </w:r>
      <w:r w:rsidRPr="00E31292">
        <w:rPr>
          <w:rFonts w:ascii="Verdana" w:hAnsi="Verdana"/>
          <w:i/>
          <w:iCs/>
          <w:sz w:val="16"/>
          <w:szCs w:val="16"/>
        </w:rPr>
        <w:t>Annual Report 1998</w:t>
      </w:r>
      <w:r w:rsidRPr="00E31292">
        <w:rPr>
          <w:rFonts w:ascii="Verdana" w:hAnsi="Verdana"/>
          <w:sz w:val="16"/>
          <w:szCs w:val="16"/>
        </w:rPr>
        <w:t xml:space="preserve">, </w:t>
      </w:r>
      <w:proofErr w:type="gramStart"/>
      <w:r w:rsidRPr="00E31292">
        <w:rPr>
          <w:rFonts w:ascii="Verdana" w:hAnsi="Verdana"/>
          <w:sz w:val="16"/>
          <w:szCs w:val="16"/>
        </w:rPr>
        <w:t>para</w:t>
      </w:r>
      <w:proofErr w:type="gramEnd"/>
      <w:r w:rsidRPr="00E31292">
        <w:rPr>
          <w:rFonts w:ascii="Verdana" w:hAnsi="Verdana"/>
          <w:sz w:val="16"/>
          <w:szCs w:val="16"/>
        </w:rPr>
        <w:t xml:space="preserve">. </w:t>
      </w:r>
      <w:proofErr w:type="gramStart"/>
      <w:r w:rsidRPr="00E31292">
        <w:rPr>
          <w:rFonts w:ascii="Verdana" w:hAnsi="Verdana"/>
          <w:sz w:val="16"/>
          <w:szCs w:val="16"/>
        </w:rPr>
        <w:t>69, Guarantee 10.</w:t>
      </w:r>
      <w:proofErr w:type="gramEnd"/>
    </w:p>
  </w:footnote>
  <w:footnote w:id="47">
    <w:p w14:paraId="4F8ACDB2" w14:textId="4A316F39"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hAnsi="Verdana"/>
          <w:sz w:val="16"/>
          <w:szCs w:val="16"/>
          <w:lang w:val="cs-CZ"/>
        </w:rPr>
        <w:t>HRC, General Comment 35, para</w:t>
      </w:r>
      <w:r>
        <w:rPr>
          <w:rFonts w:ascii="Verdana" w:hAnsi="Verdana"/>
          <w:sz w:val="16"/>
          <w:szCs w:val="16"/>
          <w:lang w:val="cs-CZ"/>
        </w:rPr>
        <w:t>.</w:t>
      </w:r>
      <w:r w:rsidRPr="00E31292">
        <w:rPr>
          <w:rFonts w:ascii="Verdana" w:hAnsi="Verdana"/>
          <w:sz w:val="16"/>
          <w:szCs w:val="16"/>
          <w:lang w:val="cs-CZ"/>
        </w:rPr>
        <w:t xml:space="preserve"> 15</w:t>
      </w:r>
      <w:r>
        <w:rPr>
          <w:rFonts w:ascii="Verdana" w:hAnsi="Verdana"/>
          <w:sz w:val="16"/>
          <w:szCs w:val="16"/>
          <w:lang w:val="cs-CZ"/>
        </w:rPr>
        <w:t>.</w:t>
      </w:r>
    </w:p>
  </w:footnote>
  <w:footnote w:id="48">
    <w:p w14:paraId="1B021802" w14:textId="6584C7E1" w:rsidR="00461885" w:rsidRPr="00E31292" w:rsidRDefault="00461885" w:rsidP="006471E6">
      <w:pPr>
        <w:pStyle w:val="FootnoteText"/>
        <w:tabs>
          <w:tab w:val="right" w:pos="0"/>
        </w:tabs>
        <w:ind w:right="-64"/>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ab/>
        <w:t xml:space="preserve"> </w:t>
      </w:r>
      <w:r w:rsidRPr="00E31292">
        <w:rPr>
          <w:rFonts w:ascii="Verdana" w:hAnsi="Verdana"/>
          <w:sz w:val="16"/>
          <w:szCs w:val="16"/>
          <w:lang w:val="cs-CZ"/>
        </w:rPr>
        <w:t>HRC, General Comment 35, para</w:t>
      </w:r>
      <w:r>
        <w:rPr>
          <w:rFonts w:ascii="Verdana" w:hAnsi="Verdana"/>
          <w:sz w:val="16"/>
          <w:szCs w:val="16"/>
          <w:lang w:val="cs-CZ"/>
        </w:rPr>
        <w:t>.</w:t>
      </w:r>
      <w:r w:rsidRPr="00E31292">
        <w:rPr>
          <w:rFonts w:ascii="Verdana" w:hAnsi="Verdana"/>
          <w:sz w:val="16"/>
          <w:szCs w:val="16"/>
          <w:lang w:val="cs-CZ"/>
        </w:rPr>
        <w:t xml:space="preserve"> 18</w:t>
      </w:r>
      <w:r>
        <w:rPr>
          <w:rFonts w:ascii="Verdana" w:hAnsi="Verdana"/>
          <w:sz w:val="16"/>
          <w:szCs w:val="16"/>
          <w:lang w:val="cs-CZ"/>
        </w:rPr>
        <w:t>.</w:t>
      </w:r>
    </w:p>
  </w:footnote>
  <w:footnote w:id="49">
    <w:p w14:paraId="5FE062E9" w14:textId="23947A32" w:rsidR="00461885" w:rsidRPr="00E31292" w:rsidRDefault="00461885" w:rsidP="00026753">
      <w:pPr>
        <w:pStyle w:val="FootnoteText"/>
        <w:tabs>
          <w:tab w:val="clear" w:pos="1021"/>
          <w:tab w:val="right" w:pos="0"/>
          <w:tab w:val="right" w:pos="709"/>
        </w:tabs>
        <w:ind w:left="0" w:right="-64" w:firstLine="0"/>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  </w:t>
      </w:r>
    </w:p>
  </w:footnote>
  <w:footnote w:id="50">
    <w:p w14:paraId="32A97638" w14:textId="70CA8BF6" w:rsidR="00461885" w:rsidRPr="00E31292" w:rsidRDefault="00461885" w:rsidP="00026753">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41" w:anchor="{&quot;fulltext&quot;:[&quot;30471&quot;],&quot;documentcollectionid2&quot;:[&quot;GRANDCHAMBER&quot;,&quot;CHAMBER&quot;,&quot;DECISIONS&quot;],&quot;itemid&quot;:[&quot;001-94127&quot;]}" w:history="1">
        <w:proofErr w:type="spellStart"/>
        <w:r w:rsidRPr="007013C2">
          <w:rPr>
            <w:rStyle w:val="Hyperlink"/>
            <w:rFonts w:ascii="Verdana" w:hAnsi="Verdana"/>
            <w:i/>
            <w:color w:val="0000FF"/>
            <w:sz w:val="16"/>
            <w:szCs w:val="16"/>
          </w:rPr>
          <w:t>Abdolkhani</w:t>
        </w:r>
        <w:proofErr w:type="spellEnd"/>
        <w:r w:rsidRPr="007013C2">
          <w:rPr>
            <w:rStyle w:val="Hyperlink"/>
            <w:rFonts w:ascii="Verdana" w:hAnsi="Verdana"/>
            <w:i/>
            <w:color w:val="0000FF"/>
            <w:sz w:val="16"/>
            <w:szCs w:val="16"/>
          </w:rPr>
          <w:t xml:space="preserve"> and </w:t>
        </w:r>
        <w:proofErr w:type="spellStart"/>
        <w:r w:rsidRPr="007013C2">
          <w:rPr>
            <w:rStyle w:val="Hyperlink"/>
            <w:rFonts w:ascii="Verdana" w:hAnsi="Verdana"/>
            <w:i/>
            <w:color w:val="0000FF"/>
            <w:sz w:val="16"/>
            <w:szCs w:val="16"/>
          </w:rPr>
          <w:t>Karimnia</w:t>
        </w:r>
        <w:proofErr w:type="spellEnd"/>
        <w:r w:rsidRPr="007013C2">
          <w:rPr>
            <w:rStyle w:val="Hyperlink"/>
            <w:rFonts w:ascii="Verdana" w:hAnsi="Verdana"/>
            <w:i/>
            <w:color w:val="0000FF"/>
            <w:sz w:val="16"/>
            <w:szCs w:val="16"/>
          </w:rPr>
          <w:t xml:space="preserve"> v. Turkey</w:t>
        </w:r>
      </w:hyperlink>
      <w:r w:rsidRPr="00E31292">
        <w:rPr>
          <w:rFonts w:ascii="Verdana" w:hAnsi="Verdana"/>
          <w:sz w:val="16"/>
          <w:szCs w:val="16"/>
        </w:rPr>
        <w:t>, ECtHR,</w:t>
      </w:r>
      <w:r>
        <w:rPr>
          <w:rFonts w:ascii="Verdana" w:hAnsi="Verdana"/>
          <w:sz w:val="16"/>
          <w:szCs w:val="16"/>
        </w:rPr>
        <w:t xml:space="preserve"> Application No. 30471/08, Judgment of 22 September 2009,</w:t>
      </w:r>
      <w:r w:rsidRPr="00E31292">
        <w:rPr>
          <w:rFonts w:ascii="Verdana" w:hAnsi="Verdana"/>
          <w:sz w:val="16"/>
          <w:szCs w:val="16"/>
        </w:rPr>
        <w:t xml:space="preserve"> </w:t>
      </w:r>
      <w:proofErr w:type="spellStart"/>
      <w:r w:rsidRPr="00E31292">
        <w:rPr>
          <w:rFonts w:ascii="Verdana" w:hAnsi="Verdana"/>
          <w:sz w:val="16"/>
          <w:szCs w:val="16"/>
        </w:rPr>
        <w:t>paras</w:t>
      </w:r>
      <w:proofErr w:type="spellEnd"/>
      <w:r w:rsidRPr="00E31292">
        <w:rPr>
          <w:rFonts w:ascii="Verdana" w:hAnsi="Verdana"/>
          <w:sz w:val="16"/>
          <w:szCs w:val="16"/>
        </w:rPr>
        <w:t xml:space="preserve">. </w:t>
      </w:r>
      <w:proofErr w:type="gramStart"/>
      <w:r w:rsidRPr="00E31292">
        <w:rPr>
          <w:rFonts w:ascii="Verdana" w:hAnsi="Verdana"/>
          <w:sz w:val="16"/>
          <w:szCs w:val="16"/>
        </w:rPr>
        <w:t>136</w:t>
      </w:r>
      <w:r>
        <w:rPr>
          <w:rFonts w:ascii="Verdana" w:hAnsi="Verdana"/>
          <w:sz w:val="16"/>
          <w:szCs w:val="16"/>
        </w:rPr>
        <w:t xml:space="preserve"> and </w:t>
      </w:r>
      <w:r w:rsidRPr="00E31292">
        <w:rPr>
          <w:rFonts w:ascii="Verdana" w:hAnsi="Verdana"/>
          <w:sz w:val="16"/>
          <w:szCs w:val="16"/>
        </w:rPr>
        <w:t>137</w:t>
      </w:r>
      <w:r>
        <w:rPr>
          <w:rFonts w:ascii="Verdana" w:hAnsi="Verdana"/>
          <w:sz w:val="16"/>
          <w:szCs w:val="16"/>
        </w:rPr>
        <w:t>;</w:t>
      </w:r>
      <w:r w:rsidRPr="00E31292">
        <w:rPr>
          <w:rFonts w:ascii="Verdana" w:hAnsi="Verdana"/>
          <w:sz w:val="16"/>
          <w:szCs w:val="16"/>
        </w:rPr>
        <w:t xml:space="preserve"> </w:t>
      </w:r>
      <w:hyperlink r:id="rId42" w:anchor="{&quot;fulltext&quot;:[&quot;36378&quot;],&quot;documentcollectionid2&quot;:[&quot;GRANDCHAMBER&quot;,&quot;CHAMBER&quot;,&quot;DECISIONS&quot;],&quot;itemid&quot;:[&quot;001-68790&quot;]}" w:history="1">
        <w:proofErr w:type="spellStart"/>
        <w:r w:rsidRPr="007013C2">
          <w:rPr>
            <w:rStyle w:val="Hyperlink"/>
            <w:rFonts w:ascii="Verdana" w:hAnsi="Verdana"/>
            <w:i/>
            <w:color w:val="0000FF"/>
            <w:sz w:val="16"/>
            <w:szCs w:val="16"/>
          </w:rPr>
          <w:t>Shamayev</w:t>
        </w:r>
        <w:proofErr w:type="spellEnd"/>
        <w:r w:rsidRPr="007013C2">
          <w:rPr>
            <w:rStyle w:val="Hyperlink"/>
            <w:rFonts w:ascii="Verdana" w:hAnsi="Verdana"/>
            <w:i/>
            <w:color w:val="0000FF"/>
            <w:sz w:val="16"/>
            <w:szCs w:val="16"/>
          </w:rPr>
          <w:t xml:space="preserve"> and Others v. Georgia and Russia</w:t>
        </w:r>
      </w:hyperlink>
      <w:r w:rsidRPr="00E31292">
        <w:rPr>
          <w:rFonts w:ascii="Verdana" w:hAnsi="Verdana"/>
          <w:sz w:val="16"/>
          <w:szCs w:val="16"/>
        </w:rPr>
        <w:t xml:space="preserve">, ECtHR, </w:t>
      </w:r>
      <w:r>
        <w:rPr>
          <w:rFonts w:ascii="Verdana" w:hAnsi="Verdana"/>
          <w:sz w:val="16"/>
          <w:szCs w:val="16"/>
        </w:rPr>
        <w:t xml:space="preserve">Application No. 36378/02, Judgment of 12 April 2005, </w:t>
      </w:r>
      <w:proofErr w:type="spellStart"/>
      <w:r w:rsidRPr="00E31292">
        <w:rPr>
          <w:rFonts w:ascii="Verdana" w:hAnsi="Verdana"/>
          <w:sz w:val="16"/>
          <w:szCs w:val="16"/>
        </w:rPr>
        <w:t>paras</w:t>
      </w:r>
      <w:proofErr w:type="spellEnd"/>
      <w:r w:rsidRPr="00E31292">
        <w:rPr>
          <w:rFonts w:ascii="Verdana" w:hAnsi="Verdana"/>
          <w:sz w:val="16"/>
          <w:szCs w:val="16"/>
        </w:rPr>
        <w:t>.</w:t>
      </w:r>
      <w:proofErr w:type="gramEnd"/>
      <w:r w:rsidRPr="00E31292">
        <w:rPr>
          <w:rFonts w:ascii="Verdana" w:hAnsi="Verdana"/>
          <w:sz w:val="16"/>
          <w:szCs w:val="16"/>
        </w:rPr>
        <w:t xml:space="preserve"> </w:t>
      </w:r>
      <w:proofErr w:type="gramStart"/>
      <w:r w:rsidRPr="00E31292">
        <w:rPr>
          <w:rFonts w:ascii="Verdana" w:hAnsi="Verdana"/>
          <w:sz w:val="16"/>
          <w:szCs w:val="16"/>
        </w:rPr>
        <w:t>413</w:t>
      </w:r>
      <w:r>
        <w:rPr>
          <w:rFonts w:ascii="Verdana" w:hAnsi="Verdana"/>
          <w:sz w:val="16"/>
          <w:szCs w:val="16"/>
        </w:rPr>
        <w:t xml:space="preserve"> and </w:t>
      </w:r>
      <w:r w:rsidRPr="00E31292">
        <w:rPr>
          <w:rFonts w:ascii="Verdana" w:hAnsi="Verdana"/>
          <w:sz w:val="16"/>
          <w:szCs w:val="16"/>
        </w:rPr>
        <w:t>414.</w:t>
      </w:r>
      <w:proofErr w:type="gramEnd"/>
    </w:p>
  </w:footnote>
  <w:footnote w:id="51">
    <w:p w14:paraId="6326D50B" w14:textId="77777777" w:rsidR="00461885" w:rsidRPr="00E31292" w:rsidRDefault="00461885" w:rsidP="006471E6">
      <w:pPr>
        <w:pStyle w:val="FootnoteText"/>
        <w:tabs>
          <w:tab w:val="right" w:pos="0"/>
          <w:tab w:val="left" w:pos="567"/>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hAnsi="Verdana"/>
          <w:sz w:val="16"/>
          <w:szCs w:val="16"/>
          <w:lang w:val="cs-CZ"/>
        </w:rPr>
        <w:t xml:space="preserve">HRC, General Comment No 35, para 24. </w:t>
      </w:r>
    </w:p>
  </w:footnote>
  <w:footnote w:id="52">
    <w:p w14:paraId="63C7FC68" w14:textId="7A7874C1" w:rsidR="00461885" w:rsidRPr="00E31292" w:rsidRDefault="00461885" w:rsidP="006471E6">
      <w:pPr>
        <w:pStyle w:val="FootnoteText"/>
        <w:tabs>
          <w:tab w:val="clear" w:pos="1021"/>
          <w:tab w:val="right" w:pos="0"/>
        </w:tabs>
        <w:ind w:left="0" w:right="-64" w:firstLine="0"/>
        <w:rPr>
          <w:rFonts w:ascii="Verdana" w:hAnsi="Verdana"/>
          <w:sz w:val="16"/>
          <w:szCs w:val="16"/>
        </w:rPr>
      </w:pPr>
      <w:r w:rsidRPr="00E31292">
        <w:rPr>
          <w:rStyle w:val="FootnoteReference"/>
          <w:rFonts w:ascii="Verdana" w:hAnsi="Verdana"/>
          <w:sz w:val="16"/>
          <w:szCs w:val="16"/>
        </w:rPr>
        <w:footnoteRef/>
      </w:r>
      <w:r>
        <w:rPr>
          <w:rFonts w:ascii="Verdana" w:hAnsi="Verdana"/>
          <w:sz w:val="16"/>
          <w:szCs w:val="16"/>
        </w:rPr>
        <w:t xml:space="preserve"> </w:t>
      </w:r>
      <w:r w:rsidRPr="00E31292">
        <w:rPr>
          <w:rFonts w:ascii="Verdana" w:hAnsi="Verdana"/>
          <w:sz w:val="16"/>
          <w:szCs w:val="16"/>
          <w:lang w:val="cs-CZ"/>
        </w:rPr>
        <w:t>HRC, General Comment No 35, para 28</w:t>
      </w:r>
      <w:r>
        <w:rPr>
          <w:rFonts w:ascii="Verdana" w:hAnsi="Verdana"/>
          <w:sz w:val="16"/>
          <w:szCs w:val="16"/>
          <w:lang w:val="cs-CZ"/>
        </w:rPr>
        <w:t>;</w:t>
      </w:r>
      <w:r w:rsidRPr="001003B7">
        <w:rPr>
          <w:rFonts w:ascii="Verdana" w:hAnsi="Verdana"/>
          <w:sz w:val="16"/>
          <w:szCs w:val="16"/>
        </w:rPr>
        <w:t xml:space="preserve"> </w:t>
      </w:r>
      <w:hyperlink r:id="rId43" w:history="1">
        <w:r w:rsidRPr="0072180B">
          <w:rPr>
            <w:rStyle w:val="Hyperlink"/>
            <w:rFonts w:ascii="Verdana" w:hAnsi="Verdana"/>
            <w:color w:val="0000FF"/>
            <w:sz w:val="16"/>
            <w:szCs w:val="16"/>
          </w:rPr>
          <w:t>General comment No. </w:t>
        </w:r>
        <w:proofErr w:type="gramStart"/>
        <w:r w:rsidRPr="0072180B">
          <w:rPr>
            <w:rStyle w:val="Hyperlink"/>
            <w:rFonts w:ascii="Verdana" w:hAnsi="Verdana"/>
            <w:color w:val="0000FF"/>
            <w:sz w:val="16"/>
            <w:szCs w:val="16"/>
          </w:rPr>
          <w:t>32</w:t>
        </w:r>
      </w:hyperlink>
      <w:r w:rsidRPr="00E31292">
        <w:rPr>
          <w:rFonts w:ascii="Verdana" w:hAnsi="Verdana"/>
          <w:sz w:val="16"/>
          <w:szCs w:val="16"/>
        </w:rPr>
        <w:t>, para.</w:t>
      </w:r>
      <w:proofErr w:type="gramEnd"/>
      <w:r w:rsidRPr="00E31292">
        <w:rPr>
          <w:rFonts w:ascii="Verdana" w:hAnsi="Verdana"/>
          <w:sz w:val="16"/>
          <w:szCs w:val="16"/>
        </w:rPr>
        <w:t> 42</w:t>
      </w:r>
      <w:r>
        <w:rPr>
          <w:rFonts w:ascii="Verdana" w:hAnsi="Verdana"/>
          <w:sz w:val="16"/>
          <w:szCs w:val="16"/>
        </w:rPr>
        <w:t>;</w:t>
      </w:r>
      <w:r w:rsidRPr="00E31292">
        <w:rPr>
          <w:rFonts w:ascii="Verdana" w:hAnsi="Verdana"/>
          <w:sz w:val="16"/>
          <w:szCs w:val="16"/>
          <w:lang w:val="cs-CZ"/>
        </w:rPr>
        <w:t xml:space="preserve"> </w:t>
      </w:r>
      <w:hyperlink r:id="rId44" w:history="1">
        <w:proofErr w:type="spellStart"/>
        <w:r w:rsidRPr="007013C2">
          <w:rPr>
            <w:rStyle w:val="Hyperlink"/>
            <w:rFonts w:ascii="Verdana" w:hAnsi="Verdana"/>
            <w:i/>
            <w:iCs/>
            <w:color w:val="0000FF"/>
            <w:sz w:val="16"/>
            <w:szCs w:val="16"/>
          </w:rPr>
          <w:t>Krasnov</w:t>
        </w:r>
        <w:proofErr w:type="spellEnd"/>
        <w:r w:rsidRPr="007013C2">
          <w:rPr>
            <w:rStyle w:val="Hyperlink"/>
            <w:rFonts w:ascii="Verdana" w:hAnsi="Verdana"/>
            <w:i/>
            <w:color w:val="0000FF"/>
            <w:sz w:val="16"/>
            <w:szCs w:val="16"/>
          </w:rPr>
          <w:t xml:space="preserve"> </w:t>
        </w:r>
        <w:r w:rsidRPr="007013C2">
          <w:rPr>
            <w:rStyle w:val="Hyperlink"/>
            <w:rFonts w:ascii="Verdana" w:hAnsi="Verdana"/>
            <w:color w:val="0000FF"/>
            <w:sz w:val="16"/>
            <w:szCs w:val="16"/>
          </w:rPr>
          <w:t>v.</w:t>
        </w:r>
        <w:r w:rsidRPr="007013C2">
          <w:rPr>
            <w:rStyle w:val="Hyperlink"/>
            <w:rFonts w:ascii="Verdana" w:hAnsi="Verdana"/>
            <w:i/>
            <w:color w:val="0000FF"/>
            <w:sz w:val="16"/>
            <w:szCs w:val="16"/>
          </w:rPr>
          <w:t xml:space="preserve"> Kyrgyzstan</w:t>
        </w:r>
      </w:hyperlink>
      <w:r w:rsidRPr="00E31292">
        <w:rPr>
          <w:rFonts w:ascii="Verdana" w:hAnsi="Verdana"/>
          <w:sz w:val="16"/>
          <w:szCs w:val="16"/>
        </w:rPr>
        <w:t xml:space="preserve">, </w:t>
      </w:r>
      <w:r w:rsidRPr="00E31292">
        <w:rPr>
          <w:rFonts w:ascii="Verdana" w:hAnsi="Verdana"/>
          <w:sz w:val="16"/>
          <w:szCs w:val="16"/>
          <w:lang w:val="cs-CZ"/>
        </w:rPr>
        <w:t>HRC</w:t>
      </w:r>
      <w:r>
        <w:rPr>
          <w:rFonts w:ascii="Verdana" w:hAnsi="Verdana"/>
          <w:sz w:val="16"/>
          <w:szCs w:val="16"/>
          <w:lang w:val="cs-CZ"/>
        </w:rPr>
        <w:t xml:space="preserve">, </w:t>
      </w:r>
      <w:proofErr w:type="spellStart"/>
      <w:r>
        <w:rPr>
          <w:rFonts w:ascii="Verdana" w:hAnsi="Verdana"/>
          <w:sz w:val="16"/>
          <w:szCs w:val="16"/>
          <w:lang w:val="cs-CZ"/>
        </w:rPr>
        <w:t>Communication</w:t>
      </w:r>
      <w:proofErr w:type="spellEnd"/>
      <w:r>
        <w:rPr>
          <w:rFonts w:ascii="Verdana" w:hAnsi="Verdana"/>
          <w:sz w:val="16"/>
          <w:szCs w:val="16"/>
          <w:lang w:val="cs-CZ"/>
        </w:rPr>
        <w:t xml:space="preserve"> No.</w:t>
      </w:r>
      <w:r w:rsidRPr="00E31292">
        <w:rPr>
          <w:rFonts w:ascii="Verdana" w:hAnsi="Verdana"/>
          <w:sz w:val="16"/>
          <w:szCs w:val="16"/>
          <w:lang w:val="cs-CZ"/>
        </w:rPr>
        <w:t xml:space="preserve"> </w:t>
      </w:r>
      <w:r w:rsidRPr="00E31292">
        <w:rPr>
          <w:rFonts w:ascii="Verdana" w:hAnsi="Verdana"/>
          <w:sz w:val="16"/>
          <w:szCs w:val="16"/>
        </w:rPr>
        <w:t>1402/2005,</w:t>
      </w:r>
      <w:r>
        <w:rPr>
          <w:rFonts w:ascii="Verdana" w:hAnsi="Verdana"/>
          <w:sz w:val="16"/>
          <w:szCs w:val="16"/>
        </w:rPr>
        <w:t xml:space="preserve"> Views of 29 March 2011, UN Doc. CCPR/C/101/D/1402/2005, </w:t>
      </w:r>
      <w:r w:rsidRPr="00E31292">
        <w:rPr>
          <w:rFonts w:ascii="Verdana" w:hAnsi="Verdana"/>
          <w:sz w:val="16"/>
          <w:szCs w:val="16"/>
        </w:rPr>
        <w:t>para. </w:t>
      </w:r>
      <w:proofErr w:type="gramStart"/>
      <w:r w:rsidRPr="00E31292">
        <w:rPr>
          <w:rFonts w:ascii="Verdana" w:hAnsi="Verdana"/>
          <w:sz w:val="16"/>
          <w:szCs w:val="16"/>
        </w:rPr>
        <w:t xml:space="preserve">8.5; Committee on the Rights of the Child, </w:t>
      </w:r>
      <w:hyperlink r:id="rId45" w:history="1">
        <w:r w:rsidRPr="007013C2">
          <w:rPr>
            <w:rStyle w:val="Hyperlink"/>
            <w:rFonts w:ascii="Verdana" w:hAnsi="Verdana"/>
            <w:color w:val="0000FF"/>
            <w:sz w:val="16"/>
            <w:szCs w:val="16"/>
          </w:rPr>
          <w:t>General comment No. 10</w:t>
        </w:r>
      </w:hyperlink>
      <w:r w:rsidRPr="00E31292">
        <w:rPr>
          <w:rFonts w:ascii="Verdana" w:hAnsi="Verdana"/>
          <w:sz w:val="16"/>
          <w:szCs w:val="16"/>
        </w:rPr>
        <w:t>, para.</w:t>
      </w:r>
      <w:proofErr w:type="gramEnd"/>
      <w:r w:rsidRPr="00E31292">
        <w:rPr>
          <w:rFonts w:ascii="Verdana" w:hAnsi="Verdana"/>
          <w:sz w:val="16"/>
          <w:szCs w:val="16"/>
        </w:rPr>
        <w:t> 48.</w:t>
      </w:r>
    </w:p>
  </w:footnote>
  <w:footnote w:id="53">
    <w:p w14:paraId="4F33EB62" w14:textId="553C5D9E" w:rsidR="00461885" w:rsidRPr="00E31292" w:rsidRDefault="00461885" w:rsidP="0072180B">
      <w:pPr>
        <w:pStyle w:val="FootnoteText"/>
        <w:tabs>
          <w:tab w:val="right" w:pos="0"/>
        </w:tabs>
        <w:ind w:left="0" w:right="0" w:firstLine="0"/>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ab/>
        <w:t>HRC, G</w:t>
      </w:r>
      <w:r>
        <w:rPr>
          <w:rFonts w:ascii="Verdana" w:hAnsi="Verdana"/>
          <w:sz w:val="16"/>
          <w:szCs w:val="16"/>
        </w:rPr>
        <w:t xml:space="preserve">eneral </w:t>
      </w:r>
      <w:r w:rsidRPr="00E31292">
        <w:rPr>
          <w:rFonts w:ascii="Verdana" w:hAnsi="Verdana"/>
          <w:sz w:val="16"/>
          <w:szCs w:val="16"/>
        </w:rPr>
        <w:t>C</w:t>
      </w:r>
      <w:r>
        <w:rPr>
          <w:rFonts w:ascii="Verdana" w:hAnsi="Verdana"/>
          <w:sz w:val="16"/>
          <w:szCs w:val="16"/>
        </w:rPr>
        <w:t>omment</w:t>
      </w:r>
      <w:r w:rsidRPr="00E31292">
        <w:rPr>
          <w:rFonts w:ascii="Verdana" w:hAnsi="Verdana"/>
          <w:sz w:val="16"/>
          <w:szCs w:val="16"/>
        </w:rPr>
        <w:t xml:space="preserve"> 35, para</w:t>
      </w:r>
      <w:r>
        <w:rPr>
          <w:rFonts w:ascii="Verdana" w:hAnsi="Verdana"/>
          <w:sz w:val="16"/>
          <w:szCs w:val="16"/>
        </w:rPr>
        <w:t>.</w:t>
      </w:r>
      <w:r w:rsidRPr="00E31292">
        <w:rPr>
          <w:rFonts w:ascii="Verdana" w:hAnsi="Verdana"/>
          <w:sz w:val="16"/>
          <w:szCs w:val="16"/>
        </w:rPr>
        <w:t xml:space="preserve"> 27</w:t>
      </w:r>
      <w:r>
        <w:rPr>
          <w:rFonts w:ascii="Verdana" w:hAnsi="Verdana"/>
          <w:sz w:val="16"/>
          <w:szCs w:val="16"/>
        </w:rPr>
        <w:t>;</w:t>
      </w:r>
      <w:r w:rsidRPr="00E31292">
        <w:rPr>
          <w:rFonts w:ascii="Verdana" w:hAnsi="Verdana"/>
          <w:sz w:val="16"/>
          <w:szCs w:val="16"/>
        </w:rPr>
        <w:t xml:space="preserve"> </w:t>
      </w:r>
      <w:hyperlink r:id="rId46" w:history="1">
        <w:r w:rsidRPr="007013C2">
          <w:rPr>
            <w:rStyle w:val="Hyperlink"/>
            <w:rFonts w:ascii="Verdana" w:hAnsi="Verdana"/>
            <w:i/>
            <w:color w:val="0000FF"/>
            <w:sz w:val="16"/>
            <w:szCs w:val="16"/>
          </w:rPr>
          <w:t xml:space="preserve">Hill </w:t>
        </w:r>
        <w:r w:rsidRPr="007013C2">
          <w:rPr>
            <w:rStyle w:val="Hyperlink"/>
            <w:rFonts w:ascii="Verdana" w:hAnsi="Verdana"/>
            <w:i/>
            <w:iCs/>
            <w:color w:val="0000FF"/>
            <w:sz w:val="16"/>
            <w:szCs w:val="16"/>
          </w:rPr>
          <w:t>and</w:t>
        </w:r>
        <w:r w:rsidRPr="007013C2">
          <w:rPr>
            <w:rStyle w:val="Hyperlink"/>
            <w:rFonts w:ascii="Verdana" w:hAnsi="Verdana"/>
            <w:i/>
            <w:color w:val="0000FF"/>
            <w:sz w:val="16"/>
            <w:szCs w:val="16"/>
          </w:rPr>
          <w:t xml:space="preserve"> Hill </w:t>
        </w:r>
        <w:r w:rsidRPr="007013C2">
          <w:rPr>
            <w:rStyle w:val="Hyperlink"/>
            <w:rFonts w:ascii="Verdana" w:hAnsi="Verdana"/>
            <w:color w:val="0000FF"/>
            <w:sz w:val="16"/>
            <w:szCs w:val="16"/>
          </w:rPr>
          <w:t>v.</w:t>
        </w:r>
        <w:r w:rsidRPr="007013C2">
          <w:rPr>
            <w:rStyle w:val="Hyperlink"/>
            <w:rFonts w:ascii="Verdana" w:hAnsi="Verdana"/>
            <w:i/>
            <w:color w:val="0000FF"/>
            <w:sz w:val="16"/>
            <w:szCs w:val="16"/>
          </w:rPr>
          <w:t xml:space="preserve"> Spain</w:t>
        </w:r>
      </w:hyperlink>
      <w:r w:rsidRPr="00E31292">
        <w:rPr>
          <w:rFonts w:ascii="Verdana" w:hAnsi="Verdana"/>
          <w:sz w:val="16"/>
          <w:szCs w:val="16"/>
        </w:rPr>
        <w:t>, HRC</w:t>
      </w:r>
      <w:r>
        <w:rPr>
          <w:rFonts w:ascii="Verdana" w:hAnsi="Verdana"/>
          <w:sz w:val="16"/>
          <w:szCs w:val="16"/>
        </w:rPr>
        <w:t>, Communication No.</w:t>
      </w:r>
      <w:r w:rsidRPr="00E31292">
        <w:rPr>
          <w:rFonts w:ascii="Verdana" w:hAnsi="Verdana"/>
          <w:sz w:val="16"/>
          <w:szCs w:val="16"/>
        </w:rPr>
        <w:t xml:space="preserve"> 526/1993, </w:t>
      </w:r>
      <w:r>
        <w:rPr>
          <w:rFonts w:ascii="Verdana" w:hAnsi="Verdana"/>
          <w:sz w:val="16"/>
          <w:szCs w:val="16"/>
        </w:rPr>
        <w:t xml:space="preserve">Views of 2 April 1997, UN Doc. CCPR/C/59/D/526/1993, </w:t>
      </w:r>
      <w:r w:rsidRPr="00E31292">
        <w:rPr>
          <w:rFonts w:ascii="Verdana" w:hAnsi="Verdana"/>
          <w:sz w:val="16"/>
          <w:szCs w:val="16"/>
        </w:rPr>
        <w:t>para. 12.2.</w:t>
      </w:r>
    </w:p>
  </w:footnote>
  <w:footnote w:id="54">
    <w:p w14:paraId="54C02B5D" w14:textId="438A04CC" w:rsidR="00461885" w:rsidRPr="00E31292" w:rsidRDefault="00461885">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47" w:anchor="{&quot;fulltext&quot;:[&quot;fox&quot;],&quot;documentcollectionid2&quot;:[&quot;GRANDCHAMBER&quot;,&quot;CHAMBER&quot;,&quot;DECISIONS&quot;],&quot;itemid&quot;:[&quot;001-57721&quot;]}" w:history="1">
        <w:r w:rsidRPr="007013C2">
          <w:rPr>
            <w:rStyle w:val="Hyperlink"/>
            <w:rFonts w:ascii="Verdana" w:hAnsi="Verdana"/>
            <w:i/>
            <w:color w:val="0000FF"/>
            <w:sz w:val="16"/>
            <w:szCs w:val="16"/>
          </w:rPr>
          <w:t>Fox, Campbell and Hartley v. United Kingdom</w:t>
        </w:r>
      </w:hyperlink>
      <w:r w:rsidRPr="00E31292">
        <w:rPr>
          <w:rFonts w:ascii="Verdana" w:hAnsi="Verdana"/>
          <w:sz w:val="16"/>
          <w:szCs w:val="16"/>
        </w:rPr>
        <w:t>, ECtHR, Applications Nos. 12244/86</w:t>
      </w:r>
      <w:r>
        <w:rPr>
          <w:rFonts w:ascii="Verdana" w:hAnsi="Verdana"/>
          <w:sz w:val="16"/>
          <w:szCs w:val="16"/>
        </w:rPr>
        <w:t>,</w:t>
      </w:r>
      <w:r w:rsidRPr="00E31292">
        <w:rPr>
          <w:rFonts w:ascii="Verdana" w:hAnsi="Verdana"/>
          <w:sz w:val="16"/>
          <w:szCs w:val="16"/>
        </w:rPr>
        <w:t xml:space="preserve"> 12245/86</w:t>
      </w:r>
      <w:r>
        <w:rPr>
          <w:rFonts w:ascii="Verdana" w:hAnsi="Verdana"/>
          <w:sz w:val="16"/>
          <w:szCs w:val="16"/>
        </w:rPr>
        <w:t xml:space="preserve"> and</w:t>
      </w:r>
      <w:r w:rsidRPr="00E31292">
        <w:rPr>
          <w:rFonts w:ascii="Verdana" w:hAnsi="Verdana"/>
          <w:sz w:val="16"/>
          <w:szCs w:val="16"/>
        </w:rPr>
        <w:t xml:space="preserve"> 12383/86, </w:t>
      </w:r>
      <w:r>
        <w:rPr>
          <w:rFonts w:ascii="Verdana" w:hAnsi="Verdana"/>
          <w:sz w:val="16"/>
          <w:szCs w:val="16"/>
        </w:rPr>
        <w:t xml:space="preserve">Judgment of </w:t>
      </w:r>
      <w:r w:rsidRPr="00E31292">
        <w:rPr>
          <w:rFonts w:ascii="Verdana" w:hAnsi="Verdana"/>
          <w:sz w:val="16"/>
          <w:szCs w:val="16"/>
        </w:rPr>
        <w:t>30 August 1990, para. 41.</w:t>
      </w:r>
    </w:p>
  </w:footnote>
  <w:footnote w:id="55">
    <w:p w14:paraId="6F872CAF" w14:textId="20E6E4E5" w:rsidR="00461885" w:rsidRPr="00E31292" w:rsidRDefault="00461885">
      <w:pPr>
        <w:tabs>
          <w:tab w:val="right" w:pos="0"/>
          <w:tab w:val="right" w:pos="426"/>
        </w:tabs>
        <w:ind w:right="-64"/>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proofErr w:type="spellStart"/>
      <w:r w:rsidRPr="00E31292">
        <w:rPr>
          <w:rFonts w:ascii="Verdana" w:hAnsi="Verdana"/>
          <w:i/>
          <w:sz w:val="16"/>
          <w:szCs w:val="16"/>
        </w:rPr>
        <w:t>Shamayev</w:t>
      </w:r>
      <w:proofErr w:type="spellEnd"/>
      <w:r w:rsidRPr="00E31292">
        <w:rPr>
          <w:rFonts w:ascii="Verdana" w:hAnsi="Verdana"/>
          <w:i/>
          <w:sz w:val="16"/>
          <w:szCs w:val="16"/>
        </w:rPr>
        <w:t xml:space="preserve"> and others v. Georgia and Russia</w:t>
      </w:r>
      <w:r w:rsidRPr="00E31292">
        <w:rPr>
          <w:rFonts w:ascii="Verdana" w:hAnsi="Verdana"/>
          <w:sz w:val="16"/>
          <w:szCs w:val="16"/>
        </w:rPr>
        <w:t xml:space="preserve">, </w:t>
      </w:r>
      <w:r>
        <w:rPr>
          <w:rFonts w:ascii="Verdana" w:hAnsi="Verdana"/>
          <w:i/>
          <w:sz w:val="16"/>
          <w:szCs w:val="16"/>
        </w:rPr>
        <w:t>op. cit.</w:t>
      </w:r>
      <w:r w:rsidRPr="00E31292">
        <w:rPr>
          <w:rFonts w:ascii="Verdana" w:hAnsi="Verdana"/>
          <w:sz w:val="16"/>
          <w:szCs w:val="16"/>
        </w:rPr>
        <w:t>, para. 425.</w:t>
      </w:r>
    </w:p>
  </w:footnote>
  <w:footnote w:id="56">
    <w:p w14:paraId="5BBD7638" w14:textId="56436F70" w:rsidR="00461885" w:rsidRPr="00E31292" w:rsidRDefault="00461885" w:rsidP="0072180B">
      <w:pPr>
        <w:pStyle w:val="FootnoteText"/>
        <w:tabs>
          <w:tab w:val="right" w:pos="0"/>
        </w:tabs>
        <w:ind w:left="0" w:right="0" w:firstLine="0"/>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ab/>
      </w:r>
      <w:proofErr w:type="gramStart"/>
      <w:r w:rsidRPr="00E31292">
        <w:rPr>
          <w:rFonts w:ascii="Verdana" w:hAnsi="Verdana"/>
          <w:sz w:val="16"/>
          <w:szCs w:val="16"/>
        </w:rPr>
        <w:t>HRC, G</w:t>
      </w:r>
      <w:r>
        <w:rPr>
          <w:rFonts w:ascii="Verdana" w:hAnsi="Verdana"/>
          <w:sz w:val="16"/>
          <w:szCs w:val="16"/>
        </w:rPr>
        <w:t>eneral Comment</w:t>
      </w:r>
      <w:r w:rsidRPr="00E31292">
        <w:rPr>
          <w:rFonts w:ascii="Verdana" w:hAnsi="Verdana"/>
          <w:sz w:val="16"/>
          <w:szCs w:val="16"/>
        </w:rPr>
        <w:t xml:space="preserve"> 35, para 45</w:t>
      </w:r>
      <w:r>
        <w:rPr>
          <w:rFonts w:ascii="Verdana" w:hAnsi="Verdana"/>
          <w:sz w:val="16"/>
          <w:szCs w:val="16"/>
        </w:rPr>
        <w:t>;</w:t>
      </w:r>
      <w:r w:rsidRPr="00E31292">
        <w:rPr>
          <w:rFonts w:ascii="Verdana" w:hAnsi="Verdana"/>
          <w:sz w:val="16"/>
          <w:szCs w:val="16"/>
        </w:rPr>
        <w:t xml:space="preserve"> </w:t>
      </w:r>
      <w:hyperlink r:id="rId48" w:history="1">
        <w:proofErr w:type="spellStart"/>
        <w:r w:rsidRPr="007013C2">
          <w:rPr>
            <w:rStyle w:val="Hyperlink"/>
            <w:rFonts w:ascii="Verdana" w:hAnsi="Verdana"/>
            <w:i/>
            <w:color w:val="0000FF"/>
            <w:sz w:val="16"/>
            <w:szCs w:val="16"/>
          </w:rPr>
          <w:t>Rameka</w:t>
        </w:r>
        <w:proofErr w:type="spellEnd"/>
        <w:r w:rsidRPr="007013C2">
          <w:rPr>
            <w:rStyle w:val="Hyperlink"/>
            <w:rFonts w:ascii="Verdana" w:hAnsi="Verdana"/>
            <w:i/>
            <w:color w:val="0000FF"/>
            <w:sz w:val="16"/>
            <w:szCs w:val="16"/>
          </w:rPr>
          <w:t xml:space="preserve"> </w:t>
        </w:r>
        <w:r w:rsidRPr="007013C2">
          <w:rPr>
            <w:rStyle w:val="Hyperlink"/>
            <w:rFonts w:ascii="Verdana" w:hAnsi="Verdana"/>
            <w:color w:val="0000FF"/>
            <w:sz w:val="16"/>
            <w:szCs w:val="16"/>
          </w:rPr>
          <w:t>v.</w:t>
        </w:r>
        <w:proofErr w:type="gramEnd"/>
        <w:r w:rsidRPr="007013C2">
          <w:rPr>
            <w:rStyle w:val="Hyperlink"/>
            <w:rFonts w:ascii="Verdana" w:hAnsi="Verdana"/>
            <w:i/>
            <w:color w:val="0000FF"/>
            <w:sz w:val="16"/>
            <w:szCs w:val="16"/>
          </w:rPr>
          <w:t xml:space="preserve"> New Zealand</w:t>
        </w:r>
      </w:hyperlink>
      <w:r w:rsidRPr="00E31292">
        <w:rPr>
          <w:rFonts w:ascii="Verdana" w:hAnsi="Verdana"/>
          <w:sz w:val="16"/>
          <w:szCs w:val="16"/>
        </w:rPr>
        <w:t xml:space="preserve">, HRC, </w:t>
      </w:r>
      <w:r>
        <w:rPr>
          <w:rFonts w:ascii="Verdana" w:hAnsi="Verdana"/>
          <w:sz w:val="16"/>
          <w:szCs w:val="16"/>
        </w:rPr>
        <w:t xml:space="preserve">Communication No. </w:t>
      </w:r>
      <w:r w:rsidRPr="00E31292">
        <w:rPr>
          <w:rFonts w:ascii="Verdana" w:hAnsi="Verdana"/>
          <w:sz w:val="16"/>
          <w:szCs w:val="16"/>
        </w:rPr>
        <w:t>1090/2002</w:t>
      </w:r>
      <w:r>
        <w:rPr>
          <w:rFonts w:ascii="Verdana" w:hAnsi="Verdana"/>
          <w:sz w:val="16"/>
          <w:szCs w:val="16"/>
        </w:rPr>
        <w:t xml:space="preserve">, Views of 6 November 2003, UN Doc. CCPR/C/79/D/1090/2002, </w:t>
      </w:r>
      <w:r w:rsidRPr="00E31292">
        <w:rPr>
          <w:rFonts w:ascii="Verdana" w:hAnsi="Verdana"/>
          <w:sz w:val="16"/>
          <w:szCs w:val="16"/>
        </w:rPr>
        <w:t>para. 7.4.</w:t>
      </w:r>
    </w:p>
  </w:footnote>
  <w:footnote w:id="57">
    <w:p w14:paraId="37CA39DD" w14:textId="30ECE12C" w:rsidR="00461885" w:rsidRPr="00E31292" w:rsidRDefault="00461885" w:rsidP="00026753">
      <w:pPr>
        <w:tabs>
          <w:tab w:val="right" w:pos="0"/>
        </w:tabs>
        <w:ind w:right="-64"/>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hAnsi="Verdana"/>
          <w:i/>
          <w:sz w:val="16"/>
          <w:szCs w:val="16"/>
        </w:rPr>
        <w:t xml:space="preserve">A. </w:t>
      </w:r>
      <w:proofErr w:type="gramStart"/>
      <w:r w:rsidRPr="00E31292">
        <w:rPr>
          <w:rFonts w:ascii="Verdana" w:hAnsi="Verdana"/>
          <w:i/>
          <w:sz w:val="16"/>
          <w:szCs w:val="16"/>
        </w:rPr>
        <w:t>v</w:t>
      </w:r>
      <w:proofErr w:type="gramEnd"/>
      <w:r w:rsidRPr="00E31292">
        <w:rPr>
          <w:rFonts w:ascii="Verdana" w:hAnsi="Verdana"/>
          <w:i/>
          <w:sz w:val="16"/>
          <w:szCs w:val="16"/>
        </w:rPr>
        <w:t xml:space="preserve">. Australia, </w:t>
      </w:r>
      <w:r>
        <w:rPr>
          <w:rFonts w:ascii="Verdana" w:hAnsi="Verdana"/>
          <w:i/>
          <w:sz w:val="16"/>
          <w:szCs w:val="16"/>
        </w:rPr>
        <w:t>op. cit.,</w:t>
      </w:r>
      <w:r w:rsidRPr="00E31292">
        <w:rPr>
          <w:rFonts w:ascii="Verdana" w:hAnsi="Verdana"/>
          <w:sz w:val="16"/>
          <w:szCs w:val="16"/>
          <w:lang w:val="en-US"/>
        </w:rPr>
        <w:t xml:space="preserve"> para. 8.3.</w:t>
      </w:r>
    </w:p>
  </w:footnote>
  <w:footnote w:id="58">
    <w:p w14:paraId="3E388844" w14:textId="0A871E58"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hAnsi="Verdana"/>
          <w:sz w:val="16"/>
          <w:szCs w:val="16"/>
          <w:lang w:val="cs-CZ"/>
        </w:rPr>
        <w:t>HRC</w:t>
      </w:r>
      <w:r>
        <w:rPr>
          <w:rFonts w:ascii="Verdana" w:hAnsi="Verdana"/>
          <w:sz w:val="16"/>
          <w:szCs w:val="16"/>
          <w:lang w:val="cs-CZ"/>
        </w:rPr>
        <w:t>,</w:t>
      </w:r>
      <w:r w:rsidRPr="00E31292">
        <w:rPr>
          <w:rFonts w:ascii="Verdana" w:hAnsi="Verdana"/>
          <w:sz w:val="16"/>
          <w:szCs w:val="16"/>
          <w:lang w:val="cs-CZ"/>
        </w:rPr>
        <w:t xml:space="preserve"> G</w:t>
      </w:r>
      <w:r>
        <w:rPr>
          <w:rFonts w:ascii="Verdana" w:hAnsi="Verdana"/>
          <w:sz w:val="16"/>
          <w:szCs w:val="16"/>
          <w:lang w:val="cs-CZ"/>
        </w:rPr>
        <w:t>eneral Comment</w:t>
      </w:r>
      <w:r w:rsidRPr="00E31292">
        <w:rPr>
          <w:rFonts w:ascii="Verdana" w:hAnsi="Verdana"/>
          <w:sz w:val="16"/>
          <w:szCs w:val="16"/>
          <w:lang w:val="cs-CZ"/>
        </w:rPr>
        <w:t xml:space="preserve"> 35, para 41. </w:t>
      </w:r>
    </w:p>
  </w:footnote>
  <w:footnote w:id="59">
    <w:p w14:paraId="4328C467" w14:textId="7CA3C2C6"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proofErr w:type="spellStart"/>
      <w:r>
        <w:rPr>
          <w:rFonts w:ascii="Verdana" w:hAnsi="Verdana"/>
          <w:i/>
          <w:sz w:val="16"/>
          <w:szCs w:val="16"/>
          <w:lang w:val="cs-CZ"/>
        </w:rPr>
        <w:t>Ibid</w:t>
      </w:r>
      <w:proofErr w:type="spellEnd"/>
      <w:r>
        <w:rPr>
          <w:rFonts w:ascii="Verdana" w:hAnsi="Verdana"/>
          <w:i/>
          <w:sz w:val="16"/>
          <w:szCs w:val="16"/>
          <w:lang w:val="cs-CZ"/>
        </w:rPr>
        <w:t>.</w:t>
      </w:r>
      <w:r w:rsidRPr="00E31292">
        <w:rPr>
          <w:rFonts w:ascii="Verdana" w:hAnsi="Verdana"/>
          <w:sz w:val="16"/>
          <w:szCs w:val="16"/>
          <w:lang w:val="cs-CZ"/>
        </w:rPr>
        <w:t>, para 47</w:t>
      </w:r>
    </w:p>
  </w:footnote>
  <w:footnote w:id="60">
    <w:p w14:paraId="0C58F220" w14:textId="743EF1FF"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49" w:anchor="{&quot;fulltext&quot;:[&quot;bouamar&quot;],&quot;documentcollectionid2&quot;:[&quot;GRANDCHAMBER&quot;,&quot;CHAMBER&quot;,&quot;DECISIONS&quot;],&quot;itemid&quot;:[&quot;001-62002&quot;]}" w:history="1">
        <w:proofErr w:type="spellStart"/>
        <w:r w:rsidRPr="007013C2">
          <w:rPr>
            <w:rStyle w:val="Hyperlink"/>
            <w:rFonts w:ascii="Verdana" w:eastAsia="Verdana" w:hAnsi="Verdana" w:cs="Verdana"/>
            <w:i/>
            <w:color w:val="0000FF"/>
            <w:sz w:val="16"/>
            <w:szCs w:val="16"/>
          </w:rPr>
          <w:t>Bouamar</w:t>
        </w:r>
        <w:proofErr w:type="spellEnd"/>
        <w:r w:rsidRPr="007013C2">
          <w:rPr>
            <w:rStyle w:val="Hyperlink"/>
            <w:rFonts w:ascii="Verdana" w:eastAsia="Verdana" w:hAnsi="Verdana" w:cs="Verdana"/>
            <w:i/>
            <w:color w:val="0000FF"/>
            <w:sz w:val="16"/>
            <w:szCs w:val="16"/>
          </w:rPr>
          <w:t xml:space="preserve"> v. Belgium</w:t>
        </w:r>
      </w:hyperlink>
      <w:r w:rsidRPr="00E31292">
        <w:rPr>
          <w:rFonts w:ascii="Verdana" w:eastAsia="Verdana" w:hAnsi="Verdana" w:cs="Verdana"/>
          <w:sz w:val="16"/>
          <w:szCs w:val="16"/>
        </w:rPr>
        <w:t xml:space="preserve">, ECtHR, Application No. 9106/80, </w:t>
      </w:r>
      <w:r>
        <w:rPr>
          <w:rFonts w:ascii="Verdana" w:eastAsia="Verdana" w:hAnsi="Verdana" w:cs="Verdana"/>
          <w:sz w:val="16"/>
          <w:szCs w:val="16"/>
        </w:rPr>
        <w:t xml:space="preserve">Judgment of </w:t>
      </w:r>
      <w:r w:rsidRPr="00E31292">
        <w:rPr>
          <w:rFonts w:ascii="Verdana" w:eastAsia="Verdana" w:hAnsi="Verdana" w:cs="Verdana"/>
          <w:sz w:val="16"/>
          <w:szCs w:val="16"/>
        </w:rPr>
        <w:t>27 June 1988, para. 60.</w:t>
      </w:r>
    </w:p>
  </w:footnote>
  <w:footnote w:id="61">
    <w:p w14:paraId="0BD833C3" w14:textId="78594E3F"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hAnsi="Verdana"/>
          <w:sz w:val="16"/>
          <w:szCs w:val="16"/>
          <w:lang w:val="cs-CZ"/>
        </w:rPr>
        <w:t>HRC G</w:t>
      </w:r>
      <w:r>
        <w:rPr>
          <w:rFonts w:ascii="Verdana" w:hAnsi="Verdana"/>
          <w:sz w:val="16"/>
          <w:szCs w:val="16"/>
          <w:lang w:val="cs-CZ"/>
        </w:rPr>
        <w:t xml:space="preserve">eneral </w:t>
      </w:r>
      <w:r w:rsidRPr="00E31292">
        <w:rPr>
          <w:rFonts w:ascii="Verdana" w:hAnsi="Verdana"/>
          <w:sz w:val="16"/>
          <w:szCs w:val="16"/>
          <w:lang w:val="cs-CZ"/>
        </w:rPr>
        <w:t>C</w:t>
      </w:r>
      <w:r>
        <w:rPr>
          <w:rFonts w:ascii="Verdana" w:hAnsi="Verdana"/>
          <w:sz w:val="16"/>
          <w:szCs w:val="16"/>
          <w:lang w:val="cs-CZ"/>
        </w:rPr>
        <w:t>omment</w:t>
      </w:r>
      <w:r w:rsidRPr="00E31292">
        <w:rPr>
          <w:rFonts w:ascii="Verdana" w:hAnsi="Verdana"/>
          <w:sz w:val="16"/>
          <w:szCs w:val="16"/>
          <w:lang w:val="cs-CZ"/>
        </w:rPr>
        <w:t xml:space="preserve"> 35, para 43. </w:t>
      </w:r>
    </w:p>
  </w:footnote>
  <w:footnote w:id="62">
    <w:p w14:paraId="0C1A8F1F" w14:textId="31741799" w:rsidR="00461885" w:rsidRPr="00E31292" w:rsidRDefault="00461885" w:rsidP="006471E6">
      <w:pPr>
        <w:pStyle w:val="FootnoteText"/>
        <w:tabs>
          <w:tab w:val="right" w:pos="0"/>
        </w:tabs>
        <w:ind w:right="-64"/>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proofErr w:type="spellStart"/>
      <w:r>
        <w:rPr>
          <w:rFonts w:ascii="Verdana" w:hAnsi="Verdana"/>
          <w:i/>
          <w:sz w:val="16"/>
          <w:szCs w:val="16"/>
          <w:lang w:val="cs-CZ"/>
        </w:rPr>
        <w:t>Ibid</w:t>
      </w:r>
      <w:proofErr w:type="spellEnd"/>
      <w:r>
        <w:rPr>
          <w:rFonts w:ascii="Verdana" w:hAnsi="Verdana"/>
          <w:i/>
          <w:sz w:val="16"/>
          <w:szCs w:val="16"/>
          <w:lang w:val="cs-CZ"/>
        </w:rPr>
        <w:t>.</w:t>
      </w:r>
      <w:r w:rsidRPr="00E31292">
        <w:rPr>
          <w:rFonts w:ascii="Verdana" w:hAnsi="Verdana"/>
          <w:sz w:val="16"/>
          <w:szCs w:val="16"/>
          <w:lang w:val="cs-CZ"/>
        </w:rPr>
        <w:t xml:space="preserve">, para 42. </w:t>
      </w:r>
    </w:p>
  </w:footnote>
  <w:footnote w:id="63">
    <w:p w14:paraId="787DAF58" w14:textId="4BBAA6E3" w:rsidR="00461885" w:rsidRPr="0072180B" w:rsidRDefault="00461885">
      <w:pPr>
        <w:pStyle w:val="FootnoteText"/>
        <w:rPr>
          <w:rFonts w:ascii="Verdana" w:hAnsi="Verdana"/>
          <w:sz w:val="16"/>
          <w:szCs w:val="16"/>
          <w:lang w:val="es-ES_tradnl"/>
        </w:rPr>
      </w:pPr>
      <w:r w:rsidRPr="0072180B">
        <w:rPr>
          <w:rStyle w:val="FootnoteReference"/>
          <w:rFonts w:ascii="Verdana" w:hAnsi="Verdana"/>
          <w:sz w:val="16"/>
          <w:szCs w:val="16"/>
        </w:rPr>
        <w:footnoteRef/>
      </w:r>
      <w:r w:rsidRPr="0072180B">
        <w:rPr>
          <w:rFonts w:ascii="Verdana" w:hAnsi="Verdana"/>
          <w:sz w:val="16"/>
          <w:szCs w:val="16"/>
        </w:rPr>
        <w:t xml:space="preserve"> </w:t>
      </w:r>
      <w:hyperlink r:id="rId50" w:anchor="{&quot;fulltext&quot;:[&quot;55822&quot;],&quot;documentcollectionid2&quot;:[&quot;GRANDCHAMBER&quot;,&quot;CHAMBER&quot;,&quot;DECISIONS&quot;],&quot;itemid&quot;:[&quot;001-111177&quot;]}" w:history="1">
        <w:proofErr w:type="spellStart"/>
        <w:r w:rsidRPr="0072180B">
          <w:rPr>
            <w:rStyle w:val="Hyperlink"/>
            <w:rFonts w:ascii="Verdana" w:hAnsi="Verdana"/>
            <w:i/>
            <w:color w:val="0000FF"/>
            <w:sz w:val="16"/>
            <w:szCs w:val="16"/>
            <w:lang w:val="es-ES_tradnl"/>
          </w:rPr>
          <w:t>Shakurov</w:t>
        </w:r>
        <w:proofErr w:type="spellEnd"/>
        <w:r w:rsidRPr="0072180B">
          <w:rPr>
            <w:rStyle w:val="Hyperlink"/>
            <w:rFonts w:ascii="Verdana" w:hAnsi="Verdana"/>
            <w:i/>
            <w:color w:val="0000FF"/>
            <w:sz w:val="16"/>
            <w:szCs w:val="16"/>
            <w:lang w:val="es-ES_tradnl"/>
          </w:rPr>
          <w:t xml:space="preserve"> v. </w:t>
        </w:r>
        <w:proofErr w:type="spellStart"/>
        <w:r w:rsidRPr="0072180B">
          <w:rPr>
            <w:rStyle w:val="Hyperlink"/>
            <w:rFonts w:ascii="Verdana" w:hAnsi="Verdana"/>
            <w:i/>
            <w:color w:val="0000FF"/>
            <w:sz w:val="16"/>
            <w:szCs w:val="16"/>
            <w:lang w:val="es-ES_tradnl"/>
          </w:rPr>
          <w:t>Russia</w:t>
        </w:r>
        <w:proofErr w:type="spellEnd"/>
      </w:hyperlink>
      <w:r w:rsidRPr="0072180B">
        <w:rPr>
          <w:rFonts w:ascii="Verdana" w:hAnsi="Verdana"/>
          <w:sz w:val="16"/>
          <w:szCs w:val="16"/>
          <w:lang w:val="es-ES_tradnl"/>
        </w:rPr>
        <w:t xml:space="preserve">, ECtHR, </w:t>
      </w:r>
      <w:proofErr w:type="spellStart"/>
      <w:r w:rsidRPr="0072180B">
        <w:rPr>
          <w:rFonts w:ascii="Verdana" w:hAnsi="Verdana"/>
          <w:sz w:val="16"/>
          <w:szCs w:val="16"/>
          <w:lang w:val="es-ES_tradnl"/>
        </w:rPr>
        <w:t>Application</w:t>
      </w:r>
      <w:proofErr w:type="spellEnd"/>
      <w:r w:rsidRPr="0072180B">
        <w:rPr>
          <w:rFonts w:ascii="Verdana" w:hAnsi="Verdana"/>
          <w:sz w:val="16"/>
          <w:szCs w:val="16"/>
          <w:lang w:val="es-ES_tradnl"/>
        </w:rPr>
        <w:t xml:space="preserve"> No. 55822/10, Judgment of 5 June 2012.</w:t>
      </w:r>
    </w:p>
  </w:footnote>
  <w:footnote w:id="64">
    <w:p w14:paraId="40C2F278" w14:textId="763238A6" w:rsidR="00461885" w:rsidRPr="0072180B" w:rsidRDefault="00461885" w:rsidP="0072180B">
      <w:pPr>
        <w:jc w:val="both"/>
        <w:rPr>
          <w:rFonts w:ascii="Verdana" w:hAnsi="Verdana"/>
          <w:sz w:val="16"/>
          <w:szCs w:val="16"/>
          <w:lang w:val="en-US"/>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51" w:anchor="{&quot;fulltext&quot;:[&quot;brogan&quot;],&quot;documentcollectionid2&quot;:[&quot;GRANDCHAMBER&quot;,&quot;CHAMBER&quot;,&quot;DECISIONS&quot;],&quot;itemid&quot;:[&quot;001-57450&quot;]}" w:history="1">
        <w:proofErr w:type="gramStart"/>
        <w:r w:rsidRPr="007013C2">
          <w:rPr>
            <w:rStyle w:val="Hyperlink"/>
            <w:rFonts w:ascii="Verdana" w:hAnsi="Verdana"/>
            <w:i/>
            <w:iCs/>
            <w:color w:val="0000FF"/>
            <w:sz w:val="16"/>
            <w:szCs w:val="16"/>
          </w:rPr>
          <w:t>Brogan and Others v. United Kingdom</w:t>
        </w:r>
      </w:hyperlink>
      <w:r w:rsidRPr="00E31292">
        <w:rPr>
          <w:rFonts w:ascii="Verdana" w:hAnsi="Verdana"/>
          <w:sz w:val="16"/>
          <w:szCs w:val="16"/>
        </w:rPr>
        <w:t xml:space="preserve">, </w:t>
      </w:r>
      <w:r w:rsidRPr="009B5E8F">
        <w:rPr>
          <w:rFonts w:ascii="Verdana" w:eastAsia="Times New Roman" w:hAnsi="Verdana"/>
          <w:color w:val="000000"/>
          <w:sz w:val="16"/>
          <w:szCs w:val="16"/>
          <w:u w:color="000000"/>
          <w:lang w:val="en-US"/>
        </w:rPr>
        <w:t xml:space="preserve">ECtHR, </w:t>
      </w:r>
      <w:r w:rsidRPr="0072180B">
        <w:rPr>
          <w:rFonts w:ascii="Verdana" w:eastAsia="Times New Roman" w:hAnsi="Verdana"/>
          <w:color w:val="000000"/>
          <w:sz w:val="16"/>
          <w:szCs w:val="16"/>
          <w:u w:color="000000"/>
          <w:lang w:val="en-US"/>
        </w:rPr>
        <w:t>Application no. 11209/84; 11234/84; 11266/84; </w:t>
      </w:r>
      <w:r w:rsidRPr="0072180B">
        <w:rPr>
          <w:rFonts w:ascii="Verdana" w:eastAsia="Times New Roman" w:hAnsi="Verdana"/>
          <w:color w:val="000000"/>
          <w:sz w:val="16"/>
          <w:szCs w:val="16"/>
          <w:u w:color="000000"/>
          <w:lang w:val="en-US"/>
        </w:rPr>
        <w:fldChar w:fldCharType="begin"/>
      </w:r>
      <w:r w:rsidRPr="0072180B">
        <w:rPr>
          <w:rFonts w:ascii="Verdana" w:eastAsia="Times New Roman" w:hAnsi="Verdana"/>
          <w:color w:val="000000"/>
          <w:sz w:val="16"/>
          <w:szCs w:val="16"/>
          <w:u w:color="000000"/>
          <w:lang w:val="en-US"/>
        </w:rPr>
        <w:instrText xml:space="preserve"> HYPERLINK "https://hudoc.echr.coe.int/eng" \l "{\"appno\":[\"11386/85\"]}" \t "_blank" </w:instrText>
      </w:r>
      <w:r w:rsidRPr="0072180B">
        <w:rPr>
          <w:rFonts w:ascii="Verdana" w:eastAsia="Times New Roman" w:hAnsi="Verdana"/>
          <w:color w:val="000000"/>
          <w:sz w:val="16"/>
          <w:szCs w:val="16"/>
          <w:u w:color="000000"/>
          <w:lang w:val="en-US"/>
        </w:rPr>
        <w:fldChar w:fldCharType="separate"/>
      </w:r>
      <w:r w:rsidRPr="0072180B">
        <w:rPr>
          <w:rFonts w:ascii="Verdana" w:hAnsi="Verdana"/>
          <w:color w:val="000000"/>
          <w:sz w:val="16"/>
          <w:szCs w:val="16"/>
        </w:rPr>
        <w:t>11386/85</w:t>
      </w:r>
      <w:r w:rsidRPr="0072180B">
        <w:rPr>
          <w:rFonts w:ascii="Verdana" w:eastAsia="Times New Roman" w:hAnsi="Verdana"/>
          <w:color w:val="000000"/>
          <w:sz w:val="16"/>
          <w:szCs w:val="16"/>
          <w:u w:color="000000"/>
          <w:lang w:val="en-US"/>
        </w:rPr>
        <w:fldChar w:fldCharType="end"/>
      </w:r>
      <w:r>
        <w:rPr>
          <w:rFonts w:ascii="Verdana" w:eastAsia="Times New Roman" w:hAnsi="Verdana"/>
          <w:color w:val="000000"/>
          <w:sz w:val="16"/>
          <w:szCs w:val="16"/>
          <w:u w:color="000000"/>
          <w:lang w:val="en-US"/>
        </w:rPr>
        <w:t xml:space="preserve">, Judgment of 29 November 1988, </w:t>
      </w:r>
      <w:proofErr w:type="spellStart"/>
      <w:r w:rsidRPr="00E31292">
        <w:rPr>
          <w:rFonts w:ascii="Verdana" w:hAnsi="Verdana"/>
          <w:sz w:val="16"/>
          <w:szCs w:val="16"/>
        </w:rPr>
        <w:t>para</w:t>
      </w:r>
      <w:proofErr w:type="spellEnd"/>
      <w:r>
        <w:rPr>
          <w:rFonts w:ascii="Verdana" w:hAnsi="Verdana"/>
          <w:sz w:val="16"/>
          <w:szCs w:val="16"/>
        </w:rPr>
        <w:t>.</w:t>
      </w:r>
      <w:proofErr w:type="gramEnd"/>
      <w:r w:rsidRPr="00E31292">
        <w:rPr>
          <w:rFonts w:ascii="Verdana" w:hAnsi="Verdana"/>
          <w:sz w:val="16"/>
          <w:szCs w:val="16"/>
        </w:rPr>
        <w:t xml:space="preserve"> 67</w:t>
      </w:r>
      <w:r>
        <w:rPr>
          <w:rFonts w:ascii="Verdana" w:hAnsi="Verdana"/>
          <w:sz w:val="16"/>
          <w:szCs w:val="16"/>
        </w:rPr>
        <w:t>.</w:t>
      </w:r>
    </w:p>
  </w:footnote>
  <w:footnote w:id="65">
    <w:p w14:paraId="4DED10AD" w14:textId="28253DF3" w:rsidR="00461885" w:rsidRPr="00E31292" w:rsidRDefault="00461885" w:rsidP="0072180B">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Pr>
          <w:rFonts w:ascii="Verdana" w:hAnsi="Verdana"/>
          <w:sz w:val="16"/>
          <w:szCs w:val="16"/>
        </w:rPr>
        <w:t xml:space="preserve"> </w:t>
      </w:r>
      <w:proofErr w:type="gramStart"/>
      <w:r>
        <w:rPr>
          <w:rFonts w:ascii="Verdana" w:hAnsi="Verdana"/>
          <w:sz w:val="16"/>
          <w:szCs w:val="16"/>
        </w:rPr>
        <w:t xml:space="preserve">HRC, </w:t>
      </w:r>
      <w:hyperlink r:id="rId52" w:history="1">
        <w:r w:rsidRPr="0072180B">
          <w:rPr>
            <w:rStyle w:val="Hyperlink"/>
            <w:rFonts w:ascii="Verdana" w:hAnsi="Verdana"/>
            <w:color w:val="0000FF"/>
            <w:sz w:val="16"/>
            <w:szCs w:val="16"/>
          </w:rPr>
          <w:t>General comment No. 31</w:t>
        </w:r>
      </w:hyperlink>
      <w:r w:rsidRPr="00E31292">
        <w:rPr>
          <w:rFonts w:ascii="Verdana" w:hAnsi="Verdana"/>
          <w:sz w:val="16"/>
          <w:szCs w:val="16"/>
        </w:rPr>
        <w:t xml:space="preserve">, </w:t>
      </w:r>
      <w:proofErr w:type="spellStart"/>
      <w:r w:rsidRPr="00E31292">
        <w:rPr>
          <w:rFonts w:ascii="Verdana" w:hAnsi="Verdana"/>
          <w:sz w:val="16"/>
          <w:szCs w:val="16"/>
        </w:rPr>
        <w:t>paras</w:t>
      </w:r>
      <w:proofErr w:type="spellEnd"/>
      <w:r w:rsidRPr="00E31292">
        <w:rPr>
          <w:rFonts w:ascii="Verdana" w:hAnsi="Verdana"/>
          <w:sz w:val="16"/>
          <w:szCs w:val="16"/>
        </w:rPr>
        <w:t>.</w:t>
      </w:r>
      <w:proofErr w:type="gramEnd"/>
      <w:r w:rsidRPr="00E31292">
        <w:rPr>
          <w:rFonts w:ascii="Verdana" w:hAnsi="Verdana"/>
          <w:sz w:val="16"/>
          <w:szCs w:val="16"/>
        </w:rPr>
        <w:t xml:space="preserve"> 16 and 18; </w:t>
      </w:r>
      <w:hyperlink r:id="rId53" w:history="1">
        <w:proofErr w:type="spellStart"/>
        <w:r w:rsidRPr="007013C2">
          <w:rPr>
            <w:rStyle w:val="Hyperlink"/>
            <w:rFonts w:ascii="Verdana" w:hAnsi="Verdana"/>
            <w:i/>
            <w:color w:val="0000FF"/>
            <w:sz w:val="16"/>
            <w:szCs w:val="16"/>
          </w:rPr>
          <w:t>Bolaños</w:t>
        </w:r>
        <w:proofErr w:type="spellEnd"/>
        <w:r w:rsidRPr="007013C2">
          <w:rPr>
            <w:rStyle w:val="Hyperlink"/>
            <w:rFonts w:ascii="Verdana" w:hAnsi="Verdana"/>
            <w:i/>
            <w:color w:val="0000FF"/>
            <w:sz w:val="16"/>
            <w:szCs w:val="16"/>
          </w:rPr>
          <w:t xml:space="preserve"> </w:t>
        </w:r>
        <w:r w:rsidRPr="007013C2">
          <w:rPr>
            <w:rStyle w:val="Hyperlink"/>
            <w:rFonts w:ascii="Verdana" w:hAnsi="Verdana"/>
            <w:color w:val="0000FF"/>
            <w:sz w:val="16"/>
            <w:szCs w:val="16"/>
          </w:rPr>
          <w:t>v.</w:t>
        </w:r>
        <w:r w:rsidRPr="007013C2">
          <w:rPr>
            <w:rStyle w:val="Hyperlink"/>
            <w:rFonts w:ascii="Verdana" w:hAnsi="Verdana"/>
            <w:i/>
            <w:color w:val="0000FF"/>
            <w:sz w:val="16"/>
            <w:szCs w:val="16"/>
          </w:rPr>
          <w:t xml:space="preserve"> Ecuador</w:t>
        </w:r>
      </w:hyperlink>
      <w:r w:rsidRPr="00E31292">
        <w:rPr>
          <w:rFonts w:ascii="Verdana" w:hAnsi="Verdana"/>
          <w:sz w:val="16"/>
          <w:szCs w:val="16"/>
        </w:rPr>
        <w:t>,</w:t>
      </w:r>
      <w:r>
        <w:rPr>
          <w:rFonts w:ascii="Verdana" w:hAnsi="Verdana"/>
          <w:sz w:val="16"/>
          <w:szCs w:val="16"/>
        </w:rPr>
        <w:t xml:space="preserve"> HRC, Communication No. </w:t>
      </w:r>
      <w:r w:rsidRPr="00E31292">
        <w:rPr>
          <w:rFonts w:ascii="Verdana" w:hAnsi="Verdana"/>
          <w:sz w:val="16"/>
          <w:szCs w:val="16"/>
        </w:rPr>
        <w:t>238/1987</w:t>
      </w:r>
      <w:r>
        <w:rPr>
          <w:rFonts w:ascii="Verdana" w:hAnsi="Verdana"/>
          <w:sz w:val="16"/>
          <w:szCs w:val="16"/>
        </w:rPr>
        <w:t>, Views of 26 July 1989, UN Doc. Supp. No. 40 (A/44/40)</w:t>
      </w:r>
      <w:r w:rsidRPr="00E31292">
        <w:rPr>
          <w:rFonts w:ascii="Verdana" w:hAnsi="Verdana"/>
          <w:sz w:val="16"/>
          <w:szCs w:val="16"/>
        </w:rPr>
        <w:t xml:space="preserve"> para. 10; </w:t>
      </w:r>
      <w:hyperlink r:id="rId54" w:history="1">
        <w:proofErr w:type="spellStart"/>
        <w:r w:rsidRPr="007013C2">
          <w:rPr>
            <w:rStyle w:val="Hyperlink"/>
            <w:rFonts w:ascii="Verdana" w:hAnsi="Verdana"/>
            <w:i/>
            <w:color w:val="0000FF"/>
            <w:sz w:val="16"/>
            <w:szCs w:val="16"/>
          </w:rPr>
          <w:t>Mulezi</w:t>
        </w:r>
        <w:proofErr w:type="spellEnd"/>
        <w:r w:rsidRPr="007013C2">
          <w:rPr>
            <w:rStyle w:val="Hyperlink"/>
            <w:rFonts w:ascii="Verdana" w:hAnsi="Verdana"/>
            <w:i/>
            <w:color w:val="0000FF"/>
            <w:sz w:val="16"/>
            <w:szCs w:val="16"/>
          </w:rPr>
          <w:t xml:space="preserve"> </w:t>
        </w:r>
        <w:r w:rsidRPr="007013C2">
          <w:rPr>
            <w:rStyle w:val="Hyperlink"/>
            <w:rFonts w:ascii="Verdana" w:hAnsi="Verdana"/>
            <w:color w:val="0000FF"/>
            <w:sz w:val="16"/>
            <w:szCs w:val="16"/>
          </w:rPr>
          <w:t>v.</w:t>
        </w:r>
        <w:r w:rsidRPr="007013C2">
          <w:rPr>
            <w:rStyle w:val="Hyperlink"/>
            <w:rFonts w:ascii="Verdana" w:hAnsi="Verdana"/>
            <w:i/>
            <w:color w:val="0000FF"/>
            <w:sz w:val="16"/>
            <w:szCs w:val="16"/>
          </w:rPr>
          <w:t> Democratic Republic of the Congo</w:t>
        </w:r>
      </w:hyperlink>
      <w:r w:rsidRPr="00E31292">
        <w:rPr>
          <w:rFonts w:ascii="Verdana" w:hAnsi="Verdana"/>
          <w:sz w:val="16"/>
          <w:szCs w:val="16"/>
        </w:rPr>
        <w:t xml:space="preserve">, </w:t>
      </w:r>
      <w:r>
        <w:rPr>
          <w:rFonts w:ascii="Verdana" w:hAnsi="Verdana"/>
          <w:sz w:val="16"/>
          <w:szCs w:val="16"/>
        </w:rPr>
        <w:t xml:space="preserve">Communication No. </w:t>
      </w:r>
      <w:r w:rsidRPr="00E31292">
        <w:rPr>
          <w:rFonts w:ascii="Verdana" w:hAnsi="Verdana"/>
          <w:sz w:val="16"/>
          <w:szCs w:val="16"/>
        </w:rPr>
        <w:t>962/2001</w:t>
      </w:r>
      <w:r>
        <w:rPr>
          <w:rFonts w:ascii="Verdana" w:hAnsi="Verdana"/>
          <w:sz w:val="16"/>
          <w:szCs w:val="16"/>
        </w:rPr>
        <w:t xml:space="preserve">, Views of 23 July 2004, UN Doc. CCPR/C/81/D/962/2001, </w:t>
      </w:r>
      <w:r w:rsidRPr="00E31292">
        <w:rPr>
          <w:rFonts w:ascii="Verdana" w:hAnsi="Verdana"/>
          <w:sz w:val="16"/>
          <w:szCs w:val="16"/>
        </w:rPr>
        <w:t>para. 7.</w:t>
      </w:r>
    </w:p>
  </w:footnote>
  <w:footnote w:id="66">
    <w:p w14:paraId="1AA59052" w14:textId="37C65045" w:rsidR="00461885" w:rsidRPr="00E31292" w:rsidRDefault="00461885" w:rsidP="0072180B">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See concluding observations: Cameroon (CCPR/C/CMR/CO/4, 2010), para. </w:t>
      </w:r>
      <w:proofErr w:type="gramStart"/>
      <w:r w:rsidRPr="00E31292">
        <w:rPr>
          <w:rFonts w:ascii="Verdana" w:hAnsi="Verdana"/>
          <w:sz w:val="16"/>
          <w:szCs w:val="16"/>
        </w:rPr>
        <w:t>19; Guyana (CCPR/C/79/Add.121, 2000), para.</w:t>
      </w:r>
      <w:proofErr w:type="gramEnd"/>
      <w:r w:rsidRPr="00E31292">
        <w:rPr>
          <w:rFonts w:ascii="Verdana" w:hAnsi="Verdana"/>
          <w:sz w:val="16"/>
          <w:szCs w:val="16"/>
        </w:rPr>
        <w:t> </w:t>
      </w:r>
      <w:proofErr w:type="gramStart"/>
      <w:r w:rsidRPr="00E31292">
        <w:rPr>
          <w:rFonts w:ascii="Verdana" w:hAnsi="Verdana"/>
          <w:sz w:val="16"/>
          <w:szCs w:val="16"/>
        </w:rPr>
        <w:t>15; United States of America (A/50/40, 1995), para.</w:t>
      </w:r>
      <w:proofErr w:type="gramEnd"/>
      <w:r w:rsidRPr="00E31292">
        <w:rPr>
          <w:rFonts w:ascii="Verdana" w:hAnsi="Verdana"/>
          <w:sz w:val="16"/>
          <w:szCs w:val="16"/>
        </w:rPr>
        <w:t> </w:t>
      </w:r>
      <w:proofErr w:type="gramStart"/>
      <w:r w:rsidRPr="00E31292">
        <w:rPr>
          <w:rFonts w:ascii="Verdana" w:hAnsi="Verdana"/>
          <w:sz w:val="16"/>
          <w:szCs w:val="16"/>
        </w:rPr>
        <w:t>299; Argentina (A/50/40, 1995), para.</w:t>
      </w:r>
      <w:proofErr w:type="gramEnd"/>
      <w:r w:rsidRPr="00E31292">
        <w:rPr>
          <w:rFonts w:ascii="Verdana" w:hAnsi="Verdana"/>
          <w:sz w:val="16"/>
          <w:szCs w:val="16"/>
        </w:rPr>
        <w:t> </w:t>
      </w:r>
      <w:proofErr w:type="gramStart"/>
      <w:r w:rsidRPr="00E31292">
        <w:rPr>
          <w:rFonts w:ascii="Verdana" w:hAnsi="Verdana"/>
          <w:sz w:val="16"/>
          <w:szCs w:val="16"/>
        </w:rPr>
        <w:t xml:space="preserve">153; 1885/2009, </w:t>
      </w:r>
      <w:r w:rsidRPr="00E31292">
        <w:rPr>
          <w:rFonts w:ascii="Verdana" w:hAnsi="Verdana"/>
          <w:i/>
          <w:iCs/>
          <w:sz w:val="16"/>
          <w:szCs w:val="16"/>
        </w:rPr>
        <w:t xml:space="preserve">Horvath </w:t>
      </w:r>
      <w:r w:rsidRPr="00E31292">
        <w:rPr>
          <w:rFonts w:ascii="Verdana" w:hAnsi="Verdana"/>
          <w:sz w:val="16"/>
          <w:szCs w:val="16"/>
        </w:rPr>
        <w:t xml:space="preserve">v. </w:t>
      </w:r>
      <w:r w:rsidRPr="00E31292">
        <w:rPr>
          <w:rFonts w:ascii="Verdana" w:hAnsi="Verdana"/>
          <w:i/>
          <w:iCs/>
          <w:sz w:val="16"/>
          <w:szCs w:val="16"/>
        </w:rPr>
        <w:t>Australia</w:t>
      </w:r>
      <w:r w:rsidRPr="00E31292">
        <w:rPr>
          <w:rFonts w:ascii="Verdana" w:hAnsi="Verdana"/>
          <w:sz w:val="16"/>
          <w:szCs w:val="16"/>
        </w:rPr>
        <w:t>, para.</w:t>
      </w:r>
      <w:proofErr w:type="gramEnd"/>
      <w:r w:rsidRPr="00E31292">
        <w:rPr>
          <w:rFonts w:ascii="Verdana" w:hAnsi="Verdana"/>
          <w:sz w:val="16"/>
          <w:szCs w:val="16"/>
        </w:rPr>
        <w:t> </w:t>
      </w:r>
      <w:proofErr w:type="gramStart"/>
      <w:r w:rsidRPr="00E31292">
        <w:rPr>
          <w:rFonts w:ascii="Verdana" w:hAnsi="Verdana"/>
          <w:sz w:val="16"/>
          <w:szCs w:val="16"/>
        </w:rPr>
        <w:t xml:space="preserve">8.7 (discussing effectiveness of remedy); 1432/2005, </w:t>
      </w:r>
      <w:proofErr w:type="spellStart"/>
      <w:r w:rsidRPr="00E31292">
        <w:rPr>
          <w:rFonts w:ascii="Verdana" w:hAnsi="Verdana"/>
          <w:i/>
          <w:sz w:val="16"/>
          <w:szCs w:val="16"/>
        </w:rPr>
        <w:t>Gunaratna</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Sri Lanka</w:t>
      </w:r>
      <w:r w:rsidRPr="00E31292">
        <w:rPr>
          <w:rFonts w:ascii="Verdana" w:hAnsi="Verdana"/>
          <w:sz w:val="16"/>
          <w:szCs w:val="16"/>
        </w:rPr>
        <w:t>, para.</w:t>
      </w:r>
      <w:proofErr w:type="gramEnd"/>
      <w:r w:rsidRPr="00E31292">
        <w:rPr>
          <w:rFonts w:ascii="Verdana" w:hAnsi="Verdana"/>
          <w:sz w:val="16"/>
          <w:szCs w:val="16"/>
        </w:rPr>
        <w:t> </w:t>
      </w:r>
      <w:proofErr w:type="gramStart"/>
      <w:r w:rsidRPr="00E31292">
        <w:rPr>
          <w:rFonts w:ascii="Verdana" w:hAnsi="Verdana"/>
          <w:sz w:val="16"/>
          <w:szCs w:val="16"/>
        </w:rPr>
        <w:t>7.4; general comment No. 32, para.</w:t>
      </w:r>
      <w:proofErr w:type="gramEnd"/>
      <w:r w:rsidRPr="00E31292">
        <w:rPr>
          <w:rFonts w:ascii="Verdana" w:hAnsi="Verdana"/>
          <w:sz w:val="16"/>
          <w:szCs w:val="16"/>
        </w:rPr>
        <w:t> </w:t>
      </w:r>
      <w:proofErr w:type="gramStart"/>
      <w:r w:rsidRPr="00E31292">
        <w:rPr>
          <w:rFonts w:ascii="Verdana" w:hAnsi="Verdana"/>
          <w:sz w:val="16"/>
          <w:szCs w:val="16"/>
        </w:rPr>
        <w:t>52 (requirement of compensation for wrongful convictions).</w:t>
      </w:r>
      <w:proofErr w:type="gramEnd"/>
      <w:r w:rsidRPr="00E31292">
        <w:rPr>
          <w:rFonts w:ascii="Verdana" w:hAnsi="Verdana"/>
          <w:sz w:val="16"/>
          <w:szCs w:val="16"/>
        </w:rPr>
        <w:t xml:space="preserve"> </w:t>
      </w:r>
    </w:p>
  </w:footnote>
  <w:footnote w:id="67">
    <w:p w14:paraId="5C9E5A9A" w14:textId="67848458" w:rsidR="00461885" w:rsidRPr="00E31292" w:rsidRDefault="00461885" w:rsidP="0072180B">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Pr>
          <w:rFonts w:ascii="Verdana" w:hAnsi="Verdana"/>
          <w:sz w:val="16"/>
          <w:szCs w:val="16"/>
        </w:rPr>
        <w:t xml:space="preserve"> </w:t>
      </w:r>
      <w:hyperlink r:id="rId55" w:history="1">
        <w:r w:rsidRPr="0072180B">
          <w:rPr>
            <w:rStyle w:val="Hyperlink"/>
            <w:rFonts w:ascii="Verdana" w:hAnsi="Verdana"/>
            <w:i/>
            <w:color w:val="0000FF"/>
            <w:sz w:val="16"/>
            <w:szCs w:val="16"/>
          </w:rPr>
          <w:t xml:space="preserve">Mika </w:t>
        </w:r>
        <w:proofErr w:type="spellStart"/>
        <w:r w:rsidRPr="0072180B">
          <w:rPr>
            <w:rStyle w:val="Hyperlink"/>
            <w:rFonts w:ascii="Verdana" w:hAnsi="Verdana"/>
            <w:i/>
            <w:color w:val="0000FF"/>
            <w:sz w:val="16"/>
            <w:szCs w:val="16"/>
          </w:rPr>
          <w:t>Miha</w:t>
        </w:r>
        <w:proofErr w:type="spellEnd"/>
        <w:r w:rsidRPr="0072180B">
          <w:rPr>
            <w:rStyle w:val="Hyperlink"/>
            <w:rFonts w:ascii="Verdana" w:hAnsi="Verdana"/>
            <w:i/>
            <w:color w:val="0000FF"/>
            <w:sz w:val="16"/>
            <w:szCs w:val="16"/>
          </w:rPr>
          <w:t xml:space="preserve"> </w:t>
        </w:r>
        <w:r w:rsidRPr="0072180B">
          <w:rPr>
            <w:rStyle w:val="Hyperlink"/>
            <w:rFonts w:ascii="Verdana" w:hAnsi="Verdana"/>
            <w:color w:val="0000FF"/>
            <w:sz w:val="16"/>
            <w:szCs w:val="16"/>
          </w:rPr>
          <w:t>v.</w:t>
        </w:r>
        <w:r w:rsidRPr="0072180B">
          <w:rPr>
            <w:rStyle w:val="Hyperlink"/>
            <w:rFonts w:ascii="Verdana" w:hAnsi="Verdana"/>
            <w:i/>
            <w:color w:val="0000FF"/>
            <w:sz w:val="16"/>
            <w:szCs w:val="16"/>
          </w:rPr>
          <w:t xml:space="preserve"> Equatorial Guinea</w:t>
        </w:r>
      </w:hyperlink>
      <w:r w:rsidRPr="00E31292">
        <w:rPr>
          <w:rFonts w:ascii="Verdana" w:hAnsi="Verdana"/>
          <w:sz w:val="16"/>
          <w:szCs w:val="16"/>
        </w:rPr>
        <w:t xml:space="preserve">, </w:t>
      </w:r>
      <w:r>
        <w:rPr>
          <w:rFonts w:ascii="Verdana" w:hAnsi="Verdana"/>
          <w:sz w:val="16"/>
          <w:szCs w:val="16"/>
        </w:rPr>
        <w:t xml:space="preserve">Communication No. </w:t>
      </w:r>
      <w:r w:rsidRPr="00E31292">
        <w:rPr>
          <w:rFonts w:ascii="Verdana" w:hAnsi="Verdana"/>
          <w:sz w:val="16"/>
          <w:szCs w:val="16"/>
        </w:rPr>
        <w:t>414/1990</w:t>
      </w:r>
      <w:r>
        <w:rPr>
          <w:rFonts w:ascii="Verdana" w:hAnsi="Verdana"/>
          <w:sz w:val="16"/>
          <w:szCs w:val="16"/>
        </w:rPr>
        <w:t xml:space="preserve">, Views of 10 August 1994, UN Doc. CCPR/C/51/D/414/1990, </w:t>
      </w:r>
      <w:r w:rsidRPr="00E31292">
        <w:rPr>
          <w:rFonts w:ascii="Verdana" w:hAnsi="Verdana"/>
          <w:sz w:val="16"/>
          <w:szCs w:val="16"/>
        </w:rPr>
        <w:t>para. </w:t>
      </w:r>
      <w:proofErr w:type="gramStart"/>
      <w:r w:rsidRPr="00E31292">
        <w:rPr>
          <w:rFonts w:ascii="Verdana" w:hAnsi="Verdana"/>
          <w:sz w:val="16"/>
          <w:szCs w:val="16"/>
        </w:rPr>
        <w:t xml:space="preserve">6.5; </w:t>
      </w:r>
      <w:proofErr w:type="spellStart"/>
      <w:r w:rsidRPr="00E31292">
        <w:rPr>
          <w:rFonts w:ascii="Verdana" w:hAnsi="Verdana"/>
          <w:i/>
          <w:sz w:val="16"/>
          <w:szCs w:val="16"/>
        </w:rPr>
        <w:t>Mulezi</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Democratic Republic of the Congo</w:t>
      </w:r>
      <w:r w:rsidRPr="00E31292">
        <w:rPr>
          <w:rFonts w:ascii="Verdana" w:hAnsi="Verdana"/>
          <w:sz w:val="16"/>
          <w:szCs w:val="16"/>
        </w:rPr>
        <w:t>,</w:t>
      </w:r>
      <w:r>
        <w:rPr>
          <w:rFonts w:ascii="Verdana" w:hAnsi="Verdana"/>
          <w:sz w:val="16"/>
          <w:szCs w:val="16"/>
        </w:rPr>
        <w:t xml:space="preserve"> </w:t>
      </w:r>
      <w:r>
        <w:rPr>
          <w:rFonts w:ascii="Verdana" w:hAnsi="Verdana"/>
          <w:i/>
          <w:sz w:val="16"/>
          <w:szCs w:val="16"/>
        </w:rPr>
        <w:t>op. cit.,</w:t>
      </w:r>
      <w:r w:rsidRPr="00E31292">
        <w:rPr>
          <w:rFonts w:ascii="Verdana" w:hAnsi="Verdana"/>
          <w:sz w:val="16"/>
          <w:szCs w:val="16"/>
        </w:rPr>
        <w:t xml:space="preserve"> para.</w:t>
      </w:r>
      <w:proofErr w:type="gramEnd"/>
      <w:r w:rsidRPr="00E31292">
        <w:rPr>
          <w:rFonts w:ascii="Verdana" w:hAnsi="Verdana"/>
          <w:sz w:val="16"/>
          <w:szCs w:val="16"/>
        </w:rPr>
        <w:t> 5.2.</w:t>
      </w:r>
    </w:p>
  </w:footnote>
  <w:footnote w:id="68">
    <w:p w14:paraId="4206A45B" w14:textId="7D568AC8" w:rsidR="00461885" w:rsidRPr="00E31292" w:rsidRDefault="00461885" w:rsidP="0072180B">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Pr>
          <w:rFonts w:ascii="Verdana" w:hAnsi="Verdana"/>
          <w:sz w:val="16"/>
          <w:szCs w:val="16"/>
        </w:rPr>
        <w:t xml:space="preserve"> </w:t>
      </w:r>
      <w:r w:rsidRPr="00E31292">
        <w:rPr>
          <w:rFonts w:ascii="Verdana" w:hAnsi="Verdana"/>
          <w:i/>
          <w:sz w:val="16"/>
          <w:szCs w:val="16"/>
        </w:rPr>
        <w:t xml:space="preserve">A. </w:t>
      </w:r>
      <w:proofErr w:type="gramStart"/>
      <w:r w:rsidRPr="00E31292">
        <w:rPr>
          <w:rFonts w:ascii="Verdana" w:hAnsi="Verdana"/>
          <w:sz w:val="16"/>
          <w:szCs w:val="16"/>
        </w:rPr>
        <w:t>v</w:t>
      </w:r>
      <w:proofErr w:type="gramEnd"/>
      <w:r w:rsidRPr="00E31292">
        <w:rPr>
          <w:rFonts w:ascii="Verdana" w:hAnsi="Verdana"/>
          <w:sz w:val="16"/>
          <w:szCs w:val="16"/>
        </w:rPr>
        <w:t>.</w:t>
      </w:r>
      <w:r w:rsidRPr="00E31292">
        <w:rPr>
          <w:rFonts w:ascii="Verdana" w:hAnsi="Verdana"/>
          <w:i/>
          <w:sz w:val="16"/>
          <w:szCs w:val="16"/>
        </w:rPr>
        <w:t xml:space="preserve"> </w:t>
      </w:r>
      <w:proofErr w:type="gramStart"/>
      <w:r w:rsidRPr="00E31292">
        <w:rPr>
          <w:rFonts w:ascii="Verdana" w:hAnsi="Verdana"/>
          <w:i/>
          <w:sz w:val="16"/>
          <w:szCs w:val="16"/>
        </w:rPr>
        <w:t>New Zealand</w:t>
      </w:r>
      <w:r w:rsidRPr="00E31292">
        <w:rPr>
          <w:rFonts w:ascii="Verdana" w:hAnsi="Verdana"/>
          <w:sz w:val="16"/>
          <w:szCs w:val="16"/>
        </w:rPr>
        <w:t xml:space="preserve">, </w:t>
      </w:r>
      <w:r>
        <w:rPr>
          <w:rFonts w:ascii="Verdana" w:hAnsi="Verdana"/>
          <w:i/>
          <w:sz w:val="16"/>
          <w:szCs w:val="16"/>
        </w:rPr>
        <w:t xml:space="preserve">op. cit., </w:t>
      </w:r>
      <w:proofErr w:type="spellStart"/>
      <w:r w:rsidRPr="00E31292">
        <w:rPr>
          <w:rFonts w:ascii="Verdana" w:hAnsi="Verdana"/>
          <w:sz w:val="16"/>
          <w:szCs w:val="16"/>
        </w:rPr>
        <w:t>paras</w:t>
      </w:r>
      <w:proofErr w:type="spellEnd"/>
      <w:r w:rsidRPr="00E31292">
        <w:rPr>
          <w:rFonts w:ascii="Verdana" w:hAnsi="Verdana"/>
          <w:sz w:val="16"/>
          <w:szCs w:val="16"/>
        </w:rPr>
        <w:t>.</w:t>
      </w:r>
      <w:proofErr w:type="gramEnd"/>
      <w:r w:rsidRPr="00E31292">
        <w:rPr>
          <w:rFonts w:ascii="Verdana" w:hAnsi="Verdana"/>
          <w:sz w:val="16"/>
          <w:szCs w:val="16"/>
        </w:rPr>
        <w:t xml:space="preserve"> 6.7 and 7.4; </w:t>
      </w:r>
      <w:hyperlink r:id="rId56" w:history="1">
        <w:proofErr w:type="spellStart"/>
        <w:r w:rsidRPr="007013C2">
          <w:rPr>
            <w:rStyle w:val="Hyperlink"/>
            <w:rFonts w:ascii="Verdana" w:hAnsi="Verdana"/>
            <w:i/>
            <w:color w:val="0000FF"/>
            <w:sz w:val="16"/>
            <w:szCs w:val="16"/>
          </w:rPr>
          <w:t>Martínez</w:t>
        </w:r>
        <w:proofErr w:type="spellEnd"/>
        <w:r w:rsidRPr="007013C2">
          <w:rPr>
            <w:rStyle w:val="Hyperlink"/>
            <w:rFonts w:ascii="Verdana" w:hAnsi="Verdana"/>
            <w:i/>
            <w:color w:val="0000FF"/>
            <w:sz w:val="16"/>
            <w:szCs w:val="16"/>
          </w:rPr>
          <w:t xml:space="preserve"> </w:t>
        </w:r>
        <w:proofErr w:type="spellStart"/>
        <w:r w:rsidRPr="007013C2">
          <w:rPr>
            <w:rStyle w:val="Hyperlink"/>
            <w:rFonts w:ascii="Verdana" w:hAnsi="Verdana"/>
            <w:i/>
            <w:color w:val="0000FF"/>
            <w:sz w:val="16"/>
            <w:szCs w:val="16"/>
          </w:rPr>
          <w:t>Portorreal</w:t>
        </w:r>
        <w:proofErr w:type="spellEnd"/>
        <w:r w:rsidRPr="007013C2">
          <w:rPr>
            <w:rStyle w:val="Hyperlink"/>
            <w:rFonts w:ascii="Verdana" w:hAnsi="Verdana"/>
            <w:i/>
            <w:color w:val="0000FF"/>
            <w:sz w:val="16"/>
            <w:szCs w:val="16"/>
          </w:rPr>
          <w:t xml:space="preserve"> </w:t>
        </w:r>
        <w:r w:rsidRPr="007013C2">
          <w:rPr>
            <w:rStyle w:val="Hyperlink"/>
            <w:rFonts w:ascii="Verdana" w:hAnsi="Verdana"/>
            <w:color w:val="0000FF"/>
            <w:sz w:val="16"/>
            <w:szCs w:val="16"/>
          </w:rPr>
          <w:t>v.</w:t>
        </w:r>
        <w:r w:rsidRPr="007013C2">
          <w:rPr>
            <w:rStyle w:val="Hyperlink"/>
            <w:rFonts w:ascii="Verdana" w:hAnsi="Verdana"/>
            <w:i/>
            <w:color w:val="0000FF"/>
            <w:sz w:val="16"/>
            <w:szCs w:val="16"/>
          </w:rPr>
          <w:t xml:space="preserve"> Dominican Republic</w:t>
        </w:r>
      </w:hyperlink>
      <w:r w:rsidRPr="00E31292">
        <w:rPr>
          <w:rFonts w:ascii="Verdana" w:hAnsi="Verdana"/>
          <w:sz w:val="16"/>
          <w:szCs w:val="16"/>
        </w:rPr>
        <w:t xml:space="preserve">, </w:t>
      </w:r>
      <w:r>
        <w:rPr>
          <w:rFonts w:ascii="Verdana" w:hAnsi="Verdana"/>
          <w:sz w:val="16"/>
          <w:szCs w:val="16"/>
        </w:rPr>
        <w:t xml:space="preserve">Communication No. </w:t>
      </w:r>
      <w:r w:rsidRPr="00E31292">
        <w:rPr>
          <w:rFonts w:ascii="Verdana" w:hAnsi="Verdana"/>
          <w:sz w:val="16"/>
          <w:szCs w:val="16"/>
        </w:rPr>
        <w:t>188/1984</w:t>
      </w:r>
      <w:r>
        <w:rPr>
          <w:rFonts w:ascii="Verdana" w:hAnsi="Verdana"/>
          <w:sz w:val="16"/>
          <w:szCs w:val="16"/>
        </w:rPr>
        <w:t xml:space="preserve">, Views of 5 November 1987, UN Doc. Supp. No. 40 (A/43/40), </w:t>
      </w:r>
      <w:r w:rsidRPr="00E31292">
        <w:rPr>
          <w:rFonts w:ascii="Verdana" w:hAnsi="Verdana"/>
          <w:sz w:val="16"/>
          <w:szCs w:val="16"/>
        </w:rPr>
        <w:t>para. </w:t>
      </w:r>
      <w:proofErr w:type="gramStart"/>
      <w:r w:rsidRPr="00E31292">
        <w:rPr>
          <w:rFonts w:ascii="Verdana" w:hAnsi="Verdana"/>
          <w:sz w:val="16"/>
          <w:szCs w:val="16"/>
        </w:rPr>
        <w:t xml:space="preserve">11; </w:t>
      </w:r>
      <w:proofErr w:type="spellStart"/>
      <w:r w:rsidRPr="00E31292">
        <w:rPr>
          <w:rFonts w:ascii="Verdana" w:hAnsi="Verdana"/>
          <w:i/>
          <w:sz w:val="16"/>
          <w:szCs w:val="16"/>
        </w:rPr>
        <w:t>Mulezi</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Democratic Republic of the Congo</w:t>
      </w:r>
      <w:r w:rsidRPr="00E31292">
        <w:rPr>
          <w:rFonts w:ascii="Verdana" w:hAnsi="Verdana"/>
          <w:sz w:val="16"/>
          <w:szCs w:val="16"/>
        </w:rPr>
        <w:t>,</w:t>
      </w:r>
      <w:r>
        <w:rPr>
          <w:rFonts w:ascii="Verdana" w:hAnsi="Verdana"/>
          <w:sz w:val="16"/>
          <w:szCs w:val="16"/>
        </w:rPr>
        <w:t xml:space="preserve"> </w:t>
      </w:r>
      <w:r>
        <w:rPr>
          <w:rFonts w:ascii="Verdana" w:hAnsi="Verdana"/>
          <w:i/>
          <w:sz w:val="16"/>
          <w:szCs w:val="16"/>
        </w:rPr>
        <w:t>op. cit.,</w:t>
      </w:r>
      <w:r w:rsidRPr="00E31292">
        <w:rPr>
          <w:rFonts w:ascii="Verdana" w:hAnsi="Verdana"/>
          <w:sz w:val="16"/>
          <w:szCs w:val="16"/>
        </w:rPr>
        <w:t xml:space="preserve"> para.</w:t>
      </w:r>
      <w:proofErr w:type="gramEnd"/>
      <w:r w:rsidRPr="00E31292">
        <w:rPr>
          <w:rFonts w:ascii="Verdana" w:hAnsi="Verdana"/>
          <w:sz w:val="16"/>
          <w:szCs w:val="16"/>
        </w:rPr>
        <w:t> 5.2.</w:t>
      </w:r>
    </w:p>
  </w:footnote>
  <w:footnote w:id="69">
    <w:p w14:paraId="13DC0BCE" w14:textId="38320848" w:rsidR="00461885" w:rsidRPr="00E31292" w:rsidRDefault="00461885" w:rsidP="0072180B">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Pr>
          <w:rFonts w:ascii="Verdana" w:hAnsi="Verdana"/>
          <w:sz w:val="16"/>
          <w:szCs w:val="16"/>
        </w:rPr>
        <w:t xml:space="preserve"> </w:t>
      </w:r>
      <w:hyperlink r:id="rId57" w:history="1">
        <w:r w:rsidRPr="007013C2">
          <w:rPr>
            <w:rStyle w:val="Hyperlink"/>
            <w:rFonts w:ascii="Verdana" w:hAnsi="Verdana"/>
            <w:i/>
            <w:color w:val="0000FF"/>
            <w:sz w:val="16"/>
            <w:szCs w:val="16"/>
          </w:rPr>
          <w:t xml:space="preserve">Marques de </w:t>
        </w:r>
        <w:proofErr w:type="spellStart"/>
        <w:r w:rsidRPr="007013C2">
          <w:rPr>
            <w:rStyle w:val="Hyperlink"/>
            <w:rFonts w:ascii="Verdana" w:hAnsi="Verdana"/>
            <w:i/>
            <w:color w:val="0000FF"/>
            <w:sz w:val="16"/>
            <w:szCs w:val="16"/>
          </w:rPr>
          <w:t>Morais</w:t>
        </w:r>
        <w:proofErr w:type="spellEnd"/>
        <w:r w:rsidRPr="007013C2">
          <w:rPr>
            <w:rStyle w:val="Hyperlink"/>
            <w:rFonts w:ascii="Verdana" w:hAnsi="Verdana"/>
            <w:i/>
            <w:color w:val="0000FF"/>
            <w:sz w:val="16"/>
            <w:szCs w:val="16"/>
          </w:rPr>
          <w:t xml:space="preserve"> </w:t>
        </w:r>
        <w:r w:rsidRPr="007013C2">
          <w:rPr>
            <w:rStyle w:val="Hyperlink"/>
            <w:rFonts w:ascii="Verdana" w:hAnsi="Verdana"/>
            <w:color w:val="0000FF"/>
            <w:sz w:val="16"/>
            <w:szCs w:val="16"/>
          </w:rPr>
          <w:t>v.</w:t>
        </w:r>
        <w:r w:rsidRPr="007013C2">
          <w:rPr>
            <w:rStyle w:val="Hyperlink"/>
            <w:rFonts w:ascii="Verdana" w:hAnsi="Verdana"/>
            <w:i/>
            <w:color w:val="0000FF"/>
            <w:sz w:val="16"/>
            <w:szCs w:val="16"/>
          </w:rPr>
          <w:t xml:space="preserve"> Angola</w:t>
        </w:r>
      </w:hyperlink>
      <w:r w:rsidRPr="00E31292">
        <w:rPr>
          <w:rFonts w:ascii="Verdana" w:hAnsi="Verdana"/>
          <w:sz w:val="16"/>
          <w:szCs w:val="16"/>
        </w:rPr>
        <w:t xml:space="preserve">, </w:t>
      </w:r>
      <w:r>
        <w:rPr>
          <w:rFonts w:ascii="Verdana" w:hAnsi="Verdana"/>
          <w:sz w:val="16"/>
          <w:szCs w:val="16"/>
        </w:rPr>
        <w:t xml:space="preserve">HRC, Communication No. </w:t>
      </w:r>
      <w:r w:rsidRPr="00E31292">
        <w:rPr>
          <w:rFonts w:ascii="Verdana" w:hAnsi="Verdana"/>
          <w:sz w:val="16"/>
          <w:szCs w:val="16"/>
        </w:rPr>
        <w:t>1128/2002, para. </w:t>
      </w:r>
      <w:proofErr w:type="gramStart"/>
      <w:r w:rsidRPr="00E31292">
        <w:rPr>
          <w:rFonts w:ascii="Verdana" w:hAnsi="Verdana"/>
          <w:sz w:val="16"/>
          <w:szCs w:val="16"/>
        </w:rPr>
        <w:t xml:space="preserve">6.6; see also 328/1988, </w:t>
      </w:r>
      <w:proofErr w:type="spellStart"/>
      <w:r w:rsidRPr="00E31292">
        <w:rPr>
          <w:rFonts w:ascii="Verdana" w:hAnsi="Verdana"/>
          <w:i/>
          <w:sz w:val="16"/>
          <w:szCs w:val="16"/>
        </w:rPr>
        <w:t>Zelaya</w:t>
      </w:r>
      <w:proofErr w:type="spellEnd"/>
      <w:r w:rsidRPr="00E31292">
        <w:rPr>
          <w:rFonts w:ascii="Verdana" w:hAnsi="Verdana"/>
          <w:i/>
          <w:sz w:val="16"/>
          <w:szCs w:val="16"/>
        </w:rPr>
        <w:t xml:space="preserve"> Blanco </w:t>
      </w:r>
      <w:r w:rsidRPr="00E31292">
        <w:rPr>
          <w:rFonts w:ascii="Verdana" w:hAnsi="Verdana"/>
          <w:sz w:val="16"/>
          <w:szCs w:val="16"/>
        </w:rPr>
        <w:t>v.</w:t>
      </w:r>
      <w:r w:rsidRPr="00E31292">
        <w:rPr>
          <w:rFonts w:ascii="Verdana" w:hAnsi="Verdana"/>
          <w:i/>
          <w:sz w:val="16"/>
          <w:szCs w:val="16"/>
        </w:rPr>
        <w:t xml:space="preserve"> Nicaragua</w:t>
      </w:r>
      <w:r w:rsidRPr="00E31292">
        <w:rPr>
          <w:rFonts w:ascii="Verdana" w:hAnsi="Verdana"/>
          <w:sz w:val="16"/>
          <w:szCs w:val="16"/>
        </w:rPr>
        <w:t>, para.</w:t>
      </w:r>
      <w:proofErr w:type="gramEnd"/>
      <w:r w:rsidRPr="00E31292">
        <w:rPr>
          <w:rFonts w:ascii="Verdana" w:hAnsi="Verdana"/>
          <w:sz w:val="16"/>
          <w:szCs w:val="16"/>
        </w:rPr>
        <w:t xml:space="preserve"> 10.3 (arbitrary detention); </w:t>
      </w:r>
      <w:hyperlink r:id="rId58" w:history="1">
        <w:proofErr w:type="spellStart"/>
        <w:r w:rsidRPr="001B365C">
          <w:rPr>
            <w:rStyle w:val="Hyperlink"/>
            <w:rFonts w:ascii="Verdana" w:hAnsi="Verdana"/>
            <w:i/>
            <w:color w:val="0000FF"/>
            <w:sz w:val="16"/>
            <w:szCs w:val="16"/>
          </w:rPr>
          <w:t>Sahadeo</w:t>
        </w:r>
        <w:proofErr w:type="spellEnd"/>
        <w:r w:rsidRPr="001B365C">
          <w:rPr>
            <w:rStyle w:val="Hyperlink"/>
            <w:rFonts w:ascii="Verdana" w:hAnsi="Verdana"/>
            <w:i/>
            <w:color w:val="0000FF"/>
            <w:sz w:val="16"/>
            <w:szCs w:val="16"/>
          </w:rPr>
          <w:t xml:space="preserve"> </w:t>
        </w:r>
        <w:r w:rsidRPr="001B365C">
          <w:rPr>
            <w:rStyle w:val="Hyperlink"/>
            <w:rFonts w:ascii="Verdana" w:hAnsi="Verdana"/>
            <w:color w:val="0000FF"/>
            <w:sz w:val="16"/>
            <w:szCs w:val="16"/>
          </w:rPr>
          <w:t>v.</w:t>
        </w:r>
        <w:r w:rsidRPr="001B365C">
          <w:rPr>
            <w:rStyle w:val="Hyperlink"/>
            <w:rFonts w:ascii="Verdana" w:hAnsi="Verdana"/>
            <w:i/>
            <w:color w:val="0000FF"/>
            <w:sz w:val="16"/>
            <w:szCs w:val="16"/>
          </w:rPr>
          <w:t xml:space="preserve"> Guyana</w:t>
        </w:r>
      </w:hyperlink>
      <w:r w:rsidRPr="00E31292">
        <w:rPr>
          <w:rFonts w:ascii="Verdana" w:hAnsi="Verdana"/>
          <w:sz w:val="16"/>
          <w:szCs w:val="16"/>
        </w:rPr>
        <w:t>,</w:t>
      </w:r>
      <w:r>
        <w:rPr>
          <w:rFonts w:ascii="Verdana" w:hAnsi="Verdana"/>
          <w:sz w:val="16"/>
          <w:szCs w:val="16"/>
        </w:rPr>
        <w:t xml:space="preserve"> HRC, Communication No. </w:t>
      </w:r>
      <w:r w:rsidRPr="00E31292">
        <w:rPr>
          <w:rFonts w:ascii="Verdana" w:hAnsi="Verdana"/>
          <w:sz w:val="16"/>
          <w:szCs w:val="16"/>
        </w:rPr>
        <w:t>728/1996</w:t>
      </w:r>
      <w:r>
        <w:rPr>
          <w:rFonts w:ascii="Verdana" w:hAnsi="Verdana"/>
          <w:sz w:val="16"/>
          <w:szCs w:val="16"/>
        </w:rPr>
        <w:t>, Views of 1 November 2001, UN Doc. CCPR/C/73/D/728/1996,</w:t>
      </w:r>
      <w:r w:rsidRPr="00E31292">
        <w:rPr>
          <w:rFonts w:ascii="Verdana" w:hAnsi="Verdana"/>
          <w:sz w:val="16"/>
          <w:szCs w:val="16"/>
        </w:rPr>
        <w:t xml:space="preserve"> para. 11 (violation of article 9.3); </w:t>
      </w:r>
      <w:hyperlink r:id="rId59" w:history="1">
        <w:proofErr w:type="spellStart"/>
        <w:r w:rsidRPr="001B365C">
          <w:rPr>
            <w:rStyle w:val="Hyperlink"/>
            <w:rFonts w:ascii="Verdana" w:hAnsi="Verdana"/>
            <w:i/>
            <w:iCs/>
            <w:color w:val="0000FF"/>
            <w:sz w:val="16"/>
            <w:szCs w:val="16"/>
          </w:rPr>
          <w:t>Santullo</w:t>
        </w:r>
        <w:proofErr w:type="spellEnd"/>
        <w:r w:rsidRPr="001B365C">
          <w:rPr>
            <w:rStyle w:val="Hyperlink"/>
            <w:rFonts w:ascii="Verdana" w:hAnsi="Verdana"/>
            <w:i/>
            <w:iCs/>
            <w:color w:val="0000FF"/>
            <w:sz w:val="16"/>
            <w:szCs w:val="16"/>
          </w:rPr>
          <w:t xml:space="preserve"> </w:t>
        </w:r>
        <w:proofErr w:type="spellStart"/>
        <w:r w:rsidRPr="001B365C">
          <w:rPr>
            <w:rStyle w:val="Hyperlink"/>
            <w:rFonts w:ascii="Verdana" w:hAnsi="Verdana"/>
            <w:i/>
            <w:iCs/>
            <w:color w:val="0000FF"/>
            <w:sz w:val="16"/>
            <w:szCs w:val="16"/>
          </w:rPr>
          <w:t>Valcada</w:t>
        </w:r>
        <w:proofErr w:type="spellEnd"/>
        <w:r w:rsidRPr="001B365C">
          <w:rPr>
            <w:rStyle w:val="Hyperlink"/>
            <w:rFonts w:ascii="Verdana" w:hAnsi="Verdana"/>
            <w:i/>
            <w:iCs/>
            <w:color w:val="0000FF"/>
            <w:sz w:val="16"/>
            <w:szCs w:val="16"/>
          </w:rPr>
          <w:t xml:space="preserve"> </w:t>
        </w:r>
        <w:r w:rsidRPr="001B365C">
          <w:rPr>
            <w:rStyle w:val="Hyperlink"/>
            <w:rFonts w:ascii="Verdana" w:hAnsi="Verdana"/>
            <w:color w:val="0000FF"/>
            <w:sz w:val="16"/>
            <w:szCs w:val="16"/>
          </w:rPr>
          <w:t>v.</w:t>
        </w:r>
        <w:r w:rsidRPr="001B365C">
          <w:rPr>
            <w:rStyle w:val="Hyperlink"/>
            <w:rFonts w:ascii="Verdana" w:hAnsi="Verdana"/>
            <w:i/>
            <w:iCs/>
            <w:color w:val="0000FF"/>
            <w:sz w:val="16"/>
            <w:szCs w:val="16"/>
          </w:rPr>
          <w:t xml:space="preserve"> Uruguay</w:t>
        </w:r>
      </w:hyperlink>
      <w:r w:rsidRPr="00E31292">
        <w:rPr>
          <w:rFonts w:ascii="Verdana" w:hAnsi="Verdana"/>
          <w:sz w:val="16"/>
          <w:szCs w:val="16"/>
        </w:rPr>
        <w:t xml:space="preserve">, </w:t>
      </w:r>
      <w:r>
        <w:rPr>
          <w:rFonts w:ascii="Verdana" w:hAnsi="Verdana"/>
          <w:sz w:val="16"/>
          <w:szCs w:val="16"/>
        </w:rPr>
        <w:t xml:space="preserve">HRC, Communication No. 9/1977, Views of 26 October 1979, UN Doc. CCPR/C/8/D/9/1977, </w:t>
      </w:r>
      <w:r w:rsidRPr="00E31292">
        <w:rPr>
          <w:rFonts w:ascii="Verdana" w:hAnsi="Verdana"/>
          <w:sz w:val="16"/>
          <w:szCs w:val="16"/>
        </w:rPr>
        <w:t>para. </w:t>
      </w:r>
      <w:proofErr w:type="gramStart"/>
      <w:r w:rsidRPr="00E31292">
        <w:rPr>
          <w:rFonts w:ascii="Verdana" w:hAnsi="Verdana"/>
          <w:sz w:val="16"/>
          <w:szCs w:val="16"/>
        </w:rPr>
        <w:t>12 (violation of art. 9</w:t>
      </w:r>
      <w:r>
        <w:rPr>
          <w:rFonts w:ascii="Verdana" w:hAnsi="Verdana"/>
          <w:sz w:val="16"/>
          <w:szCs w:val="16"/>
        </w:rPr>
        <w:t>.</w:t>
      </w:r>
      <w:r w:rsidRPr="00E31292">
        <w:rPr>
          <w:rFonts w:ascii="Verdana" w:hAnsi="Verdana"/>
          <w:sz w:val="16"/>
          <w:szCs w:val="16"/>
        </w:rPr>
        <w:t xml:space="preserve"> 4).</w:t>
      </w:r>
      <w:proofErr w:type="gramEnd"/>
    </w:p>
  </w:footnote>
  <w:footnote w:id="70">
    <w:p w14:paraId="7BBDA204" w14:textId="2A10933E" w:rsidR="00461885" w:rsidRPr="00E31292" w:rsidRDefault="00461885" w:rsidP="0072180B">
      <w:pPr>
        <w:pStyle w:val="FootnoteText"/>
        <w:tabs>
          <w:tab w:val="clear" w:pos="1021"/>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Pr>
          <w:rFonts w:ascii="Verdana" w:hAnsi="Verdana"/>
          <w:sz w:val="16"/>
          <w:szCs w:val="16"/>
        </w:rPr>
        <w:t xml:space="preserve"> </w:t>
      </w:r>
      <w:hyperlink r:id="rId60" w:history="1">
        <w:r w:rsidRPr="007013C2">
          <w:rPr>
            <w:rStyle w:val="Hyperlink"/>
            <w:rFonts w:ascii="Verdana" w:hAnsi="Verdana"/>
            <w:i/>
            <w:color w:val="0000FF"/>
            <w:sz w:val="16"/>
            <w:szCs w:val="16"/>
          </w:rPr>
          <w:t xml:space="preserve">W.B.E. </w:t>
        </w:r>
        <w:r w:rsidRPr="007013C2">
          <w:rPr>
            <w:rStyle w:val="Hyperlink"/>
            <w:rFonts w:ascii="Verdana" w:hAnsi="Verdana"/>
            <w:color w:val="0000FF"/>
            <w:sz w:val="16"/>
            <w:szCs w:val="16"/>
          </w:rPr>
          <w:t>v.</w:t>
        </w:r>
        <w:r w:rsidRPr="007013C2">
          <w:rPr>
            <w:rStyle w:val="Hyperlink"/>
            <w:rFonts w:ascii="Verdana" w:hAnsi="Verdana"/>
            <w:i/>
            <w:color w:val="0000FF"/>
            <w:sz w:val="16"/>
            <w:szCs w:val="16"/>
          </w:rPr>
          <w:t xml:space="preserve"> Netherlands</w:t>
        </w:r>
      </w:hyperlink>
      <w:r w:rsidRPr="00E31292">
        <w:rPr>
          <w:rFonts w:ascii="Verdana" w:hAnsi="Verdana"/>
          <w:sz w:val="16"/>
          <w:szCs w:val="16"/>
        </w:rPr>
        <w:t xml:space="preserve">, </w:t>
      </w:r>
      <w:r>
        <w:rPr>
          <w:rFonts w:ascii="Verdana" w:hAnsi="Verdana"/>
          <w:sz w:val="16"/>
          <w:szCs w:val="16"/>
        </w:rPr>
        <w:t>Communication 4</w:t>
      </w:r>
      <w:r w:rsidRPr="00E31292">
        <w:rPr>
          <w:rFonts w:ascii="Verdana" w:hAnsi="Verdana"/>
          <w:sz w:val="16"/>
          <w:szCs w:val="16"/>
        </w:rPr>
        <w:t>32/1990,</w:t>
      </w:r>
      <w:r>
        <w:rPr>
          <w:rFonts w:ascii="Verdana" w:hAnsi="Verdana"/>
          <w:sz w:val="16"/>
          <w:szCs w:val="16"/>
        </w:rPr>
        <w:t xml:space="preserve"> Views of 1 December 1992, UN Doc. CCPR/C/46/D/432/1990,</w:t>
      </w:r>
      <w:r w:rsidRPr="00E31292">
        <w:rPr>
          <w:rFonts w:ascii="Verdana" w:hAnsi="Verdana"/>
          <w:sz w:val="16"/>
          <w:szCs w:val="16"/>
        </w:rPr>
        <w:t xml:space="preserve"> para. 6.5; </w:t>
      </w:r>
      <w:hyperlink r:id="rId61" w:history="1">
        <w:proofErr w:type="spellStart"/>
        <w:r w:rsidRPr="001B365C">
          <w:rPr>
            <w:rStyle w:val="Hyperlink"/>
            <w:rFonts w:ascii="Verdana" w:hAnsi="Verdana"/>
            <w:i/>
            <w:color w:val="0000FF"/>
            <w:sz w:val="16"/>
            <w:szCs w:val="16"/>
          </w:rPr>
          <w:t>Übergang</w:t>
        </w:r>
        <w:proofErr w:type="spellEnd"/>
        <w:r w:rsidRPr="001B365C">
          <w:rPr>
            <w:rStyle w:val="Hyperlink"/>
            <w:rFonts w:ascii="Verdana" w:hAnsi="Verdana"/>
            <w:i/>
            <w:color w:val="0000FF"/>
            <w:sz w:val="16"/>
            <w:szCs w:val="16"/>
          </w:rPr>
          <w:t xml:space="preserve"> </w:t>
        </w:r>
        <w:r w:rsidRPr="001B365C">
          <w:rPr>
            <w:rStyle w:val="Hyperlink"/>
            <w:rFonts w:ascii="Verdana" w:hAnsi="Verdana"/>
            <w:color w:val="0000FF"/>
            <w:sz w:val="16"/>
            <w:szCs w:val="16"/>
          </w:rPr>
          <w:t>v.</w:t>
        </w:r>
        <w:r w:rsidRPr="001B365C">
          <w:rPr>
            <w:rStyle w:val="Hyperlink"/>
            <w:rFonts w:ascii="Verdana" w:hAnsi="Verdana"/>
            <w:i/>
            <w:color w:val="0000FF"/>
            <w:sz w:val="16"/>
            <w:szCs w:val="16"/>
          </w:rPr>
          <w:t xml:space="preserve"> </w:t>
        </w:r>
        <w:r w:rsidRPr="001B365C">
          <w:rPr>
            <w:rStyle w:val="Hyperlink"/>
            <w:rFonts w:ascii="Verdana" w:hAnsi="Verdana"/>
            <w:i/>
            <w:iCs/>
            <w:color w:val="0000FF"/>
            <w:sz w:val="16"/>
            <w:szCs w:val="16"/>
          </w:rPr>
          <w:t>Australia</w:t>
        </w:r>
      </w:hyperlink>
      <w:r w:rsidRPr="00E31292">
        <w:rPr>
          <w:rFonts w:ascii="Verdana" w:hAnsi="Verdana"/>
          <w:sz w:val="16"/>
          <w:szCs w:val="16"/>
        </w:rPr>
        <w:t xml:space="preserve">, </w:t>
      </w:r>
      <w:r>
        <w:rPr>
          <w:rFonts w:ascii="Verdana" w:hAnsi="Verdana"/>
          <w:sz w:val="16"/>
          <w:szCs w:val="16"/>
        </w:rPr>
        <w:t xml:space="preserve">Communication No. </w:t>
      </w:r>
      <w:r w:rsidRPr="00E31292">
        <w:rPr>
          <w:rFonts w:ascii="Verdana" w:hAnsi="Verdana"/>
          <w:sz w:val="16"/>
          <w:szCs w:val="16"/>
        </w:rPr>
        <w:t>963/2001,</w:t>
      </w:r>
      <w:r>
        <w:rPr>
          <w:rFonts w:ascii="Verdana" w:hAnsi="Verdana"/>
          <w:sz w:val="16"/>
          <w:szCs w:val="16"/>
        </w:rPr>
        <w:t xml:space="preserve"> Views of 22 March 2001, UN Doc. CCPR/C/71/D/963/2001,</w:t>
      </w:r>
      <w:r w:rsidRPr="00E31292">
        <w:rPr>
          <w:rFonts w:ascii="Verdana" w:hAnsi="Verdana"/>
          <w:sz w:val="16"/>
          <w:szCs w:val="16"/>
        </w:rPr>
        <w:t xml:space="preserve"> para. 4.4.</w:t>
      </w:r>
    </w:p>
  </w:footnote>
  <w:footnote w:id="71">
    <w:p w14:paraId="34FD7EE5" w14:textId="58ED8AE9" w:rsidR="00461885" w:rsidRPr="00E31292" w:rsidRDefault="00461885" w:rsidP="007013C2">
      <w:pPr>
        <w:pStyle w:val="FootnoteText"/>
        <w:tabs>
          <w:tab w:val="right" w:pos="0"/>
        </w:tabs>
        <w:ind w:left="0" w:right="-64" w:firstLine="0"/>
        <w:jc w:val="both"/>
        <w:rPr>
          <w:rFonts w:ascii="Verdana" w:hAnsi="Verdana"/>
          <w:sz w:val="16"/>
          <w:szCs w:val="16"/>
        </w:rPr>
      </w:pPr>
      <w:r w:rsidRPr="00E31292">
        <w:rPr>
          <w:rStyle w:val="FootnoteReference"/>
          <w:rFonts w:ascii="Verdana" w:hAnsi="Verdana"/>
          <w:sz w:val="16"/>
          <w:szCs w:val="16"/>
        </w:rPr>
        <w:footnoteRef/>
      </w:r>
      <w:r>
        <w:rPr>
          <w:rFonts w:ascii="Verdana" w:hAnsi="Verdana"/>
          <w:sz w:val="16"/>
          <w:szCs w:val="16"/>
        </w:rPr>
        <w:t xml:space="preserve"> </w:t>
      </w:r>
      <w:r w:rsidRPr="007013C2">
        <w:rPr>
          <w:rFonts w:ascii="Verdana" w:hAnsi="Verdana"/>
          <w:color w:val="0000FF"/>
          <w:sz w:val="16"/>
          <w:szCs w:val="16"/>
        </w:rPr>
        <w:tab/>
      </w:r>
      <w:hyperlink r:id="rId62" w:history="1">
        <w:r w:rsidRPr="007013C2">
          <w:rPr>
            <w:rStyle w:val="Hyperlink"/>
            <w:rFonts w:ascii="Verdana" w:hAnsi="Verdana"/>
            <w:i/>
            <w:color w:val="0000FF"/>
            <w:sz w:val="16"/>
            <w:szCs w:val="16"/>
          </w:rPr>
          <w:t xml:space="preserve">Coleman </w:t>
        </w:r>
        <w:r w:rsidRPr="007013C2">
          <w:rPr>
            <w:rStyle w:val="Hyperlink"/>
            <w:rFonts w:ascii="Verdana" w:hAnsi="Verdana"/>
            <w:color w:val="0000FF"/>
            <w:sz w:val="16"/>
            <w:szCs w:val="16"/>
          </w:rPr>
          <w:t>v.</w:t>
        </w:r>
        <w:r w:rsidRPr="007013C2">
          <w:rPr>
            <w:rStyle w:val="Hyperlink"/>
            <w:rFonts w:ascii="Verdana" w:hAnsi="Verdana"/>
            <w:i/>
            <w:color w:val="0000FF"/>
            <w:sz w:val="16"/>
            <w:szCs w:val="16"/>
          </w:rPr>
          <w:t xml:space="preserve"> Australia</w:t>
        </w:r>
      </w:hyperlink>
      <w:r w:rsidRPr="00E31292">
        <w:rPr>
          <w:rFonts w:ascii="Verdana" w:hAnsi="Verdana"/>
          <w:sz w:val="16"/>
          <w:szCs w:val="16"/>
        </w:rPr>
        <w:t xml:space="preserve">, </w:t>
      </w:r>
      <w:r>
        <w:rPr>
          <w:rFonts w:ascii="Verdana" w:hAnsi="Verdana"/>
          <w:sz w:val="16"/>
          <w:szCs w:val="16"/>
        </w:rPr>
        <w:t xml:space="preserve">Communication No. </w:t>
      </w:r>
      <w:r w:rsidRPr="00E31292">
        <w:rPr>
          <w:rFonts w:ascii="Verdana" w:hAnsi="Verdana"/>
          <w:sz w:val="16"/>
          <w:szCs w:val="16"/>
        </w:rPr>
        <w:t>1157/2003</w:t>
      </w:r>
      <w:r>
        <w:rPr>
          <w:rFonts w:ascii="Verdana" w:hAnsi="Verdana"/>
          <w:sz w:val="16"/>
          <w:szCs w:val="16"/>
        </w:rPr>
        <w:t xml:space="preserve">, Views of 10 August 2006, UN Doc. CCPR/C/87/D/1157/2003, </w:t>
      </w:r>
      <w:r w:rsidRPr="00E31292">
        <w:rPr>
          <w:rFonts w:ascii="Verdana" w:hAnsi="Verdana"/>
          <w:sz w:val="16"/>
          <w:szCs w:val="16"/>
        </w:rPr>
        <w:t>para. 6.3.</w:t>
      </w:r>
    </w:p>
  </w:footnote>
  <w:footnote w:id="72">
    <w:p w14:paraId="7BF9F260" w14:textId="2AE7B4B0" w:rsidR="00461885" w:rsidRPr="00E31292" w:rsidRDefault="00461885" w:rsidP="007013C2">
      <w:pPr>
        <w:pStyle w:val="FootnoteText"/>
        <w:tabs>
          <w:tab w:val="right" w:pos="0"/>
        </w:tabs>
        <w:ind w:left="0" w:right="0" w:firstLine="0"/>
        <w:jc w:val="both"/>
        <w:rPr>
          <w:rFonts w:ascii="Verdana" w:hAnsi="Verdana"/>
          <w:sz w:val="16"/>
          <w:szCs w:val="16"/>
        </w:rPr>
      </w:pPr>
      <w:r w:rsidRPr="00E31292">
        <w:rPr>
          <w:rStyle w:val="FootnoteReference"/>
          <w:rFonts w:ascii="Verdana" w:hAnsi="Verdana"/>
          <w:sz w:val="16"/>
          <w:szCs w:val="16"/>
        </w:rPr>
        <w:footnoteRef/>
      </w:r>
      <w:r w:rsidRPr="00E31292">
        <w:rPr>
          <w:rFonts w:ascii="Verdana" w:hAnsi="Verdana"/>
          <w:sz w:val="16"/>
          <w:szCs w:val="16"/>
        </w:rPr>
        <w:tab/>
      </w:r>
      <w:r>
        <w:rPr>
          <w:rFonts w:ascii="Verdana" w:hAnsi="Verdana"/>
          <w:sz w:val="16"/>
          <w:szCs w:val="16"/>
        </w:rPr>
        <w:t xml:space="preserve"> </w:t>
      </w:r>
      <w:r w:rsidRPr="007013C2">
        <w:rPr>
          <w:rFonts w:ascii="Verdana" w:hAnsi="Verdana"/>
          <w:i/>
          <w:sz w:val="16"/>
          <w:szCs w:val="16"/>
        </w:rPr>
        <w:t>Ibid</w:t>
      </w:r>
      <w:proofErr w:type="gramStart"/>
      <w:r w:rsidRPr="007013C2">
        <w:rPr>
          <w:rFonts w:ascii="Verdana" w:hAnsi="Verdana"/>
          <w:i/>
          <w:sz w:val="16"/>
          <w:szCs w:val="16"/>
        </w:rPr>
        <w:t>.,</w:t>
      </w:r>
      <w:proofErr w:type="gramEnd"/>
      <w:r w:rsidRPr="00E31292">
        <w:rPr>
          <w:rFonts w:ascii="Verdana" w:hAnsi="Verdana"/>
          <w:sz w:val="16"/>
          <w:szCs w:val="16"/>
        </w:rPr>
        <w:t xml:space="preserve"> para. </w:t>
      </w:r>
      <w:proofErr w:type="gramStart"/>
      <w:r w:rsidRPr="00E31292">
        <w:rPr>
          <w:rFonts w:ascii="Verdana" w:hAnsi="Verdana"/>
          <w:sz w:val="16"/>
          <w:szCs w:val="16"/>
        </w:rPr>
        <w:t xml:space="preserve">9; </w:t>
      </w:r>
      <w:r w:rsidRPr="00E31292">
        <w:rPr>
          <w:rFonts w:ascii="Verdana" w:hAnsi="Verdana"/>
          <w:i/>
          <w:sz w:val="16"/>
          <w:szCs w:val="16"/>
        </w:rPr>
        <w:t xml:space="preserve">Marques de </w:t>
      </w:r>
      <w:proofErr w:type="spellStart"/>
      <w:r w:rsidRPr="00E31292">
        <w:rPr>
          <w:rFonts w:ascii="Verdana" w:hAnsi="Verdana"/>
          <w:i/>
          <w:sz w:val="16"/>
          <w:szCs w:val="16"/>
        </w:rPr>
        <w:t>Morais</w:t>
      </w:r>
      <w:proofErr w:type="spellEnd"/>
      <w:r w:rsidRPr="00E31292">
        <w:rPr>
          <w:rFonts w:ascii="Verdana" w:hAnsi="Verdana"/>
          <w:i/>
          <w:sz w:val="16"/>
          <w:szCs w:val="16"/>
        </w:rPr>
        <w:t xml:space="preserve"> </w:t>
      </w:r>
      <w:r w:rsidRPr="00E31292">
        <w:rPr>
          <w:rFonts w:ascii="Verdana" w:hAnsi="Verdana"/>
          <w:sz w:val="16"/>
          <w:szCs w:val="16"/>
        </w:rPr>
        <w:t>v.</w:t>
      </w:r>
      <w:r w:rsidRPr="00E31292">
        <w:rPr>
          <w:rFonts w:ascii="Verdana" w:hAnsi="Verdana"/>
          <w:i/>
          <w:sz w:val="16"/>
          <w:szCs w:val="16"/>
        </w:rPr>
        <w:t xml:space="preserve"> Angola</w:t>
      </w:r>
      <w:r w:rsidRPr="00E31292">
        <w:rPr>
          <w:rFonts w:ascii="Verdana" w:hAnsi="Verdana"/>
          <w:sz w:val="16"/>
          <w:szCs w:val="16"/>
        </w:rPr>
        <w:t>,</w:t>
      </w:r>
      <w:r>
        <w:rPr>
          <w:rFonts w:ascii="Verdana" w:hAnsi="Verdana"/>
          <w:sz w:val="16"/>
          <w:szCs w:val="16"/>
        </w:rPr>
        <w:t xml:space="preserve"> </w:t>
      </w:r>
      <w:proofErr w:type="spellStart"/>
      <w:r w:rsidRPr="00E31292">
        <w:rPr>
          <w:rFonts w:ascii="Verdana" w:hAnsi="Verdana"/>
          <w:sz w:val="16"/>
          <w:szCs w:val="16"/>
        </w:rPr>
        <w:t>para</w:t>
      </w:r>
      <w:proofErr w:type="spellEnd"/>
      <w:r w:rsidRPr="00E31292">
        <w:rPr>
          <w:rFonts w:ascii="Verdana" w:hAnsi="Verdana"/>
          <w:sz w:val="16"/>
          <w:szCs w:val="16"/>
        </w:rPr>
        <w:t>.</w:t>
      </w:r>
      <w:proofErr w:type="gramEnd"/>
      <w:r w:rsidRPr="00E31292">
        <w:rPr>
          <w:rFonts w:ascii="Verdana" w:hAnsi="Verdana"/>
          <w:sz w:val="16"/>
          <w:szCs w:val="16"/>
        </w:rPr>
        <w:t> </w:t>
      </w:r>
      <w:proofErr w:type="gramStart"/>
      <w:r w:rsidRPr="00E31292">
        <w:rPr>
          <w:rFonts w:ascii="Verdana" w:hAnsi="Verdana"/>
          <w:sz w:val="16"/>
          <w:szCs w:val="16"/>
        </w:rPr>
        <w:t xml:space="preserve">8; </w:t>
      </w:r>
      <w:r>
        <w:rPr>
          <w:rFonts w:ascii="Verdana" w:hAnsi="Verdana"/>
          <w:sz w:val="16"/>
          <w:szCs w:val="16"/>
        </w:rPr>
        <w:t>HRC, G</w:t>
      </w:r>
      <w:r w:rsidRPr="00E31292">
        <w:rPr>
          <w:rFonts w:ascii="Verdana" w:hAnsi="Verdana"/>
          <w:sz w:val="16"/>
          <w:szCs w:val="16"/>
        </w:rPr>
        <w:t>eneral comment No. 31, para.</w:t>
      </w:r>
      <w:proofErr w:type="gramEnd"/>
      <w:r w:rsidRPr="00E31292">
        <w:rPr>
          <w:rFonts w:ascii="Verdana" w:hAnsi="Verdana"/>
          <w:sz w:val="16"/>
          <w:szCs w:val="16"/>
        </w:rPr>
        <w:t xml:space="preserve"> 16. </w:t>
      </w:r>
    </w:p>
  </w:footnote>
  <w:footnote w:id="73">
    <w:p w14:paraId="6B847331" w14:textId="591692FE" w:rsidR="00461885" w:rsidRPr="00E31292" w:rsidRDefault="00461885">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Joined Cases C-6/90 and C-9/90, </w:t>
      </w:r>
      <w:hyperlink r:id="rId63" w:history="1">
        <w:proofErr w:type="spellStart"/>
        <w:r w:rsidRPr="007013C2">
          <w:rPr>
            <w:rStyle w:val="Hyperlink"/>
            <w:rFonts w:ascii="Verdana" w:hAnsi="Verdana"/>
            <w:i/>
            <w:color w:val="0000FF"/>
            <w:sz w:val="16"/>
            <w:szCs w:val="16"/>
          </w:rPr>
          <w:t>Francovich</w:t>
        </w:r>
        <w:proofErr w:type="spellEnd"/>
        <w:r w:rsidRPr="007013C2">
          <w:rPr>
            <w:rStyle w:val="Hyperlink"/>
            <w:rFonts w:ascii="Verdana" w:hAnsi="Verdana"/>
            <w:i/>
            <w:color w:val="0000FF"/>
            <w:sz w:val="16"/>
            <w:szCs w:val="16"/>
          </w:rPr>
          <w:t xml:space="preserve"> and </w:t>
        </w:r>
        <w:proofErr w:type="spellStart"/>
        <w:r w:rsidRPr="007013C2">
          <w:rPr>
            <w:rStyle w:val="Hyperlink"/>
            <w:rFonts w:ascii="Verdana" w:hAnsi="Verdana"/>
            <w:i/>
            <w:color w:val="0000FF"/>
            <w:sz w:val="16"/>
            <w:szCs w:val="16"/>
          </w:rPr>
          <w:t>Bonifaci</w:t>
        </w:r>
        <w:proofErr w:type="spellEnd"/>
        <w:r w:rsidRPr="007013C2">
          <w:rPr>
            <w:rStyle w:val="Hyperlink"/>
            <w:rFonts w:ascii="Verdana" w:hAnsi="Verdana"/>
            <w:i/>
            <w:color w:val="0000FF"/>
            <w:sz w:val="16"/>
            <w:szCs w:val="16"/>
          </w:rPr>
          <w:t xml:space="preserve"> v. Italian Republic</w:t>
        </w:r>
      </w:hyperlink>
      <w:r>
        <w:rPr>
          <w:rFonts w:ascii="Verdana" w:hAnsi="Verdana"/>
          <w:i/>
          <w:sz w:val="16"/>
          <w:szCs w:val="16"/>
        </w:rPr>
        <w:t xml:space="preserve">, </w:t>
      </w:r>
      <w:r>
        <w:rPr>
          <w:rFonts w:ascii="Verdana" w:hAnsi="Verdana"/>
          <w:sz w:val="16"/>
          <w:szCs w:val="16"/>
        </w:rPr>
        <w:t xml:space="preserve">Judgment of </w:t>
      </w:r>
      <w:r w:rsidRPr="00E31292">
        <w:rPr>
          <w:rFonts w:ascii="Verdana" w:hAnsi="Verdana"/>
          <w:sz w:val="16"/>
          <w:szCs w:val="16"/>
        </w:rPr>
        <w:t>19 November 1991</w:t>
      </w:r>
      <w:r>
        <w:rPr>
          <w:rFonts w:ascii="Verdana" w:hAnsi="Verdana"/>
          <w:sz w:val="16"/>
          <w:szCs w:val="16"/>
        </w:rPr>
        <w:t>.</w:t>
      </w:r>
    </w:p>
  </w:footnote>
  <w:footnote w:id="74">
    <w:p w14:paraId="2B3990F7" w14:textId="13244471" w:rsidR="00461885" w:rsidRPr="00E31292" w:rsidRDefault="00461885">
      <w:pPr>
        <w:jc w:val="both"/>
        <w:rPr>
          <w:rFonts w:ascii="Verdana" w:eastAsia="Times New Roman" w:hAnsi="Verdana" w:cs="Times New Roman"/>
          <w:sz w:val="16"/>
          <w:szCs w:val="16"/>
          <w:lang w:val="en-US"/>
        </w:rPr>
      </w:pPr>
      <w:r w:rsidRPr="00E31292">
        <w:rPr>
          <w:rStyle w:val="FootnoteReference"/>
          <w:rFonts w:ascii="Verdana" w:hAnsi="Verdana"/>
          <w:sz w:val="16"/>
          <w:szCs w:val="16"/>
        </w:rPr>
        <w:footnoteRef/>
      </w:r>
      <w:r w:rsidRPr="00E31292">
        <w:rPr>
          <w:rFonts w:ascii="Verdana" w:hAnsi="Verdana"/>
          <w:sz w:val="16"/>
          <w:szCs w:val="16"/>
        </w:rPr>
        <w:t xml:space="preserve"> </w:t>
      </w:r>
      <w:proofErr w:type="spellStart"/>
      <w:r w:rsidRPr="00E31292">
        <w:rPr>
          <w:rFonts w:ascii="Verdana" w:hAnsi="Verdana"/>
          <w:sz w:val="16"/>
          <w:szCs w:val="16"/>
          <w:lang w:val="cs-CZ"/>
        </w:rPr>
        <w:t>See</w:t>
      </w:r>
      <w:proofErr w:type="spellEnd"/>
      <w:r w:rsidRPr="00E31292">
        <w:rPr>
          <w:rFonts w:ascii="Verdana" w:hAnsi="Verdana"/>
          <w:sz w:val="16"/>
          <w:szCs w:val="16"/>
          <w:lang w:val="cs-CZ"/>
        </w:rPr>
        <w:t xml:space="preserve">: </w:t>
      </w:r>
      <w:r w:rsidRPr="00E31292">
        <w:rPr>
          <w:rFonts w:ascii="Verdana" w:hAnsi="Verdana"/>
          <w:i/>
          <w:sz w:val="16"/>
          <w:szCs w:val="16"/>
        </w:rPr>
        <w:t>Concluding Observations on Australia</w:t>
      </w:r>
      <w:r w:rsidRPr="00E31292">
        <w:rPr>
          <w:rFonts w:ascii="Verdana" w:hAnsi="Verdana"/>
          <w:sz w:val="16"/>
          <w:szCs w:val="16"/>
        </w:rPr>
        <w:t xml:space="preserve">, CCPR, </w:t>
      </w:r>
      <w:r w:rsidRPr="00E31292">
        <w:rPr>
          <w:rFonts w:ascii="Verdana" w:hAnsi="Verdana"/>
          <w:bCs/>
          <w:sz w:val="16"/>
          <w:szCs w:val="16"/>
        </w:rPr>
        <w:t>Report of the UN Human Rights Committee to the General Assembly, 55</w:t>
      </w:r>
      <w:r w:rsidRPr="00E31292">
        <w:rPr>
          <w:rFonts w:ascii="Verdana" w:hAnsi="Verdana"/>
          <w:bCs/>
          <w:sz w:val="16"/>
          <w:szCs w:val="16"/>
          <w:vertAlign w:val="superscript"/>
        </w:rPr>
        <w:t>th</w:t>
      </w:r>
      <w:r w:rsidRPr="00E31292">
        <w:rPr>
          <w:rFonts w:ascii="Verdana" w:hAnsi="Verdana"/>
          <w:bCs/>
          <w:sz w:val="16"/>
          <w:szCs w:val="16"/>
        </w:rPr>
        <w:t xml:space="preserve"> Session, Vol.</w:t>
      </w:r>
      <w:r>
        <w:rPr>
          <w:rFonts w:ascii="Verdana" w:hAnsi="Verdana"/>
          <w:bCs/>
          <w:sz w:val="16"/>
          <w:szCs w:val="16"/>
        </w:rPr>
        <w:t xml:space="preserve"> </w:t>
      </w:r>
      <w:proofErr w:type="gramStart"/>
      <w:r w:rsidRPr="00E31292">
        <w:rPr>
          <w:rFonts w:ascii="Verdana" w:hAnsi="Verdana"/>
          <w:bCs/>
          <w:sz w:val="16"/>
          <w:szCs w:val="16"/>
        </w:rPr>
        <w:t>I,</w:t>
      </w:r>
      <w:r w:rsidRPr="00E31292">
        <w:rPr>
          <w:rFonts w:ascii="Verdana" w:hAnsi="Verdana"/>
          <w:sz w:val="16"/>
          <w:szCs w:val="16"/>
        </w:rPr>
        <w:t xml:space="preserve"> UN Doc.</w:t>
      </w:r>
      <w:proofErr w:type="gramEnd"/>
      <w:r w:rsidRPr="00E31292">
        <w:rPr>
          <w:rFonts w:ascii="Verdana" w:hAnsi="Verdana"/>
          <w:sz w:val="16"/>
          <w:szCs w:val="16"/>
        </w:rPr>
        <w:t xml:space="preserve"> </w:t>
      </w:r>
      <w:proofErr w:type="gramStart"/>
      <w:r w:rsidRPr="00E31292">
        <w:rPr>
          <w:rFonts w:ascii="Verdana" w:hAnsi="Verdana"/>
          <w:sz w:val="16"/>
          <w:szCs w:val="16"/>
        </w:rPr>
        <w:t>A/55/40 (2000), para.</w:t>
      </w:r>
      <w:proofErr w:type="gramEnd"/>
      <w:r w:rsidRPr="00E31292">
        <w:rPr>
          <w:rFonts w:ascii="Verdana" w:hAnsi="Verdana"/>
          <w:sz w:val="16"/>
          <w:szCs w:val="16"/>
        </w:rPr>
        <w:t xml:space="preserve"> 526, where the Committee expressed concern “at the State Party’s policy, in this context of mandatory detention, of not informing the detainees of their right to seek legal advice and of not allowing access of non-governmental human rights organisations to the detainees in order to inform them of this right.” See also, Article 17.2(d), CPED; </w:t>
      </w:r>
      <w:r w:rsidRPr="00E31292">
        <w:rPr>
          <w:rFonts w:ascii="Verdana" w:hAnsi="Verdana"/>
          <w:i/>
          <w:sz w:val="16"/>
          <w:szCs w:val="16"/>
        </w:rPr>
        <w:t>UNHCR Guidelines on Detention</w:t>
      </w:r>
      <w:r w:rsidRPr="00E31292">
        <w:rPr>
          <w:rFonts w:ascii="Verdana" w:hAnsi="Verdana"/>
          <w:sz w:val="16"/>
          <w:szCs w:val="16"/>
        </w:rPr>
        <w:t>, Guideline 7(ii): “Free legal assistance should be provided where it is also available to nationals similarly situated, and should be available as soon as possible after arrest or detention to help the detainee understand his/her rights”;</w:t>
      </w:r>
      <w:r w:rsidRPr="00E31292">
        <w:rPr>
          <w:rFonts w:ascii="Verdana" w:hAnsi="Verdana"/>
          <w:i/>
          <w:sz w:val="16"/>
          <w:szCs w:val="16"/>
        </w:rPr>
        <w:t xml:space="preserve"> Body of Principles for the Protection of all persons deprived of their liberty</w:t>
      </w:r>
      <w:r w:rsidRPr="00E31292">
        <w:rPr>
          <w:rFonts w:ascii="Verdana" w:hAnsi="Verdana"/>
          <w:sz w:val="16"/>
          <w:szCs w:val="16"/>
        </w:rPr>
        <w:t xml:space="preserve">, Principle 18. Principle 1 of the UN </w:t>
      </w:r>
      <w:r w:rsidRPr="00E31292">
        <w:rPr>
          <w:rStyle w:val="st"/>
          <w:rFonts w:ascii="Verdana" w:eastAsia="Times New Roman" w:hAnsi="Verdana"/>
          <w:sz w:val="16"/>
          <w:szCs w:val="16"/>
        </w:rPr>
        <w:t xml:space="preserve">Basic Principles </w:t>
      </w:r>
      <w:r w:rsidRPr="00E31292">
        <w:rPr>
          <w:rFonts w:ascii="Verdana" w:hAnsi="Verdana"/>
          <w:sz w:val="16"/>
          <w:szCs w:val="16"/>
        </w:rPr>
        <w:t xml:space="preserve">on the Role of Lawyers “All persons are entitled to call upon the assistance of a lawyer of their choice to protect and establish their rights….” See also: WGAD, </w:t>
      </w:r>
      <w:r w:rsidRPr="00E31292">
        <w:rPr>
          <w:rFonts w:ascii="Verdana" w:hAnsi="Verdana"/>
          <w:i/>
          <w:iCs/>
          <w:sz w:val="16"/>
          <w:szCs w:val="16"/>
        </w:rPr>
        <w:t>Annual Report 1998</w:t>
      </w:r>
      <w:r w:rsidRPr="00E31292">
        <w:rPr>
          <w:rFonts w:ascii="Verdana" w:hAnsi="Verdana"/>
          <w:sz w:val="16"/>
          <w:szCs w:val="16"/>
        </w:rPr>
        <w:t xml:space="preserve">, para. 69, Guarantees 6 and 7; WGAD, </w:t>
      </w:r>
      <w:r w:rsidRPr="00E31292">
        <w:rPr>
          <w:rFonts w:ascii="Verdana" w:hAnsi="Verdana"/>
          <w:i/>
          <w:iCs/>
          <w:sz w:val="16"/>
          <w:szCs w:val="16"/>
        </w:rPr>
        <w:t>Annual Report 1999</w:t>
      </w:r>
      <w:r w:rsidRPr="00E31292">
        <w:rPr>
          <w:rFonts w:ascii="Verdana" w:hAnsi="Verdana"/>
          <w:sz w:val="16"/>
          <w:szCs w:val="16"/>
        </w:rPr>
        <w:t xml:space="preserve">, Principle 2; </w:t>
      </w:r>
      <w:r w:rsidRPr="00E31292">
        <w:rPr>
          <w:rFonts w:ascii="Verdana" w:hAnsi="Verdana"/>
          <w:i/>
          <w:iCs/>
          <w:sz w:val="16"/>
          <w:szCs w:val="16"/>
        </w:rPr>
        <w:t>European Guidelines on Accelerated Asylum Procedures</w:t>
      </w:r>
      <w:r w:rsidRPr="00E31292">
        <w:rPr>
          <w:rFonts w:ascii="Verdana" w:hAnsi="Verdana"/>
          <w:sz w:val="16"/>
          <w:szCs w:val="16"/>
        </w:rPr>
        <w:t>, CMCE,</w:t>
      </w:r>
      <w:r w:rsidRPr="00E31292">
        <w:rPr>
          <w:rFonts w:ascii="Verdana" w:hAnsi="Verdana"/>
          <w:i/>
          <w:iCs/>
          <w:sz w:val="16"/>
          <w:szCs w:val="16"/>
        </w:rPr>
        <w:t xml:space="preserve"> </w:t>
      </w:r>
      <w:r w:rsidRPr="00E31292">
        <w:rPr>
          <w:rFonts w:ascii="Verdana" w:hAnsi="Verdana"/>
          <w:sz w:val="16"/>
          <w:szCs w:val="16"/>
        </w:rPr>
        <w:t xml:space="preserve">Guideline XI.5 and 6; Report of the WGAD, </w:t>
      </w:r>
      <w:r w:rsidRPr="00E31292">
        <w:rPr>
          <w:rFonts w:ascii="Verdana" w:eastAsia="Times New Roman" w:hAnsi="Verdana" w:cs="Times New Roman"/>
          <w:color w:val="000000"/>
          <w:sz w:val="16"/>
          <w:szCs w:val="16"/>
          <w:lang w:val="en-US"/>
        </w:rPr>
        <w:t>A/HRC/22/44</w:t>
      </w:r>
      <w:r w:rsidRPr="00E31292">
        <w:rPr>
          <w:rFonts w:ascii="Verdana" w:eastAsia="Times New Roman" w:hAnsi="Verdana" w:cs="Times New Roman"/>
          <w:sz w:val="16"/>
          <w:szCs w:val="16"/>
          <w:lang w:val="en-US"/>
        </w:rPr>
        <w:t xml:space="preserve">, </w:t>
      </w:r>
      <w:r w:rsidRPr="00E31292">
        <w:rPr>
          <w:rFonts w:ascii="Verdana" w:hAnsi="Verdana"/>
          <w:sz w:val="16"/>
          <w:szCs w:val="16"/>
        </w:rPr>
        <w:t>24 Dec</w:t>
      </w:r>
      <w:r>
        <w:rPr>
          <w:rFonts w:ascii="Verdana" w:hAnsi="Verdana"/>
          <w:sz w:val="16"/>
          <w:szCs w:val="16"/>
        </w:rPr>
        <w:t>ember</w:t>
      </w:r>
      <w:r w:rsidRPr="00E31292">
        <w:rPr>
          <w:rFonts w:ascii="Verdana" w:hAnsi="Verdana"/>
          <w:sz w:val="16"/>
          <w:szCs w:val="16"/>
        </w:rPr>
        <w:t xml:space="preserve"> 2012, para 84. </w:t>
      </w:r>
    </w:p>
  </w:footnote>
  <w:footnote w:id="75">
    <w:p w14:paraId="7F857322" w14:textId="4A5D1130" w:rsidR="00461885" w:rsidRPr="00E31292" w:rsidRDefault="00461885" w:rsidP="00026753">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64" w:anchor="{&quot;fulltext&quot;:[&quot;46221&quot;],&quot;documentcollectionid2&quot;:[&quot;GRANDCHAMBER&quot;,&quot;CHAMBER&quot;,&quot;DECISIONS&quot;],&quot;itemid&quot;:[&quot;001-69022&quot;]}" w:history="1">
        <w:proofErr w:type="spellStart"/>
        <w:r w:rsidRPr="001B365C">
          <w:rPr>
            <w:rStyle w:val="Hyperlink"/>
            <w:rFonts w:ascii="Verdana" w:hAnsi="Verdana"/>
            <w:i/>
            <w:color w:val="0000FF"/>
            <w:sz w:val="16"/>
            <w:szCs w:val="16"/>
          </w:rPr>
          <w:t>Öcalan</w:t>
        </w:r>
        <w:proofErr w:type="spellEnd"/>
        <w:r w:rsidRPr="001B365C">
          <w:rPr>
            <w:rStyle w:val="Hyperlink"/>
            <w:rFonts w:ascii="Verdana" w:hAnsi="Verdana"/>
            <w:i/>
            <w:color w:val="0000FF"/>
            <w:sz w:val="16"/>
            <w:szCs w:val="16"/>
          </w:rPr>
          <w:t xml:space="preserve"> v. Turkey</w:t>
        </w:r>
      </w:hyperlink>
      <w:r w:rsidRPr="00E31292">
        <w:rPr>
          <w:rFonts w:ascii="Verdana" w:hAnsi="Verdana"/>
          <w:sz w:val="16"/>
          <w:szCs w:val="16"/>
        </w:rPr>
        <w:t xml:space="preserve">, ECtHR, </w:t>
      </w:r>
      <w:r>
        <w:rPr>
          <w:rFonts w:ascii="Verdana" w:hAnsi="Verdana"/>
          <w:sz w:val="16"/>
          <w:szCs w:val="16"/>
        </w:rPr>
        <w:t xml:space="preserve">Application No. 46221/99, Judgment of 12 May 2005, </w:t>
      </w:r>
      <w:r w:rsidRPr="00E31292">
        <w:rPr>
          <w:rFonts w:ascii="Verdana" w:hAnsi="Verdana"/>
          <w:iCs/>
          <w:sz w:val="16"/>
          <w:szCs w:val="16"/>
        </w:rPr>
        <w:t>para. 7</w:t>
      </w:r>
      <w:r>
        <w:rPr>
          <w:rFonts w:ascii="Verdana" w:hAnsi="Verdana"/>
          <w:iCs/>
          <w:sz w:val="16"/>
          <w:szCs w:val="16"/>
        </w:rPr>
        <w:t>0.</w:t>
      </w:r>
    </w:p>
  </w:footnote>
  <w:footnote w:id="76">
    <w:p w14:paraId="6DC9D364" w14:textId="15D8DE12" w:rsidR="00461885" w:rsidRPr="00E31292" w:rsidRDefault="00461885" w:rsidP="00026753">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65" w:anchor="{&quot;fulltext&quot;:[&quot;8721&quot;],&quot;documentcollectionid2&quot;:[&quot;GRANDCHAMBER&quot;,&quot;CHAMBER&quot;,&quot;DECISIONS&quot;],&quot;itemid&quot;:[&quot;001-79910&quot;]}" w:history="1">
        <w:proofErr w:type="spellStart"/>
        <w:r w:rsidRPr="001B365C">
          <w:rPr>
            <w:rStyle w:val="Hyperlink"/>
            <w:rFonts w:ascii="Verdana" w:hAnsi="Verdana"/>
            <w:i/>
            <w:color w:val="0000FF"/>
            <w:sz w:val="16"/>
            <w:szCs w:val="16"/>
          </w:rPr>
          <w:t>Istratii</w:t>
        </w:r>
        <w:proofErr w:type="spellEnd"/>
        <w:r w:rsidRPr="001B365C">
          <w:rPr>
            <w:rStyle w:val="Hyperlink"/>
            <w:rFonts w:ascii="Verdana" w:hAnsi="Verdana"/>
            <w:i/>
            <w:color w:val="0000FF"/>
            <w:sz w:val="16"/>
            <w:szCs w:val="16"/>
          </w:rPr>
          <w:t xml:space="preserve"> v. Moldova</w:t>
        </w:r>
      </w:hyperlink>
      <w:r w:rsidRPr="00E31292">
        <w:rPr>
          <w:rFonts w:ascii="Verdana" w:hAnsi="Verdana"/>
          <w:sz w:val="16"/>
          <w:szCs w:val="16"/>
        </w:rPr>
        <w:t xml:space="preserve">, ECtHR, Applications Nos. 8721/05, 8705/05 and 8742/05, Judgment of 27 March 2007, </w:t>
      </w:r>
      <w:proofErr w:type="spellStart"/>
      <w:r w:rsidRPr="00E31292">
        <w:rPr>
          <w:rFonts w:ascii="Verdana" w:hAnsi="Verdana"/>
          <w:sz w:val="16"/>
          <w:szCs w:val="16"/>
        </w:rPr>
        <w:t>paras</w:t>
      </w:r>
      <w:proofErr w:type="spellEnd"/>
      <w:r w:rsidRPr="00E31292">
        <w:rPr>
          <w:rFonts w:ascii="Verdana" w:hAnsi="Verdana"/>
          <w:sz w:val="16"/>
          <w:szCs w:val="16"/>
        </w:rPr>
        <w:t>. 87-101.</w:t>
      </w:r>
    </w:p>
  </w:footnote>
  <w:footnote w:id="77">
    <w:p w14:paraId="2463088D" w14:textId="3E11C73B" w:rsidR="00461885" w:rsidRPr="00E31292" w:rsidRDefault="00461885" w:rsidP="00026753">
      <w:pPr>
        <w:pStyle w:val="FootnoteText"/>
        <w:tabs>
          <w:tab w:val="clear" w:pos="1021"/>
          <w:tab w:val="right" w:pos="-142"/>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66" w:anchor="{&quot;itemid&quot;:[&quot;001-65259&quot;]}" w:history="1">
        <w:proofErr w:type="spellStart"/>
        <w:r w:rsidRPr="005B7625">
          <w:rPr>
            <w:rStyle w:val="Hyperlink"/>
            <w:rFonts w:ascii="Verdana" w:hAnsi="Verdana"/>
            <w:i/>
            <w:sz w:val="16"/>
            <w:szCs w:val="16"/>
          </w:rPr>
          <w:t>Algür</w:t>
        </w:r>
        <w:proofErr w:type="spellEnd"/>
        <w:r w:rsidRPr="005B7625">
          <w:rPr>
            <w:rStyle w:val="Hyperlink"/>
            <w:rFonts w:ascii="Verdana" w:hAnsi="Verdana"/>
            <w:i/>
            <w:sz w:val="16"/>
            <w:szCs w:val="16"/>
          </w:rPr>
          <w:t xml:space="preserve"> v. Turkey</w:t>
        </w:r>
      </w:hyperlink>
      <w:r w:rsidRPr="00E31292">
        <w:rPr>
          <w:rFonts w:ascii="Verdana" w:hAnsi="Verdana"/>
          <w:sz w:val="16"/>
          <w:szCs w:val="16"/>
        </w:rPr>
        <w:t xml:space="preserve">, ECtHR, Application No. 32574/96, Judgment of 22 October 2002, para. 44. </w:t>
      </w:r>
      <w:r w:rsidRPr="00E31292">
        <w:rPr>
          <w:rFonts w:ascii="Verdana" w:hAnsi="Verdana"/>
          <w:i/>
          <w:sz w:val="16"/>
          <w:szCs w:val="16"/>
        </w:rPr>
        <w:t xml:space="preserve">Second General Report on the CPT’s activities </w:t>
      </w:r>
      <w:r w:rsidRPr="00E31292">
        <w:rPr>
          <w:rFonts w:ascii="Verdana" w:hAnsi="Verdana"/>
          <w:bCs/>
          <w:i/>
          <w:sz w:val="16"/>
          <w:szCs w:val="16"/>
        </w:rPr>
        <w:t>covering the period 1 January to 31 December 1991</w:t>
      </w:r>
      <w:r w:rsidRPr="00E31292">
        <w:rPr>
          <w:rFonts w:ascii="Verdana" w:hAnsi="Verdana"/>
          <w:bCs/>
          <w:sz w:val="16"/>
          <w:szCs w:val="16"/>
        </w:rPr>
        <w:t xml:space="preserve">, CPT, </w:t>
      </w:r>
      <w:proofErr w:type="spellStart"/>
      <w:r w:rsidRPr="00E31292">
        <w:rPr>
          <w:rFonts w:ascii="Verdana" w:hAnsi="Verdana"/>
          <w:bCs/>
          <w:sz w:val="16"/>
          <w:szCs w:val="16"/>
        </w:rPr>
        <w:t>CoE</w:t>
      </w:r>
      <w:proofErr w:type="spellEnd"/>
      <w:r w:rsidRPr="00E31292">
        <w:rPr>
          <w:rFonts w:ascii="Verdana" w:hAnsi="Verdana"/>
          <w:bCs/>
          <w:sz w:val="16"/>
          <w:szCs w:val="16"/>
        </w:rPr>
        <w:t xml:space="preserve"> Doc. </w:t>
      </w:r>
      <w:r w:rsidRPr="00E31292">
        <w:rPr>
          <w:rFonts w:ascii="Verdana" w:hAnsi="Verdana"/>
          <w:sz w:val="16"/>
          <w:szCs w:val="16"/>
        </w:rPr>
        <w:t>Ref.: CPT/</w:t>
      </w:r>
      <w:proofErr w:type="spellStart"/>
      <w:r w:rsidRPr="00E31292">
        <w:rPr>
          <w:rFonts w:ascii="Verdana" w:hAnsi="Verdana"/>
          <w:sz w:val="16"/>
          <w:szCs w:val="16"/>
        </w:rPr>
        <w:t>Inf</w:t>
      </w:r>
      <w:proofErr w:type="spellEnd"/>
      <w:r w:rsidRPr="00E31292">
        <w:rPr>
          <w:rFonts w:ascii="Verdana" w:hAnsi="Verdana"/>
          <w:sz w:val="16"/>
          <w:szCs w:val="16"/>
        </w:rPr>
        <w:t xml:space="preserve"> (92) 3, 13 April 1992, para. 36; </w:t>
      </w:r>
      <w:r w:rsidRPr="00E31292">
        <w:rPr>
          <w:rFonts w:ascii="Verdana" w:hAnsi="Verdana"/>
          <w:i/>
          <w:sz w:val="16"/>
          <w:szCs w:val="16"/>
        </w:rPr>
        <w:t>Body of Principles for the Protection of all persons deprived of their liberty</w:t>
      </w:r>
      <w:r w:rsidRPr="00E31292">
        <w:rPr>
          <w:rFonts w:ascii="Verdana" w:hAnsi="Verdana"/>
          <w:sz w:val="16"/>
          <w:szCs w:val="16"/>
        </w:rPr>
        <w:t xml:space="preserve">, Principle 24: “A proper medical examination shall be offered to a detained or imprisoned person as promptly as possible after his admission to the place of detention or imprisonment, and thereafter medical care and treatment shall be provided whenever necessary. This care and treatment shall be provided free of charge.”  See also, </w:t>
      </w:r>
      <w:r w:rsidRPr="00E31292">
        <w:rPr>
          <w:rFonts w:ascii="Verdana" w:hAnsi="Verdana"/>
          <w:i/>
          <w:sz w:val="16"/>
          <w:szCs w:val="16"/>
        </w:rPr>
        <w:t>European Guidelines on accelerated asylum procedures</w:t>
      </w:r>
      <w:r w:rsidRPr="00E31292">
        <w:rPr>
          <w:rFonts w:ascii="Verdana" w:hAnsi="Verdana"/>
          <w:sz w:val="16"/>
          <w:szCs w:val="16"/>
        </w:rPr>
        <w:t>, CMCE, Guideline XI.5.</w:t>
      </w:r>
    </w:p>
  </w:footnote>
  <w:footnote w:id="78">
    <w:p w14:paraId="1883F6FE" w14:textId="66FD6238" w:rsidR="00461885" w:rsidRPr="00E31292" w:rsidRDefault="00461885" w:rsidP="00DE196B">
      <w:pPr>
        <w:tabs>
          <w:tab w:val="right" w:pos="0"/>
        </w:tabs>
        <w:ind w:right="-64"/>
        <w:jc w:val="both"/>
        <w:rPr>
          <w:lang w:val="cs-CZ"/>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eastAsia="Times New Roman" w:hAnsi="Verdana" w:cs="Times New Roman"/>
          <w:sz w:val="16"/>
          <w:szCs w:val="16"/>
          <w:lang w:val="en-US"/>
        </w:rPr>
        <w:t>All prisoners shall be treated with the respect due to their inherent dignity and value as human beings. No prisoner shall be subjected to, and all prisoners shall be protected from, torture and other cruel, inhuman or degrading treatment or punishment, for which no circumstances whatsoever may be invoked as a justification. The safety and security of prisoners, staff, service providers and visitors shall be ensured at all times.”</w:t>
      </w:r>
      <w:r w:rsidRPr="00E31292">
        <w:rPr>
          <w:rFonts w:ascii="Verdana" w:hAnsi="Verdana"/>
          <w:sz w:val="16"/>
          <w:szCs w:val="16"/>
        </w:rPr>
        <w:t xml:space="preserve"> Rule 1 </w:t>
      </w:r>
      <w:r w:rsidRPr="00E31292">
        <w:rPr>
          <w:rFonts w:ascii="Verdana" w:eastAsia="Times New Roman" w:hAnsi="Verdana" w:cs="Times New Roman"/>
          <w:sz w:val="16"/>
          <w:szCs w:val="16"/>
        </w:rPr>
        <w:t xml:space="preserve">United Nations Standard Minimum Rules for the Treatment of Prisoners (the Nelson Mandela Rules). See: </w:t>
      </w:r>
      <w:hyperlink r:id="rId67" w:history="1">
        <w:r w:rsidRPr="00DE196B">
          <w:rPr>
            <w:rStyle w:val="Hyperlink"/>
            <w:rFonts w:ascii="Verdana" w:eastAsia="Times New Roman" w:hAnsi="Verdana" w:cs="Times New Roman"/>
            <w:color w:val="0000FF"/>
            <w:sz w:val="16"/>
            <w:szCs w:val="16"/>
          </w:rPr>
          <w:t>https://www.unodc.org/documents/justice-and-prison-reform/GA-RESOLUTION/E_ebook.pdf</w:t>
        </w:r>
      </w:hyperlink>
      <w:r w:rsidRPr="00E31292">
        <w:rPr>
          <w:rFonts w:ascii="Verdana" w:eastAsia="Times New Roman" w:hAnsi="Verdana" w:cs="Times New Roman"/>
          <w:sz w:val="16"/>
          <w:szCs w:val="16"/>
        </w:rPr>
        <w:t xml:space="preserve"> </w:t>
      </w:r>
    </w:p>
  </w:footnote>
  <w:footnote w:id="79">
    <w:p w14:paraId="36BAFC77" w14:textId="155A6F3D" w:rsidR="00461885" w:rsidRPr="00E31292" w:rsidRDefault="00461885" w:rsidP="00DE196B">
      <w:pPr>
        <w:pStyle w:val="FootnoteText"/>
        <w:tabs>
          <w:tab w:val="clear" w:pos="1021"/>
          <w:tab w:val="right" w:pos="0"/>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Article 3 </w:t>
      </w:r>
      <w:r w:rsidRPr="00E31292">
        <w:rPr>
          <w:rFonts w:ascii="Verdana" w:hAnsi="Verdana"/>
          <w:i/>
          <w:sz w:val="16"/>
          <w:szCs w:val="16"/>
        </w:rPr>
        <w:t xml:space="preserve">Optional </w:t>
      </w:r>
      <w:proofErr w:type="gramStart"/>
      <w:r w:rsidRPr="00E31292">
        <w:rPr>
          <w:rFonts w:ascii="Verdana" w:hAnsi="Verdana"/>
          <w:i/>
          <w:sz w:val="16"/>
          <w:szCs w:val="16"/>
        </w:rPr>
        <w:t>Protocol</w:t>
      </w:r>
      <w:proofErr w:type="gramEnd"/>
      <w:r w:rsidRPr="00E31292">
        <w:rPr>
          <w:rFonts w:ascii="Verdana" w:hAnsi="Verdana"/>
          <w:i/>
          <w:sz w:val="16"/>
          <w:szCs w:val="16"/>
        </w:rPr>
        <w:t xml:space="preserve"> to the Convention against Torture and other Cruel, Inhuman or Degrading Treatment or Punishment</w:t>
      </w:r>
      <w:r w:rsidRPr="00E31292">
        <w:rPr>
          <w:rFonts w:ascii="Verdana" w:hAnsi="Verdana"/>
          <w:sz w:val="16"/>
          <w:szCs w:val="16"/>
        </w:rPr>
        <w:t xml:space="preserve"> (OPCAT)</w:t>
      </w:r>
      <w:r>
        <w:rPr>
          <w:rFonts w:ascii="Verdana" w:hAnsi="Verdana"/>
          <w:sz w:val="16"/>
          <w:szCs w:val="16"/>
        </w:rPr>
        <w:t>.</w:t>
      </w:r>
    </w:p>
  </w:footnote>
  <w:footnote w:id="80">
    <w:p w14:paraId="2F65360E" w14:textId="6567C082" w:rsidR="00461885" w:rsidRPr="00E31292" w:rsidRDefault="00461885">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proofErr w:type="gramStart"/>
      <w:r w:rsidRPr="00E31292">
        <w:rPr>
          <w:rFonts w:ascii="Verdana" w:hAnsi="Verdana"/>
          <w:sz w:val="16"/>
          <w:szCs w:val="16"/>
        </w:rPr>
        <w:t>European Committee for the Prevention of Torture and Inhuman or Degrading Treatment or Punishment (</w:t>
      </w:r>
      <w:r w:rsidRPr="00E31292">
        <w:rPr>
          <w:rFonts w:ascii="Verdana" w:hAnsi="Verdana"/>
          <w:i/>
          <w:sz w:val="16"/>
          <w:szCs w:val="16"/>
        </w:rPr>
        <w:t>CPT) Standards</w:t>
      </w:r>
      <w:r w:rsidRPr="00E31292">
        <w:rPr>
          <w:rFonts w:ascii="Verdana" w:hAnsi="Verdana"/>
          <w:sz w:val="16"/>
          <w:szCs w:val="16"/>
        </w:rPr>
        <w:t>, CPT/</w:t>
      </w:r>
      <w:proofErr w:type="spellStart"/>
      <w:r w:rsidRPr="00E31292">
        <w:rPr>
          <w:rFonts w:ascii="Verdana" w:hAnsi="Verdana"/>
          <w:sz w:val="16"/>
          <w:szCs w:val="16"/>
        </w:rPr>
        <w:t>Inf</w:t>
      </w:r>
      <w:proofErr w:type="spellEnd"/>
      <w:r w:rsidRPr="00E31292">
        <w:rPr>
          <w:rFonts w:ascii="Verdana" w:hAnsi="Verdana"/>
          <w:sz w:val="16"/>
          <w:szCs w:val="16"/>
        </w:rPr>
        <w:t>/E (2002) 1 – Rev. 2010, page 54.</w:t>
      </w:r>
      <w:proofErr w:type="gramEnd"/>
      <w:r w:rsidRPr="00E31292">
        <w:rPr>
          <w:rFonts w:ascii="Verdana" w:hAnsi="Verdana"/>
          <w:sz w:val="16"/>
          <w:szCs w:val="16"/>
        </w:rPr>
        <w:t xml:space="preserve"> </w:t>
      </w:r>
    </w:p>
  </w:footnote>
  <w:footnote w:id="81">
    <w:p w14:paraId="58D7738D" w14:textId="772DED9B" w:rsidR="00461885" w:rsidRPr="00E31292" w:rsidRDefault="00461885" w:rsidP="00026753">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1B365C">
        <w:rPr>
          <w:rFonts w:ascii="Verdana" w:hAnsi="Verdana"/>
          <w:i/>
          <w:iCs/>
          <w:color w:val="0000FF"/>
          <w:sz w:val="16"/>
          <w:szCs w:val="16"/>
        </w:rPr>
        <w:t xml:space="preserve"> </w:t>
      </w:r>
      <w:hyperlink r:id="rId68" w:anchor="{&quot;fulltext&quot;:[&quot;40907&quot;],&quot;documentcollectionid2&quot;:[&quot;GRANDCHAMBER&quot;,&quot;CHAMBER&quot;],&quot;itemid&quot;:[&quot;001-59338&quot;]}" w:history="1">
        <w:proofErr w:type="spellStart"/>
        <w:r w:rsidRPr="00DE196B">
          <w:rPr>
            <w:rStyle w:val="Hyperlink"/>
            <w:rFonts w:ascii="Verdana" w:hAnsi="Verdana"/>
            <w:i/>
            <w:iCs/>
            <w:color w:val="0000FF"/>
            <w:sz w:val="16"/>
            <w:szCs w:val="16"/>
          </w:rPr>
          <w:t>Dougoz</w:t>
        </w:r>
        <w:proofErr w:type="spellEnd"/>
        <w:r w:rsidRPr="00DE196B">
          <w:rPr>
            <w:rStyle w:val="Hyperlink"/>
            <w:rFonts w:ascii="Verdana" w:hAnsi="Verdana"/>
            <w:i/>
            <w:iCs/>
            <w:color w:val="0000FF"/>
            <w:sz w:val="16"/>
            <w:szCs w:val="16"/>
          </w:rPr>
          <w:t xml:space="preserve"> v. Greece</w:t>
        </w:r>
      </w:hyperlink>
      <w:r w:rsidRPr="00E31292">
        <w:rPr>
          <w:rFonts w:ascii="Verdana" w:hAnsi="Verdana"/>
          <w:i/>
          <w:iCs/>
          <w:sz w:val="16"/>
          <w:szCs w:val="16"/>
        </w:rPr>
        <w:t>,</w:t>
      </w:r>
      <w:r w:rsidRPr="00E31292">
        <w:rPr>
          <w:rFonts w:ascii="Verdana" w:hAnsi="Verdana"/>
          <w:iCs/>
          <w:sz w:val="16"/>
          <w:szCs w:val="16"/>
        </w:rPr>
        <w:t xml:space="preserve"> ECtHR, Application No. </w:t>
      </w:r>
      <w:r w:rsidRPr="00E31292">
        <w:rPr>
          <w:rFonts w:ascii="Verdana" w:hAnsi="Verdana"/>
          <w:sz w:val="16"/>
          <w:szCs w:val="16"/>
        </w:rPr>
        <w:t xml:space="preserve">40907/98, </w:t>
      </w:r>
      <w:r>
        <w:rPr>
          <w:rFonts w:ascii="Verdana" w:hAnsi="Verdana"/>
          <w:sz w:val="16"/>
          <w:szCs w:val="16"/>
        </w:rPr>
        <w:t xml:space="preserve">Judgment of </w:t>
      </w:r>
      <w:r w:rsidRPr="00E31292">
        <w:rPr>
          <w:rFonts w:ascii="Verdana" w:hAnsi="Verdana"/>
          <w:sz w:val="16"/>
          <w:szCs w:val="16"/>
        </w:rPr>
        <w:t>6 March 2001</w:t>
      </w:r>
      <w:r w:rsidRPr="00E31292">
        <w:rPr>
          <w:rFonts w:ascii="Verdana" w:hAnsi="Verdana"/>
          <w:i/>
          <w:sz w:val="16"/>
          <w:szCs w:val="16"/>
        </w:rPr>
        <w:t>; Z.N.S. v. Turkey</w:t>
      </w:r>
      <w:r w:rsidRPr="00E31292">
        <w:rPr>
          <w:rFonts w:ascii="Verdana" w:hAnsi="Verdana"/>
          <w:sz w:val="16"/>
          <w:szCs w:val="16"/>
        </w:rPr>
        <w:t>;</w:t>
      </w:r>
      <w:r w:rsidRPr="00E31292">
        <w:rPr>
          <w:rFonts w:ascii="Verdana" w:hAnsi="Verdana"/>
          <w:i/>
          <w:sz w:val="16"/>
          <w:szCs w:val="16"/>
        </w:rPr>
        <w:t xml:space="preserve"> M.S.S. v. Belgium and Greece</w:t>
      </w:r>
      <w:r w:rsidRPr="00E31292">
        <w:rPr>
          <w:rFonts w:ascii="Verdana" w:hAnsi="Verdana"/>
          <w:sz w:val="16"/>
          <w:szCs w:val="16"/>
        </w:rPr>
        <w:t xml:space="preserve">, </w:t>
      </w:r>
      <w:proofErr w:type="spellStart"/>
      <w:r w:rsidRPr="00E31292">
        <w:rPr>
          <w:rFonts w:ascii="Verdana" w:hAnsi="Verdana"/>
          <w:sz w:val="16"/>
          <w:szCs w:val="16"/>
        </w:rPr>
        <w:t>paras</w:t>
      </w:r>
      <w:proofErr w:type="spellEnd"/>
      <w:r w:rsidRPr="00E31292">
        <w:rPr>
          <w:rFonts w:ascii="Verdana" w:hAnsi="Verdana"/>
          <w:sz w:val="16"/>
          <w:szCs w:val="16"/>
        </w:rPr>
        <w:t xml:space="preserve">. 230-233. </w:t>
      </w:r>
    </w:p>
  </w:footnote>
  <w:footnote w:id="82">
    <w:p w14:paraId="5C78D877" w14:textId="1AB43A17" w:rsidR="00461885" w:rsidRPr="00E31292" w:rsidRDefault="00461885" w:rsidP="00026753">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sidRPr="001B365C">
        <w:rPr>
          <w:rFonts w:ascii="Verdana" w:hAnsi="Verdana"/>
          <w:i/>
          <w:color w:val="0000FF"/>
          <w:sz w:val="16"/>
          <w:szCs w:val="16"/>
        </w:rPr>
        <w:t xml:space="preserve"> </w:t>
      </w:r>
      <w:hyperlink r:id="rId69" w:anchor="{&quot;fulltext&quot;:[&quot;29787&quot;],&quot;documentcollectionid2&quot;:[&quot;GRANDCHAMBER&quot;,&quot;CHAMBER&quot;],&quot;itemid&quot;:[&quot;001-108395&quot;]}" w:history="1">
        <w:proofErr w:type="spellStart"/>
        <w:proofErr w:type="gramStart"/>
        <w:r w:rsidRPr="00DE196B">
          <w:rPr>
            <w:rStyle w:val="Hyperlink"/>
            <w:rFonts w:ascii="Verdana" w:hAnsi="Verdana"/>
            <w:i/>
            <w:color w:val="0000FF"/>
            <w:sz w:val="16"/>
            <w:szCs w:val="16"/>
          </w:rPr>
          <w:t>Riad</w:t>
        </w:r>
        <w:proofErr w:type="spellEnd"/>
        <w:r w:rsidRPr="00DE196B">
          <w:rPr>
            <w:rStyle w:val="Hyperlink"/>
            <w:rFonts w:ascii="Verdana" w:hAnsi="Verdana"/>
            <w:i/>
            <w:color w:val="0000FF"/>
            <w:sz w:val="16"/>
            <w:szCs w:val="16"/>
          </w:rPr>
          <w:t xml:space="preserve"> and </w:t>
        </w:r>
        <w:proofErr w:type="spellStart"/>
        <w:r w:rsidRPr="00DE196B">
          <w:rPr>
            <w:rStyle w:val="Hyperlink"/>
            <w:rFonts w:ascii="Verdana" w:hAnsi="Verdana"/>
            <w:i/>
            <w:color w:val="0000FF"/>
            <w:sz w:val="16"/>
            <w:szCs w:val="16"/>
          </w:rPr>
          <w:t>Idiab</w:t>
        </w:r>
        <w:proofErr w:type="spellEnd"/>
        <w:r w:rsidRPr="00DE196B">
          <w:rPr>
            <w:rStyle w:val="Hyperlink"/>
            <w:rFonts w:ascii="Verdana" w:hAnsi="Verdana"/>
            <w:i/>
            <w:color w:val="0000FF"/>
            <w:sz w:val="16"/>
            <w:szCs w:val="16"/>
          </w:rPr>
          <w:t xml:space="preserve"> v. Belgium</w:t>
        </w:r>
      </w:hyperlink>
      <w:r w:rsidRPr="00E31292">
        <w:rPr>
          <w:rFonts w:ascii="Verdana" w:hAnsi="Verdana"/>
          <w:sz w:val="16"/>
          <w:szCs w:val="16"/>
        </w:rPr>
        <w:t>, ECtHR, Applications Nos. 29787/03 and 29810/03, 24 January 2008, para.</w:t>
      </w:r>
      <w:proofErr w:type="gramEnd"/>
      <w:r w:rsidRPr="00E31292">
        <w:rPr>
          <w:rFonts w:ascii="Verdana" w:hAnsi="Verdana"/>
          <w:sz w:val="16"/>
          <w:szCs w:val="16"/>
        </w:rPr>
        <w:t xml:space="preserve"> 107</w:t>
      </w:r>
      <w:r w:rsidRPr="00E31292" w:rsidDel="00846167">
        <w:rPr>
          <w:rFonts w:ascii="Verdana" w:hAnsi="Verdana"/>
          <w:sz w:val="16"/>
          <w:szCs w:val="16"/>
        </w:rPr>
        <w:t xml:space="preserve"> </w:t>
      </w:r>
    </w:p>
  </w:footnote>
  <w:footnote w:id="83">
    <w:p w14:paraId="59E3CE05" w14:textId="38015C5A" w:rsidR="00461885" w:rsidRPr="00E31292" w:rsidRDefault="00461885" w:rsidP="00DE196B">
      <w:pPr>
        <w:pStyle w:val="FootnoteText"/>
        <w:tabs>
          <w:tab w:val="clear" w:pos="1021"/>
          <w:tab w:val="right" w:pos="0"/>
        </w:tabs>
        <w:ind w:left="0" w:right="0" w:firstLine="0"/>
        <w:jc w:val="both"/>
        <w:rPr>
          <w:rFonts w:ascii="Verdana" w:eastAsiaTheme="minorEastAsia" w:hAnsi="Verdana" w:cs="Arial"/>
          <w:bCs/>
          <w:color w:val="auto"/>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r w:rsidRPr="00E31292">
        <w:rPr>
          <w:rFonts w:ascii="Verdana" w:eastAsiaTheme="minorEastAsia" w:hAnsi="Verdana" w:cs="Arial"/>
          <w:bCs/>
          <w:color w:val="auto"/>
          <w:sz w:val="16"/>
          <w:szCs w:val="16"/>
        </w:rPr>
        <w:t>The CPT Standards, European Committee for the Prevention of Torture and Inhuman</w:t>
      </w:r>
      <w:r>
        <w:rPr>
          <w:rFonts w:ascii="Verdana" w:eastAsiaTheme="minorEastAsia" w:hAnsi="Verdana" w:cs="Arial"/>
          <w:bCs/>
          <w:color w:val="auto"/>
          <w:sz w:val="16"/>
          <w:szCs w:val="16"/>
        </w:rPr>
        <w:t xml:space="preserve"> </w:t>
      </w:r>
      <w:r w:rsidRPr="00E31292">
        <w:rPr>
          <w:rFonts w:ascii="Verdana" w:eastAsiaTheme="minorEastAsia" w:hAnsi="Verdana" w:cs="Arial"/>
          <w:bCs/>
          <w:color w:val="auto"/>
          <w:sz w:val="16"/>
          <w:szCs w:val="16"/>
        </w:rPr>
        <w:t xml:space="preserve">or Degrading Treatment or Punishment (CPT), </w:t>
      </w:r>
      <w:proofErr w:type="spellStart"/>
      <w:r w:rsidRPr="00E31292">
        <w:rPr>
          <w:rFonts w:ascii="Verdana" w:eastAsiaTheme="minorEastAsia" w:hAnsi="Verdana" w:cs="Arial"/>
          <w:bCs/>
          <w:color w:val="auto"/>
          <w:sz w:val="16"/>
          <w:szCs w:val="16"/>
        </w:rPr>
        <w:t>CoE</w:t>
      </w:r>
      <w:proofErr w:type="spellEnd"/>
      <w:r w:rsidRPr="00E31292">
        <w:rPr>
          <w:rFonts w:ascii="Verdana" w:eastAsiaTheme="minorEastAsia" w:hAnsi="Verdana" w:cs="Arial"/>
          <w:bCs/>
          <w:color w:val="auto"/>
          <w:sz w:val="16"/>
          <w:szCs w:val="16"/>
        </w:rPr>
        <w:t xml:space="preserve"> Doc. CPT/</w:t>
      </w:r>
      <w:proofErr w:type="spellStart"/>
      <w:r w:rsidRPr="00E31292">
        <w:rPr>
          <w:rFonts w:ascii="Verdana" w:eastAsiaTheme="minorEastAsia" w:hAnsi="Verdana" w:cs="Arial"/>
          <w:bCs/>
          <w:color w:val="auto"/>
          <w:sz w:val="16"/>
          <w:szCs w:val="16"/>
        </w:rPr>
        <w:t>Inf</w:t>
      </w:r>
      <w:proofErr w:type="spellEnd"/>
      <w:r w:rsidRPr="00E31292">
        <w:rPr>
          <w:rFonts w:ascii="Verdana" w:eastAsiaTheme="minorEastAsia" w:hAnsi="Verdana" w:cs="Arial"/>
          <w:bCs/>
          <w:color w:val="auto"/>
          <w:sz w:val="16"/>
          <w:szCs w:val="16"/>
        </w:rPr>
        <w:t>/E (2002) 1—Rev. 2010, Strasbourg, December 2010 (“CPT Standards”)</w:t>
      </w:r>
    </w:p>
  </w:footnote>
  <w:footnote w:id="84">
    <w:p w14:paraId="3D985A6A" w14:textId="77777777" w:rsidR="00461885" w:rsidRDefault="00461885" w:rsidP="00846167">
      <w:pPr>
        <w:pStyle w:val="FootnoteText"/>
        <w:tabs>
          <w:tab w:val="clear" w:pos="1021"/>
          <w:tab w:val="right" w:pos="0"/>
          <w:tab w:val="right" w:pos="426"/>
        </w:tabs>
        <w:ind w:left="0" w:right="-64" w:firstLine="0"/>
        <w:jc w:val="both"/>
        <w:rPr>
          <w:rFonts w:ascii="Verdana" w:hAnsi="Verdana" w:cs="Times New Roman"/>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proofErr w:type="gramStart"/>
      <w:r w:rsidRPr="00E31292">
        <w:rPr>
          <w:rFonts w:ascii="Verdana" w:hAnsi="Verdana"/>
          <w:sz w:val="16"/>
          <w:szCs w:val="16"/>
        </w:rPr>
        <w:t xml:space="preserve">Rule 42, </w:t>
      </w:r>
      <w:r w:rsidRPr="00E31292">
        <w:rPr>
          <w:rFonts w:ascii="Verdana" w:hAnsi="Verdana" w:cs="Times New Roman"/>
          <w:sz w:val="16"/>
          <w:szCs w:val="16"/>
        </w:rPr>
        <w:t>United Nations Standard Minimum Rules for the Treatment of Prisoners (the Nelson Mandela Rules).</w:t>
      </w:r>
      <w:proofErr w:type="gramEnd"/>
      <w:r w:rsidRPr="00E31292">
        <w:rPr>
          <w:rFonts w:ascii="Verdana" w:hAnsi="Verdana" w:cs="Times New Roman"/>
          <w:sz w:val="16"/>
          <w:szCs w:val="16"/>
        </w:rPr>
        <w:t xml:space="preserve"> See:</w:t>
      </w:r>
    </w:p>
    <w:p w14:paraId="116D6410" w14:textId="2740CB14" w:rsidR="00461885" w:rsidRPr="00E31292" w:rsidRDefault="00461885" w:rsidP="00846167">
      <w:pPr>
        <w:pStyle w:val="FootnoteText"/>
        <w:tabs>
          <w:tab w:val="clear" w:pos="1021"/>
          <w:tab w:val="right" w:pos="0"/>
          <w:tab w:val="right" w:pos="426"/>
        </w:tabs>
        <w:ind w:left="0" w:right="-64" w:firstLine="0"/>
        <w:jc w:val="both"/>
        <w:rPr>
          <w:rFonts w:ascii="Verdana" w:hAnsi="Verdana" w:cs="Times New Roman"/>
          <w:sz w:val="16"/>
          <w:szCs w:val="16"/>
        </w:rPr>
      </w:pPr>
      <w:hyperlink r:id="rId70" w:history="1">
        <w:r w:rsidRPr="00DE196B">
          <w:rPr>
            <w:rStyle w:val="Hyperlink"/>
            <w:rFonts w:ascii="Verdana" w:hAnsi="Verdana" w:cs="Times New Roman"/>
            <w:color w:val="0000FF"/>
            <w:sz w:val="16"/>
            <w:szCs w:val="16"/>
          </w:rPr>
          <w:t>https://www.unodc.org/documents/justice-and-prison-reform/GA-RESOLUTION/E_ebook.pdf</w:t>
        </w:r>
      </w:hyperlink>
      <w:r w:rsidRPr="00E31292">
        <w:rPr>
          <w:rFonts w:ascii="Verdana" w:hAnsi="Verdana" w:cs="Times New Roman"/>
          <w:sz w:val="16"/>
          <w:szCs w:val="16"/>
        </w:rPr>
        <w:t xml:space="preserve"> </w:t>
      </w:r>
    </w:p>
    <w:p w14:paraId="2CA47742" w14:textId="77777777" w:rsidR="00461885" w:rsidRPr="00E31292" w:rsidRDefault="00461885" w:rsidP="00026753">
      <w:pPr>
        <w:pStyle w:val="FootnoteText"/>
        <w:tabs>
          <w:tab w:val="right" w:pos="0"/>
        </w:tabs>
        <w:ind w:right="-64" w:firstLine="0"/>
        <w:rPr>
          <w:rFonts w:ascii="Verdana" w:hAnsi="Verdana"/>
          <w:sz w:val="16"/>
          <w:szCs w:val="16"/>
          <w:lang w:val="cs-CZ"/>
        </w:rPr>
      </w:pPr>
    </w:p>
  </w:footnote>
  <w:footnote w:id="85">
    <w:p w14:paraId="23152AD1" w14:textId="7BBB84B2" w:rsidR="00461885" w:rsidRPr="00E31292" w:rsidRDefault="00461885" w:rsidP="00026753">
      <w:pPr>
        <w:pStyle w:val="FootnoteText"/>
        <w:tabs>
          <w:tab w:val="clear" w:pos="1021"/>
          <w:tab w:val="right" w:pos="0"/>
          <w:tab w:val="right" w:pos="426"/>
        </w:tabs>
        <w:ind w:left="0" w:right="-64" w:firstLine="0"/>
        <w:jc w:val="both"/>
        <w:rPr>
          <w:rFonts w:ascii="Verdana" w:hAnsi="Verdana"/>
          <w:sz w:val="16"/>
          <w:szCs w:val="16"/>
          <w:lang w:val="cs-CZ"/>
        </w:rPr>
      </w:pPr>
      <w:r w:rsidRPr="00E31292">
        <w:rPr>
          <w:rStyle w:val="FootnoteReference"/>
          <w:rFonts w:ascii="Verdana" w:hAnsi="Verdana"/>
          <w:sz w:val="16"/>
          <w:szCs w:val="16"/>
        </w:rPr>
        <w:footnoteRef/>
      </w:r>
      <w:r>
        <w:rPr>
          <w:rFonts w:ascii="Verdana" w:hAnsi="Verdana"/>
          <w:i/>
          <w:sz w:val="16"/>
          <w:szCs w:val="16"/>
        </w:rPr>
        <w:t xml:space="preserve"> </w:t>
      </w:r>
      <w:r w:rsidRPr="00E31292">
        <w:rPr>
          <w:rFonts w:ascii="Verdana" w:hAnsi="Verdana"/>
          <w:i/>
          <w:sz w:val="16"/>
          <w:szCs w:val="16"/>
        </w:rPr>
        <w:t>M.S.S. v. Belgium and Greece</w:t>
      </w:r>
      <w:r w:rsidRPr="00E31292">
        <w:rPr>
          <w:rFonts w:ascii="Verdana" w:hAnsi="Verdana"/>
          <w:sz w:val="16"/>
          <w:szCs w:val="16"/>
        </w:rPr>
        <w:t xml:space="preserve">, </w:t>
      </w:r>
      <w:proofErr w:type="spellStart"/>
      <w:r w:rsidRPr="00E31292">
        <w:rPr>
          <w:rFonts w:ascii="Verdana" w:hAnsi="Verdana"/>
          <w:sz w:val="16"/>
          <w:szCs w:val="16"/>
        </w:rPr>
        <w:t>paras</w:t>
      </w:r>
      <w:proofErr w:type="spellEnd"/>
      <w:r w:rsidRPr="00E31292">
        <w:rPr>
          <w:rFonts w:ascii="Verdana" w:hAnsi="Verdana"/>
          <w:sz w:val="16"/>
          <w:szCs w:val="16"/>
        </w:rPr>
        <w:t>. 231-233</w:t>
      </w:r>
    </w:p>
  </w:footnote>
  <w:footnote w:id="86">
    <w:p w14:paraId="2FE5798C" w14:textId="1DF3F344" w:rsidR="00461885" w:rsidRPr="00E31292" w:rsidRDefault="00461885" w:rsidP="00026753">
      <w:pPr>
        <w:widowControl w:val="0"/>
        <w:tabs>
          <w:tab w:val="right" w:pos="0"/>
        </w:tabs>
        <w:autoSpaceDE w:val="0"/>
        <w:autoSpaceDN w:val="0"/>
        <w:adjustRightInd w:val="0"/>
        <w:ind w:right="-64"/>
        <w:rPr>
          <w:rFonts w:ascii="Verdana" w:hAnsi="Verdana" w:cs="Arial"/>
          <w:iCs/>
          <w:sz w:val="16"/>
          <w:szCs w:val="16"/>
          <w:lang w:val="en-US"/>
        </w:rPr>
      </w:pPr>
      <w:r w:rsidRPr="00E31292">
        <w:rPr>
          <w:rStyle w:val="FootnoteReference"/>
          <w:rFonts w:ascii="Verdana" w:hAnsi="Verdana"/>
          <w:sz w:val="16"/>
          <w:szCs w:val="16"/>
        </w:rPr>
        <w:footnoteRef/>
      </w:r>
      <w:r>
        <w:rPr>
          <w:rFonts w:ascii="Verdana" w:hAnsi="Verdana" w:cs="Arial"/>
          <w:bCs/>
          <w:sz w:val="16"/>
          <w:szCs w:val="16"/>
          <w:lang w:val="en-US"/>
        </w:rPr>
        <w:t xml:space="preserve"> </w:t>
      </w:r>
      <w:r w:rsidRPr="00E31292">
        <w:rPr>
          <w:rFonts w:ascii="Verdana" w:hAnsi="Verdana" w:cs="Arial"/>
          <w:bCs/>
          <w:sz w:val="16"/>
          <w:szCs w:val="16"/>
          <w:lang w:val="en-US"/>
        </w:rPr>
        <w:t xml:space="preserve">Aden Ahmed v. Malta, ECtHR, </w:t>
      </w:r>
      <w:r w:rsidRPr="00E31292">
        <w:rPr>
          <w:rFonts w:ascii="Verdana" w:hAnsi="Verdana" w:cs="Arial"/>
          <w:iCs/>
          <w:sz w:val="16"/>
          <w:szCs w:val="16"/>
          <w:lang w:val="en-US"/>
        </w:rPr>
        <w:t xml:space="preserve">Application no. 55352/12, </w:t>
      </w:r>
      <w:r>
        <w:rPr>
          <w:rFonts w:ascii="Verdana" w:hAnsi="Verdana" w:cs="Arial"/>
          <w:iCs/>
          <w:sz w:val="16"/>
          <w:szCs w:val="16"/>
          <w:lang w:val="en-US"/>
        </w:rPr>
        <w:t xml:space="preserve">Judgment of </w:t>
      </w:r>
      <w:r w:rsidRPr="00E31292">
        <w:rPr>
          <w:rFonts w:ascii="Verdana" w:hAnsi="Verdana" w:cs="Arial"/>
          <w:iCs/>
          <w:sz w:val="16"/>
          <w:szCs w:val="16"/>
          <w:lang w:val="en-US"/>
        </w:rPr>
        <w:t xml:space="preserve">23 July 2013. </w:t>
      </w:r>
    </w:p>
  </w:footnote>
  <w:footnote w:id="87">
    <w:p w14:paraId="76ED3EDA" w14:textId="7D899CD5" w:rsidR="00461885" w:rsidRPr="00E31292" w:rsidRDefault="00461885" w:rsidP="00026753">
      <w:pPr>
        <w:pStyle w:val="FootnoteText"/>
        <w:tabs>
          <w:tab w:val="clear" w:pos="1021"/>
          <w:tab w:val="right" w:pos="0"/>
          <w:tab w:val="left" w:pos="8300"/>
        </w:tabs>
        <w:ind w:left="0" w:right="-64" w:firstLine="0"/>
        <w:rPr>
          <w:rFonts w:ascii="Verdana" w:hAnsi="Verdana"/>
          <w:sz w:val="16"/>
          <w:szCs w:val="16"/>
          <w:lang w:val="cs-CZ"/>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71" w:anchor="{&quot;fulltext&quot;:[&quot;55352&quot;],&quot;documentcollectionid2&quot;:[&quot;GRANDCHAMBER&quot;,&quot;CHAMBER&quot;],&quot;itemid&quot;:[&quot;001-122894&quot;]}" w:history="1">
        <w:proofErr w:type="gramStart"/>
        <w:r w:rsidRPr="001B365C">
          <w:rPr>
            <w:rStyle w:val="Hyperlink"/>
            <w:rFonts w:ascii="Verdana" w:hAnsi="Verdana"/>
            <w:i/>
            <w:iCs/>
            <w:color w:val="0000FF"/>
            <w:sz w:val="16"/>
            <w:szCs w:val="16"/>
          </w:rPr>
          <w:t>Keenan v. United Kingdom</w:t>
        </w:r>
      </w:hyperlink>
      <w:r w:rsidRPr="00E31292">
        <w:rPr>
          <w:rFonts w:ascii="Verdana" w:hAnsi="Verdana"/>
          <w:sz w:val="16"/>
          <w:szCs w:val="16"/>
        </w:rPr>
        <w:t xml:space="preserve">, ECtHR, Application No. </w:t>
      </w:r>
      <w:hyperlink r:id="rId72" w:anchor="%7B%22appno%22:%5B%2227229/95%22%5D%7D" w:history="1">
        <w:r w:rsidRPr="00E31292">
          <w:rPr>
            <w:rFonts w:ascii="Verdana" w:hAnsi="Verdana"/>
            <w:sz w:val="16"/>
            <w:szCs w:val="16"/>
          </w:rPr>
          <w:t>27229/95</w:t>
        </w:r>
      </w:hyperlink>
      <w:r w:rsidRPr="00E31292">
        <w:rPr>
          <w:rFonts w:ascii="Verdana" w:hAnsi="Verdana"/>
          <w:sz w:val="16"/>
          <w:szCs w:val="16"/>
        </w:rPr>
        <w:t>, 3 April 2001, para.</w:t>
      </w:r>
      <w:proofErr w:type="gramEnd"/>
      <w:r w:rsidRPr="00E31292">
        <w:rPr>
          <w:rFonts w:ascii="Verdana" w:hAnsi="Verdana"/>
          <w:sz w:val="16"/>
          <w:szCs w:val="16"/>
        </w:rPr>
        <w:t xml:space="preserve"> 111.</w:t>
      </w:r>
    </w:p>
  </w:footnote>
  <w:footnote w:id="88">
    <w:p w14:paraId="235282FA" w14:textId="77777777" w:rsidR="00461885" w:rsidRDefault="00461885" w:rsidP="00DE196B">
      <w:pPr>
        <w:pStyle w:val="FootnoteText"/>
        <w:tabs>
          <w:tab w:val="clear" w:pos="1021"/>
          <w:tab w:val="right" w:pos="0"/>
          <w:tab w:val="left" w:pos="7655"/>
        </w:tabs>
        <w:ind w:left="0" w:right="-64" w:firstLine="0"/>
        <w:jc w:val="both"/>
        <w:rPr>
          <w:rFonts w:ascii="Verdana" w:hAnsi="Verdana" w:cs="Times New Roman"/>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w:t>
      </w:r>
      <w:proofErr w:type="gramStart"/>
      <w:r w:rsidRPr="00E31292">
        <w:rPr>
          <w:rFonts w:ascii="Verdana" w:hAnsi="Verdana"/>
          <w:sz w:val="16"/>
          <w:szCs w:val="16"/>
        </w:rPr>
        <w:t xml:space="preserve">Rule 24, </w:t>
      </w:r>
      <w:r w:rsidRPr="00E31292">
        <w:rPr>
          <w:rFonts w:ascii="Verdana" w:hAnsi="Verdana" w:cs="Times New Roman"/>
          <w:sz w:val="16"/>
          <w:szCs w:val="16"/>
        </w:rPr>
        <w:t xml:space="preserve">United Nations Standard Minimum Rules for the Treatment of Prisoners (the Nelson Mandela </w:t>
      </w:r>
      <w:r w:rsidRPr="00E31292">
        <w:rPr>
          <w:rFonts w:ascii="Verdana" w:hAnsi="Verdana"/>
          <w:sz w:val="16"/>
          <w:szCs w:val="16"/>
        </w:rPr>
        <w:t>Rules</w:t>
      </w:r>
      <w:r w:rsidRPr="00E31292">
        <w:rPr>
          <w:rFonts w:ascii="Verdana" w:hAnsi="Verdana" w:cs="Times New Roman"/>
          <w:sz w:val="16"/>
          <w:szCs w:val="16"/>
        </w:rPr>
        <w:t>).</w:t>
      </w:r>
      <w:proofErr w:type="gramEnd"/>
      <w:r w:rsidRPr="00E31292">
        <w:rPr>
          <w:rFonts w:ascii="Verdana" w:hAnsi="Verdana" w:cs="Times New Roman"/>
          <w:sz w:val="16"/>
          <w:szCs w:val="16"/>
        </w:rPr>
        <w:t xml:space="preserve"> See:</w:t>
      </w:r>
    </w:p>
    <w:p w14:paraId="171DD1EF" w14:textId="65A17164" w:rsidR="00461885" w:rsidRDefault="00461885" w:rsidP="00DE196B">
      <w:pPr>
        <w:pStyle w:val="FootnoteText"/>
        <w:tabs>
          <w:tab w:val="clear" w:pos="1021"/>
          <w:tab w:val="right" w:pos="0"/>
          <w:tab w:val="left" w:pos="7655"/>
        </w:tabs>
        <w:ind w:left="0" w:right="-64" w:firstLine="0"/>
        <w:jc w:val="both"/>
        <w:rPr>
          <w:rFonts w:ascii="Verdana" w:hAnsi="Verdana" w:cs="Times New Roman"/>
          <w:sz w:val="16"/>
          <w:szCs w:val="16"/>
        </w:rPr>
      </w:pPr>
      <w:hyperlink r:id="rId73" w:history="1">
        <w:r w:rsidRPr="00461885">
          <w:rPr>
            <w:rStyle w:val="Hyperlink"/>
            <w:rFonts w:ascii="Verdana" w:hAnsi="Verdana" w:cs="Times New Roman"/>
            <w:color w:val="0000FF"/>
            <w:sz w:val="16"/>
            <w:szCs w:val="16"/>
          </w:rPr>
          <w:t>https://www.unodc.org/documents/justice-and-prison-reform/GA-RESOLUTION/E_ebook.pdf</w:t>
        </w:r>
      </w:hyperlink>
    </w:p>
    <w:p w14:paraId="1E0504F6" w14:textId="0DD9140C" w:rsidR="00461885" w:rsidRPr="00E31292" w:rsidRDefault="00461885" w:rsidP="00DE196B">
      <w:pPr>
        <w:pStyle w:val="FootnoteText"/>
        <w:tabs>
          <w:tab w:val="clear" w:pos="1021"/>
          <w:tab w:val="right" w:pos="0"/>
          <w:tab w:val="left" w:pos="7655"/>
        </w:tabs>
        <w:ind w:left="0" w:right="-64" w:firstLine="0"/>
        <w:jc w:val="both"/>
        <w:rPr>
          <w:rFonts w:ascii="Verdana" w:eastAsiaTheme="minorEastAsia" w:hAnsi="Verdana" w:cs="Times New Roman"/>
          <w:color w:val="auto"/>
          <w:sz w:val="16"/>
          <w:szCs w:val="16"/>
        </w:rPr>
      </w:pPr>
      <w:r>
        <w:rPr>
          <w:rFonts w:ascii="Verdana" w:hAnsi="Verdana" w:cs="Times New Roman"/>
          <w:sz w:val="16"/>
          <w:szCs w:val="16"/>
        </w:rPr>
        <w:t xml:space="preserve">See also </w:t>
      </w:r>
      <w:r>
        <w:rPr>
          <w:rFonts w:ascii="Verdana" w:hAnsi="Verdana" w:cs="Times New Roman"/>
          <w:i/>
          <w:sz w:val="16"/>
          <w:szCs w:val="16"/>
        </w:rPr>
        <w:t>T</w:t>
      </w:r>
      <w:r w:rsidRPr="00E31292">
        <w:rPr>
          <w:rFonts w:ascii="Verdana" w:eastAsiaTheme="minorEastAsia" w:hAnsi="Verdana" w:cs="Times New Roman"/>
          <w:i/>
          <w:iCs/>
          <w:color w:val="auto"/>
          <w:sz w:val="16"/>
          <w:szCs w:val="16"/>
        </w:rPr>
        <w:t xml:space="preserve">he CPT Standards, </w:t>
      </w:r>
      <w:r w:rsidRPr="00E31292">
        <w:rPr>
          <w:rFonts w:ascii="Verdana" w:eastAsiaTheme="minorEastAsia" w:hAnsi="Verdana" w:cs="Times New Roman"/>
          <w:color w:val="auto"/>
          <w:sz w:val="16"/>
          <w:szCs w:val="16"/>
        </w:rPr>
        <w:t xml:space="preserve">European Committee for the Prevention of Torture and Inhuman or Degrading Treatment or Punishment (CPT), </w:t>
      </w:r>
      <w:proofErr w:type="spellStart"/>
      <w:r w:rsidRPr="00E31292">
        <w:rPr>
          <w:rFonts w:ascii="Verdana" w:eastAsiaTheme="minorEastAsia" w:hAnsi="Verdana" w:cs="Times New Roman"/>
          <w:color w:val="auto"/>
          <w:sz w:val="16"/>
          <w:szCs w:val="16"/>
        </w:rPr>
        <w:t>CoE</w:t>
      </w:r>
      <w:proofErr w:type="spellEnd"/>
      <w:r w:rsidRPr="00E31292">
        <w:rPr>
          <w:rFonts w:ascii="Verdana" w:eastAsiaTheme="minorEastAsia" w:hAnsi="Verdana" w:cs="Times New Roman"/>
          <w:color w:val="auto"/>
          <w:sz w:val="16"/>
          <w:szCs w:val="16"/>
        </w:rPr>
        <w:t xml:space="preserve"> Doc. CPT/</w:t>
      </w:r>
      <w:proofErr w:type="spellStart"/>
      <w:r w:rsidRPr="00E31292">
        <w:rPr>
          <w:rFonts w:ascii="Verdana" w:eastAsiaTheme="minorEastAsia" w:hAnsi="Verdana" w:cs="Times New Roman"/>
          <w:color w:val="auto"/>
          <w:sz w:val="16"/>
          <w:szCs w:val="16"/>
        </w:rPr>
        <w:t>Inf</w:t>
      </w:r>
      <w:proofErr w:type="spellEnd"/>
      <w:r w:rsidRPr="00E31292">
        <w:rPr>
          <w:rFonts w:ascii="Verdana" w:eastAsiaTheme="minorEastAsia" w:hAnsi="Verdana" w:cs="Times New Roman"/>
          <w:color w:val="auto"/>
          <w:sz w:val="16"/>
          <w:szCs w:val="16"/>
        </w:rPr>
        <w:t>/E (2002) 1—Rev. 2010, Strasbourg, December 2010 (“CPT Standards”), p.27</w:t>
      </w:r>
      <w:r>
        <w:rPr>
          <w:rFonts w:ascii="Verdana" w:eastAsiaTheme="minorEastAsia" w:hAnsi="Verdana" w:cs="Times New Roman"/>
          <w:color w:val="auto"/>
          <w:sz w:val="16"/>
          <w:szCs w:val="16"/>
        </w:rPr>
        <w:t>,</w:t>
      </w:r>
      <w:r w:rsidRPr="00E31292">
        <w:rPr>
          <w:rFonts w:ascii="Verdana" w:eastAsiaTheme="minorEastAsia" w:hAnsi="Verdana" w:cs="Times New Roman"/>
          <w:color w:val="auto"/>
          <w:sz w:val="16"/>
          <w:szCs w:val="16"/>
        </w:rPr>
        <w:t xml:space="preserve"> para.</w:t>
      </w:r>
      <w:r>
        <w:rPr>
          <w:rFonts w:ascii="Verdana" w:eastAsiaTheme="minorEastAsia" w:hAnsi="Verdana" w:cs="Times New Roman"/>
          <w:color w:val="auto"/>
          <w:sz w:val="16"/>
          <w:szCs w:val="16"/>
        </w:rPr>
        <w:t xml:space="preserve"> </w:t>
      </w:r>
      <w:r w:rsidRPr="00E31292">
        <w:rPr>
          <w:rFonts w:ascii="Verdana" w:eastAsiaTheme="minorEastAsia" w:hAnsi="Verdana" w:cs="Times New Roman"/>
          <w:color w:val="auto"/>
          <w:sz w:val="16"/>
          <w:szCs w:val="16"/>
        </w:rPr>
        <w:t>31</w:t>
      </w:r>
      <w:r>
        <w:rPr>
          <w:rFonts w:ascii="Verdana" w:eastAsiaTheme="minorEastAsia" w:hAnsi="Verdana" w:cs="Times New Roman"/>
          <w:color w:val="auto"/>
          <w:sz w:val="16"/>
          <w:szCs w:val="16"/>
        </w:rPr>
        <w:t>.</w:t>
      </w:r>
    </w:p>
  </w:footnote>
  <w:footnote w:id="89">
    <w:p w14:paraId="0CB06054" w14:textId="1AABF3B2" w:rsidR="00461885" w:rsidRPr="00E31292" w:rsidRDefault="00461885" w:rsidP="00026753">
      <w:pPr>
        <w:pStyle w:val="FootnoteText"/>
        <w:tabs>
          <w:tab w:val="clear" w:pos="1021"/>
          <w:tab w:val="right" w:pos="0"/>
          <w:tab w:val="left" w:pos="7655"/>
        </w:tabs>
        <w:ind w:left="0" w:right="-64" w:firstLine="0"/>
        <w:rPr>
          <w:rFonts w:ascii="Verdana" w:hAnsi="Verdana"/>
          <w:sz w:val="16"/>
          <w:szCs w:val="16"/>
          <w:lang w:val="fr-FR"/>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74" w:anchor="{&quot;fulltext&quot;:[&quot;23452&quot;],&quot;documentcollectionid2&quot;:[&quot;GRANDCHAMBER&quot;,&quot;CHAMBER&quot;],&quot;itemid&quot;:[&quot;001-58257&quot;]}" w:history="1">
        <w:r w:rsidRPr="001B365C">
          <w:rPr>
            <w:rStyle w:val="Hyperlink"/>
            <w:rFonts w:ascii="Verdana" w:hAnsi="Verdana"/>
            <w:i/>
            <w:iCs/>
            <w:color w:val="0000FF"/>
            <w:sz w:val="16"/>
            <w:szCs w:val="16"/>
          </w:rPr>
          <w:t>Osman v. United Kingdom</w:t>
        </w:r>
      </w:hyperlink>
      <w:r w:rsidRPr="00E31292">
        <w:rPr>
          <w:rFonts w:ascii="Verdana" w:hAnsi="Verdana"/>
          <w:i/>
          <w:iCs/>
          <w:sz w:val="16"/>
          <w:szCs w:val="16"/>
        </w:rPr>
        <w:t xml:space="preserve">, </w:t>
      </w:r>
      <w:r w:rsidRPr="00E31292">
        <w:rPr>
          <w:rFonts w:ascii="Verdana" w:hAnsi="Verdana"/>
          <w:sz w:val="16"/>
          <w:szCs w:val="16"/>
        </w:rPr>
        <w:t xml:space="preserve">ECtHR, Application No. 23452/94, Judgment of 28 October 1998. </w:t>
      </w:r>
    </w:p>
  </w:footnote>
  <w:footnote w:id="90">
    <w:p w14:paraId="67DF4508" w14:textId="5CD4B13B" w:rsidR="00461885" w:rsidRPr="00E31292" w:rsidRDefault="00461885" w:rsidP="00026753">
      <w:pPr>
        <w:pStyle w:val="FootnoteText"/>
        <w:tabs>
          <w:tab w:val="clear" w:pos="1021"/>
          <w:tab w:val="right" w:pos="0"/>
          <w:tab w:val="right" w:pos="851"/>
        </w:tabs>
        <w:ind w:left="0" w:right="-64" w:firstLine="0"/>
        <w:rPr>
          <w:rFonts w:ascii="Verdana" w:hAnsi="Verdana"/>
          <w:sz w:val="16"/>
          <w:szCs w:val="16"/>
          <w:lang w:val="fr-FR"/>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75" w:anchor="{&quot;fulltext&quot;:[&quot;22893&quot;],&quot;documentcollectionid2&quot;:[&quot;GRANDCHAMBER&quot;,&quot;CHAMBER&quot;],&quot;itemid&quot;:[&quot;001-86533&quot;]}" w:history="1">
        <w:proofErr w:type="spellStart"/>
        <w:r w:rsidRPr="001B365C">
          <w:rPr>
            <w:rStyle w:val="Hyperlink"/>
            <w:rFonts w:ascii="Verdana" w:hAnsi="Verdana"/>
            <w:i/>
            <w:color w:val="0000FF"/>
            <w:sz w:val="16"/>
            <w:szCs w:val="16"/>
          </w:rPr>
          <w:t>Rodić</w:t>
        </w:r>
        <w:proofErr w:type="spellEnd"/>
        <w:r w:rsidRPr="001B365C">
          <w:rPr>
            <w:rStyle w:val="Hyperlink"/>
            <w:rFonts w:ascii="Verdana" w:hAnsi="Verdana"/>
            <w:i/>
            <w:color w:val="0000FF"/>
            <w:sz w:val="16"/>
            <w:szCs w:val="16"/>
          </w:rPr>
          <w:t xml:space="preserve"> and 3 others v. Bosnia-Herzegovina</w:t>
        </w:r>
      </w:hyperlink>
      <w:r w:rsidRPr="00E31292">
        <w:rPr>
          <w:rFonts w:ascii="Verdana" w:hAnsi="Verdana"/>
          <w:i/>
          <w:sz w:val="16"/>
          <w:szCs w:val="16"/>
        </w:rPr>
        <w:t xml:space="preserve">, </w:t>
      </w:r>
      <w:r w:rsidRPr="00E31292">
        <w:rPr>
          <w:rFonts w:ascii="Verdana" w:hAnsi="Verdana"/>
          <w:sz w:val="16"/>
          <w:szCs w:val="16"/>
        </w:rPr>
        <w:t xml:space="preserve">ECtHR, Application No. 22893/05 1 December 2008. </w:t>
      </w:r>
    </w:p>
  </w:footnote>
  <w:footnote w:id="91">
    <w:p w14:paraId="485215D3" w14:textId="772F5CA1" w:rsidR="00461885" w:rsidRPr="00E31292" w:rsidRDefault="00461885" w:rsidP="00026753">
      <w:pPr>
        <w:widowControl w:val="0"/>
        <w:tabs>
          <w:tab w:val="right" w:pos="0"/>
        </w:tabs>
        <w:autoSpaceDE w:val="0"/>
        <w:autoSpaceDN w:val="0"/>
        <w:adjustRightInd w:val="0"/>
        <w:ind w:right="-64"/>
        <w:rPr>
          <w:rFonts w:ascii="Verdana" w:hAnsi="Verdana" w:cs="Arial"/>
          <w:sz w:val="16"/>
          <w:szCs w:val="16"/>
          <w:lang w:val="en-US"/>
        </w:rPr>
      </w:pPr>
      <w:r w:rsidRPr="00E31292">
        <w:rPr>
          <w:rStyle w:val="FootnoteReference"/>
          <w:rFonts w:ascii="Verdana" w:hAnsi="Verdana"/>
          <w:sz w:val="16"/>
          <w:szCs w:val="16"/>
        </w:rPr>
        <w:footnoteRef/>
      </w:r>
      <w:r w:rsidRPr="00E31292">
        <w:rPr>
          <w:rFonts w:ascii="Verdana" w:hAnsi="Verdana"/>
          <w:sz w:val="16"/>
          <w:szCs w:val="16"/>
        </w:rPr>
        <w:t xml:space="preserve"> </w:t>
      </w:r>
      <w:hyperlink r:id="rId76" w:anchor="{&quot;fulltext&quot;:[&quot;aydin&quot;],&quot;documentcollectionid2&quot;:[&quot;GRANDCHAMBER&quot;,&quot;CHAMBER&quot;],&quot;itemid&quot;:[&quot;001-58371&quot;]}" w:history="1">
        <w:proofErr w:type="spellStart"/>
        <w:proofErr w:type="gramStart"/>
        <w:r w:rsidRPr="001B365C">
          <w:rPr>
            <w:rStyle w:val="Hyperlink"/>
            <w:rFonts w:ascii="Verdana" w:hAnsi="Verdana"/>
            <w:i/>
            <w:iCs/>
            <w:color w:val="0000FF"/>
            <w:sz w:val="16"/>
            <w:szCs w:val="16"/>
          </w:rPr>
          <w:t>Aydin</w:t>
        </w:r>
        <w:proofErr w:type="spellEnd"/>
        <w:r w:rsidRPr="001B365C">
          <w:rPr>
            <w:rStyle w:val="Hyperlink"/>
            <w:rFonts w:ascii="Verdana" w:hAnsi="Verdana"/>
            <w:i/>
            <w:iCs/>
            <w:color w:val="0000FF"/>
            <w:sz w:val="16"/>
            <w:szCs w:val="16"/>
          </w:rPr>
          <w:t xml:space="preserve"> v. Turkey</w:t>
        </w:r>
      </w:hyperlink>
      <w:r w:rsidRPr="00E31292">
        <w:rPr>
          <w:rFonts w:ascii="Verdana" w:hAnsi="Verdana"/>
          <w:sz w:val="16"/>
          <w:szCs w:val="16"/>
        </w:rPr>
        <w:t xml:space="preserve">, ECtHR, </w:t>
      </w:r>
      <w:r w:rsidRPr="00E31292">
        <w:rPr>
          <w:rFonts w:ascii="Verdana" w:hAnsi="Verdana" w:cs="Arial"/>
          <w:bCs/>
          <w:color w:val="262626"/>
          <w:sz w:val="16"/>
          <w:szCs w:val="16"/>
          <w:lang w:val="en-US"/>
        </w:rPr>
        <w:t xml:space="preserve">(57/1996/676/866), </w:t>
      </w:r>
      <w:r>
        <w:rPr>
          <w:rFonts w:ascii="Verdana" w:hAnsi="Verdana" w:cs="Arial"/>
          <w:bCs/>
          <w:color w:val="262626"/>
          <w:sz w:val="16"/>
          <w:szCs w:val="16"/>
          <w:lang w:val="en-US"/>
        </w:rPr>
        <w:t xml:space="preserve">Judgment of 25 September 1997, </w:t>
      </w:r>
      <w:proofErr w:type="spellStart"/>
      <w:r w:rsidRPr="00E31292">
        <w:rPr>
          <w:rFonts w:ascii="Verdana" w:hAnsi="Verdana"/>
          <w:sz w:val="16"/>
          <w:szCs w:val="16"/>
        </w:rPr>
        <w:t>paras</w:t>
      </w:r>
      <w:proofErr w:type="spellEnd"/>
      <w:r w:rsidRPr="00E31292">
        <w:rPr>
          <w:rFonts w:ascii="Verdana" w:hAnsi="Verdana"/>
          <w:sz w:val="16"/>
          <w:szCs w:val="16"/>
        </w:rPr>
        <w:t>.</w:t>
      </w:r>
      <w:proofErr w:type="gramEnd"/>
      <w:r w:rsidRPr="00E31292">
        <w:rPr>
          <w:rFonts w:ascii="Verdana" w:hAnsi="Verdana"/>
          <w:sz w:val="16"/>
          <w:szCs w:val="16"/>
        </w:rPr>
        <w:t xml:space="preserve"> 83-86.</w:t>
      </w:r>
    </w:p>
  </w:footnote>
  <w:footnote w:id="92">
    <w:p w14:paraId="48C3AD49" w14:textId="77777777" w:rsidR="00461885" w:rsidRPr="00E31292" w:rsidRDefault="00461885" w:rsidP="00026753">
      <w:pPr>
        <w:widowControl w:val="0"/>
        <w:tabs>
          <w:tab w:val="right" w:pos="0"/>
        </w:tabs>
        <w:spacing w:after="280"/>
        <w:ind w:right="-64"/>
        <w:jc w:val="both"/>
        <w:rPr>
          <w:rFonts w:ascii="Verdana" w:eastAsia="Verdana" w:hAnsi="Verdana" w:cs="Verdana"/>
          <w:sz w:val="16"/>
          <w:szCs w:val="16"/>
        </w:rPr>
      </w:pPr>
      <w:r w:rsidRPr="00E31292">
        <w:rPr>
          <w:rStyle w:val="FootnoteReference"/>
          <w:rFonts w:ascii="Verdana" w:hAnsi="Verdana"/>
          <w:sz w:val="16"/>
          <w:szCs w:val="16"/>
        </w:rPr>
        <w:footnoteRef/>
      </w:r>
      <w:r w:rsidRPr="00E31292">
        <w:rPr>
          <w:rFonts w:ascii="Verdana" w:hAnsi="Verdana"/>
          <w:sz w:val="16"/>
          <w:szCs w:val="16"/>
        </w:rPr>
        <w:t xml:space="preserve"> See also: </w:t>
      </w:r>
      <w:hyperlink r:id="rId77" w:history="1">
        <w:r w:rsidRPr="00E31292">
          <w:rPr>
            <w:rStyle w:val="Hyperlink15"/>
            <w:sz w:val="16"/>
            <w:szCs w:val="16"/>
          </w:rPr>
          <w:t>http://www.asylumlawdatabase.eu/en/content/abdullahi-elmi-and-aweys-abubakar-v-malta-nos-2579413-and-2815113-articles-3-and-5-22</w:t>
        </w:r>
      </w:hyperlink>
    </w:p>
    <w:p w14:paraId="2C41086B" w14:textId="1452D50A" w:rsidR="00461885" w:rsidRPr="00E31292" w:rsidRDefault="00461885" w:rsidP="00026753">
      <w:pPr>
        <w:pStyle w:val="FootnoteText"/>
        <w:tabs>
          <w:tab w:val="right" w:pos="0"/>
        </w:tabs>
        <w:ind w:right="-64" w:firstLine="0"/>
        <w:rPr>
          <w:rFonts w:ascii="Verdana" w:hAnsi="Verdana"/>
          <w:sz w:val="16"/>
          <w:szCs w:val="16"/>
          <w:lang w:val="cs-CZ"/>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3C47" w14:textId="77777777" w:rsidR="00461885" w:rsidRDefault="00461885" w:rsidP="00E31292">
    <w:pPr>
      <w:contextualSpacing/>
      <w:rPr>
        <w:rFonts w:ascii="Verdana" w:eastAsia="Cambria" w:hAnsi="Verdana"/>
        <w:b/>
        <w:smallCaps/>
      </w:rPr>
    </w:pP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Pr>
        <w:rFonts w:ascii="Verdana" w:eastAsia="Cambria" w:hAnsi="Verdana"/>
        <w:b/>
        <w:smallCaps/>
      </w:rPr>
      <w:tab/>
    </w:r>
    <w:r w:rsidRPr="00291C9F">
      <w:rPr>
        <w:rFonts w:ascii="Verdana" w:eastAsia="Cambria" w:hAnsi="Verdana"/>
        <w:b/>
        <w:smallCaps/>
        <w:noProof/>
        <w:lang w:val="en-US"/>
      </w:rPr>
      <w:drawing>
        <wp:inline distT="0" distB="0" distL="0" distR="0" wp14:anchorId="2652431D" wp14:editId="3CE588C6">
          <wp:extent cx="1027715" cy="393384"/>
          <wp:effectExtent l="0" t="0" r="0" b="0"/>
          <wp:docPr id="9" name="Image 2" descr="C:\Users\Fanny\Documents\Documents ICJ\Communication\ICJ Communication\LOGOS\icj_logo_size_1\cmyk\tif\icj_logo_cmyk_engl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y\Documents\Documents ICJ\Communication\ICJ Communication\LOGOS\icj_logo_size_1\cmyk\tif\icj_logo_cmyk_english.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56" cy="393782"/>
                  </a:xfrm>
                  <a:prstGeom prst="rect">
                    <a:avLst/>
                  </a:prstGeom>
                  <a:noFill/>
                  <a:ln>
                    <a:noFill/>
                  </a:ln>
                </pic:spPr>
              </pic:pic>
            </a:graphicData>
          </a:graphic>
        </wp:inline>
      </w:drawing>
    </w:r>
    <w:r w:rsidRPr="00403569">
      <w:rPr>
        <w:rFonts w:ascii="Verdana" w:eastAsia="Cambria" w:hAnsi="Verdana"/>
        <w:b/>
        <w:smallCaps/>
      </w:rPr>
      <w:t xml:space="preserve">  </w:t>
    </w:r>
  </w:p>
  <w:p w14:paraId="769665F4" w14:textId="719C3E12" w:rsidR="00461885" w:rsidRPr="00E31292" w:rsidRDefault="00461885">
    <w:pPr>
      <w:pStyle w:val="HeaderFooter"/>
      <w:rPr>
        <w:rFonts w:ascii="Verdana" w:hAnsi="Verdana"/>
        <w:sz w:val="14"/>
        <w:szCs w:val="14"/>
      </w:rPr>
    </w:pPr>
    <w:r>
      <w:rPr>
        <w:rFonts w:ascii="Verdana" w:hAnsi="Verdana"/>
        <w:sz w:val="18"/>
        <w:szCs w:val="18"/>
      </w:rPr>
      <w:t xml:space="preserve">                                                                                                       </w:t>
    </w:r>
    <w:r w:rsidRPr="00E31292">
      <w:rPr>
        <w:rFonts w:ascii="Verdana" w:hAnsi="Verdana"/>
        <w:sz w:val="14"/>
        <w:szCs w:val="14"/>
      </w:rPr>
      <w:t>European Institutions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695"/>
    <w:multiLevelType w:val="multilevel"/>
    <w:tmpl w:val="EC2E4936"/>
    <w:styleLink w:val="List9"/>
    <w:lvl w:ilvl="0">
      <w:start w:val="1"/>
      <w:numFmt w:val="bullet"/>
      <w:lvlText w:val="-"/>
      <w:lvlJc w:val="left"/>
      <w:pPr>
        <w:tabs>
          <w:tab w:val="num" w:pos="645"/>
        </w:tabs>
        <w:ind w:left="645" w:hanging="285"/>
      </w:pPr>
      <w:rPr>
        <w:rFonts w:ascii="Verdana Bold" w:eastAsia="Verdana Bold" w:hAnsi="Verdana Bold" w:cs="Verdana Bold"/>
        <w:position w:val="0"/>
        <w:sz w:val="19"/>
        <w:szCs w:val="19"/>
      </w:rPr>
    </w:lvl>
    <w:lvl w:ilvl="1">
      <w:numFmt w:val="bullet"/>
      <w:lvlText w:val="o"/>
      <w:lvlJc w:val="left"/>
      <w:pPr>
        <w:tabs>
          <w:tab w:val="num" w:pos="1440"/>
        </w:tabs>
        <w:ind w:left="1440" w:hanging="360"/>
      </w:pPr>
      <w:rPr>
        <w:rFonts w:ascii="Verdana" w:eastAsia="Verdana" w:hAnsi="Verdana" w:cs="Verdana"/>
        <w:position w:val="0"/>
        <w:sz w:val="24"/>
        <w:szCs w:val="24"/>
      </w:rPr>
    </w:lvl>
    <w:lvl w:ilvl="2">
      <w:start w:val="1"/>
      <w:numFmt w:val="bullet"/>
      <w:lvlText w:val="▪"/>
      <w:lvlJc w:val="left"/>
      <w:pPr>
        <w:tabs>
          <w:tab w:val="num" w:pos="2085"/>
        </w:tabs>
        <w:ind w:left="2085" w:hanging="285"/>
      </w:pPr>
      <w:rPr>
        <w:rFonts w:ascii="Verdana Bold" w:eastAsia="Verdana Bold" w:hAnsi="Verdana Bold" w:cs="Verdana Bold"/>
        <w:position w:val="0"/>
        <w:sz w:val="19"/>
        <w:szCs w:val="19"/>
      </w:rPr>
    </w:lvl>
    <w:lvl w:ilvl="3">
      <w:start w:val="1"/>
      <w:numFmt w:val="bullet"/>
      <w:lvlText w:val="•"/>
      <w:lvlJc w:val="left"/>
      <w:pPr>
        <w:tabs>
          <w:tab w:val="num" w:pos="2805"/>
        </w:tabs>
        <w:ind w:left="2805" w:hanging="285"/>
      </w:pPr>
      <w:rPr>
        <w:rFonts w:ascii="Verdana Bold" w:eastAsia="Verdana Bold" w:hAnsi="Verdana Bold" w:cs="Verdana Bold"/>
        <w:position w:val="0"/>
        <w:sz w:val="19"/>
        <w:szCs w:val="19"/>
      </w:rPr>
    </w:lvl>
    <w:lvl w:ilvl="4">
      <w:start w:val="1"/>
      <w:numFmt w:val="bullet"/>
      <w:lvlText w:val="o"/>
      <w:lvlJc w:val="left"/>
      <w:pPr>
        <w:tabs>
          <w:tab w:val="num" w:pos="3525"/>
        </w:tabs>
        <w:ind w:left="3525" w:hanging="285"/>
      </w:pPr>
      <w:rPr>
        <w:rFonts w:ascii="Verdana Bold" w:eastAsia="Verdana Bold" w:hAnsi="Verdana Bold" w:cs="Verdana Bold"/>
        <w:position w:val="0"/>
        <w:sz w:val="19"/>
        <w:szCs w:val="19"/>
      </w:rPr>
    </w:lvl>
    <w:lvl w:ilvl="5">
      <w:start w:val="1"/>
      <w:numFmt w:val="bullet"/>
      <w:lvlText w:val="▪"/>
      <w:lvlJc w:val="left"/>
      <w:pPr>
        <w:tabs>
          <w:tab w:val="num" w:pos="4245"/>
        </w:tabs>
        <w:ind w:left="4245" w:hanging="285"/>
      </w:pPr>
      <w:rPr>
        <w:rFonts w:ascii="Verdana Bold" w:eastAsia="Verdana Bold" w:hAnsi="Verdana Bold" w:cs="Verdana Bold"/>
        <w:position w:val="0"/>
        <w:sz w:val="19"/>
        <w:szCs w:val="19"/>
      </w:rPr>
    </w:lvl>
    <w:lvl w:ilvl="6">
      <w:start w:val="1"/>
      <w:numFmt w:val="bullet"/>
      <w:lvlText w:val="•"/>
      <w:lvlJc w:val="left"/>
      <w:pPr>
        <w:tabs>
          <w:tab w:val="num" w:pos="4965"/>
        </w:tabs>
        <w:ind w:left="4965" w:hanging="285"/>
      </w:pPr>
      <w:rPr>
        <w:rFonts w:ascii="Verdana Bold" w:eastAsia="Verdana Bold" w:hAnsi="Verdana Bold" w:cs="Verdana Bold"/>
        <w:position w:val="0"/>
        <w:sz w:val="19"/>
        <w:szCs w:val="19"/>
      </w:rPr>
    </w:lvl>
    <w:lvl w:ilvl="7">
      <w:start w:val="1"/>
      <w:numFmt w:val="bullet"/>
      <w:lvlText w:val="o"/>
      <w:lvlJc w:val="left"/>
      <w:pPr>
        <w:tabs>
          <w:tab w:val="num" w:pos="5685"/>
        </w:tabs>
        <w:ind w:left="5685" w:hanging="285"/>
      </w:pPr>
      <w:rPr>
        <w:rFonts w:ascii="Verdana Bold" w:eastAsia="Verdana Bold" w:hAnsi="Verdana Bold" w:cs="Verdana Bold"/>
        <w:position w:val="0"/>
        <w:sz w:val="19"/>
        <w:szCs w:val="19"/>
      </w:rPr>
    </w:lvl>
    <w:lvl w:ilvl="8">
      <w:start w:val="1"/>
      <w:numFmt w:val="bullet"/>
      <w:lvlText w:val="▪"/>
      <w:lvlJc w:val="left"/>
      <w:pPr>
        <w:tabs>
          <w:tab w:val="num" w:pos="6405"/>
        </w:tabs>
        <w:ind w:left="6405" w:hanging="285"/>
      </w:pPr>
      <w:rPr>
        <w:rFonts w:ascii="Verdana Bold" w:eastAsia="Verdana Bold" w:hAnsi="Verdana Bold" w:cs="Verdana Bold"/>
        <w:position w:val="0"/>
        <w:sz w:val="19"/>
        <w:szCs w:val="19"/>
      </w:rPr>
    </w:lvl>
  </w:abstractNum>
  <w:abstractNum w:abstractNumId="1">
    <w:nsid w:val="05EC6831"/>
    <w:multiLevelType w:val="multilevel"/>
    <w:tmpl w:val="EEE0AF8A"/>
    <w:styleLink w:val="List10"/>
    <w:lvl w:ilvl="0">
      <w:start w:val="1"/>
      <w:numFmt w:val="lowerLetter"/>
      <w:pStyle w:val="Heading3"/>
      <w:lvlText w:val="(%1)"/>
      <w:lvlJc w:val="left"/>
      <w:pPr>
        <w:tabs>
          <w:tab w:val="num" w:pos="1440"/>
        </w:tabs>
        <w:ind w:left="1440" w:hanging="720"/>
      </w:pPr>
      <w:rPr>
        <w:rFonts w:ascii="Verdana Bold" w:eastAsia="Verdana Bold" w:hAnsi="Verdana Bold" w:cs="Verdana Bold"/>
        <w:position w:val="0"/>
        <w:sz w:val="19"/>
        <w:szCs w:val="19"/>
      </w:rPr>
    </w:lvl>
    <w:lvl w:ilvl="1">
      <w:start w:val="1"/>
      <w:numFmt w:val="lowerLetter"/>
      <w:lvlText w:val="%2."/>
      <w:lvlJc w:val="left"/>
      <w:pPr>
        <w:tabs>
          <w:tab w:val="num" w:pos="1725"/>
        </w:tabs>
        <w:ind w:left="1725" w:hanging="285"/>
      </w:pPr>
      <w:rPr>
        <w:rFonts w:ascii="Verdana Bold" w:eastAsia="Verdana Bold" w:hAnsi="Verdana Bold" w:cs="Verdana Bold"/>
        <w:position w:val="0"/>
        <w:sz w:val="19"/>
        <w:szCs w:val="19"/>
      </w:rPr>
    </w:lvl>
    <w:lvl w:ilvl="2">
      <w:start w:val="1"/>
      <w:numFmt w:val="lowerRoman"/>
      <w:lvlText w:val="%3."/>
      <w:lvlJc w:val="left"/>
      <w:pPr>
        <w:tabs>
          <w:tab w:val="num" w:pos="2458"/>
        </w:tabs>
        <w:ind w:left="2458" w:hanging="234"/>
      </w:pPr>
      <w:rPr>
        <w:rFonts w:ascii="Verdana Bold" w:eastAsia="Verdana Bold" w:hAnsi="Verdana Bold" w:cs="Verdana Bold"/>
        <w:position w:val="0"/>
        <w:sz w:val="19"/>
        <w:szCs w:val="19"/>
      </w:rPr>
    </w:lvl>
    <w:lvl w:ilvl="3">
      <w:start w:val="1"/>
      <w:numFmt w:val="decimal"/>
      <w:lvlText w:val="%4."/>
      <w:lvlJc w:val="left"/>
      <w:pPr>
        <w:tabs>
          <w:tab w:val="num" w:pos="3165"/>
        </w:tabs>
        <w:ind w:left="3165" w:hanging="285"/>
      </w:pPr>
      <w:rPr>
        <w:rFonts w:ascii="Verdana Bold" w:eastAsia="Verdana Bold" w:hAnsi="Verdana Bold" w:cs="Verdana Bold"/>
        <w:position w:val="0"/>
        <w:sz w:val="19"/>
        <w:szCs w:val="19"/>
      </w:rPr>
    </w:lvl>
    <w:lvl w:ilvl="4">
      <w:start w:val="1"/>
      <w:numFmt w:val="lowerLetter"/>
      <w:lvlText w:val="%5."/>
      <w:lvlJc w:val="left"/>
      <w:pPr>
        <w:tabs>
          <w:tab w:val="num" w:pos="3885"/>
        </w:tabs>
        <w:ind w:left="3885" w:hanging="285"/>
      </w:pPr>
      <w:rPr>
        <w:rFonts w:ascii="Verdana Bold" w:eastAsia="Verdana Bold" w:hAnsi="Verdana Bold" w:cs="Verdana Bold"/>
        <w:position w:val="0"/>
        <w:sz w:val="19"/>
        <w:szCs w:val="19"/>
      </w:rPr>
    </w:lvl>
    <w:lvl w:ilvl="5">
      <w:start w:val="1"/>
      <w:numFmt w:val="lowerRoman"/>
      <w:lvlText w:val="%6."/>
      <w:lvlJc w:val="left"/>
      <w:pPr>
        <w:tabs>
          <w:tab w:val="num" w:pos="4618"/>
        </w:tabs>
        <w:ind w:left="4618" w:hanging="234"/>
      </w:pPr>
      <w:rPr>
        <w:rFonts w:ascii="Verdana Bold" w:eastAsia="Verdana Bold" w:hAnsi="Verdana Bold" w:cs="Verdana Bold"/>
        <w:position w:val="0"/>
        <w:sz w:val="19"/>
        <w:szCs w:val="19"/>
      </w:rPr>
    </w:lvl>
    <w:lvl w:ilvl="6">
      <w:start w:val="1"/>
      <w:numFmt w:val="decimal"/>
      <w:lvlText w:val="%7."/>
      <w:lvlJc w:val="left"/>
      <w:pPr>
        <w:tabs>
          <w:tab w:val="num" w:pos="5325"/>
        </w:tabs>
        <w:ind w:left="5325" w:hanging="285"/>
      </w:pPr>
      <w:rPr>
        <w:rFonts w:ascii="Verdana Bold" w:eastAsia="Verdana Bold" w:hAnsi="Verdana Bold" w:cs="Verdana Bold"/>
        <w:position w:val="0"/>
        <w:sz w:val="19"/>
        <w:szCs w:val="19"/>
      </w:rPr>
    </w:lvl>
    <w:lvl w:ilvl="7">
      <w:start w:val="1"/>
      <w:numFmt w:val="lowerLetter"/>
      <w:lvlText w:val="%8."/>
      <w:lvlJc w:val="left"/>
      <w:pPr>
        <w:tabs>
          <w:tab w:val="num" w:pos="6045"/>
        </w:tabs>
        <w:ind w:left="6045" w:hanging="285"/>
      </w:pPr>
      <w:rPr>
        <w:rFonts w:ascii="Verdana Bold" w:eastAsia="Verdana Bold" w:hAnsi="Verdana Bold" w:cs="Verdana Bold"/>
        <w:position w:val="0"/>
        <w:sz w:val="19"/>
        <w:szCs w:val="19"/>
      </w:rPr>
    </w:lvl>
    <w:lvl w:ilvl="8">
      <w:start w:val="1"/>
      <w:numFmt w:val="lowerRoman"/>
      <w:lvlText w:val="%9."/>
      <w:lvlJc w:val="left"/>
      <w:pPr>
        <w:tabs>
          <w:tab w:val="num" w:pos="6778"/>
        </w:tabs>
        <w:ind w:left="6778" w:hanging="234"/>
      </w:pPr>
      <w:rPr>
        <w:rFonts w:ascii="Verdana Bold" w:eastAsia="Verdana Bold" w:hAnsi="Verdana Bold" w:cs="Verdana Bold"/>
        <w:position w:val="0"/>
        <w:sz w:val="19"/>
        <w:szCs w:val="19"/>
      </w:rPr>
    </w:lvl>
  </w:abstractNum>
  <w:abstractNum w:abstractNumId="2">
    <w:nsid w:val="071733FA"/>
    <w:multiLevelType w:val="multilevel"/>
    <w:tmpl w:val="679EA10A"/>
    <w:styleLink w:val="List0"/>
    <w:lvl w:ilvl="0">
      <w:start w:val="1"/>
      <w:numFmt w:val="bullet"/>
      <w:lvlText w:val="•"/>
      <w:lvlJc w:val="left"/>
      <w:pPr>
        <w:tabs>
          <w:tab w:val="num" w:pos="220"/>
        </w:tabs>
        <w:ind w:left="220" w:hanging="220"/>
      </w:pPr>
      <w:rPr>
        <w:rFonts w:ascii="Verdana Bold" w:eastAsia="Verdana Bold" w:hAnsi="Verdana Bold" w:cs="Verdana Bold"/>
        <w:caps w:val="0"/>
        <w:smallCaps w:val="0"/>
        <w:strike w:val="0"/>
        <w:dstrike w:val="0"/>
        <w:color w:val="FFFFFF"/>
        <w:spacing w:val="0"/>
        <w:kern w:val="0"/>
        <w:position w:val="0"/>
        <w:sz w:val="24"/>
        <w:szCs w:val="24"/>
        <w:u w:val="none" w:color="FFFFFF"/>
        <w:vertAlign w:val="baseline"/>
        <w:lang w:val="en-US"/>
        <w14:textOutline w14:w="0" w14:cap="rnd" w14:cmpd="sng" w14:algn="ctr">
          <w14:noFill/>
          <w14:prstDash w14:val="solid"/>
          <w14:bevel/>
        </w14:textOutline>
      </w:rPr>
    </w:lvl>
    <w:lvl w:ilvl="1">
      <w:start w:val="1"/>
      <w:numFmt w:val="bullet"/>
      <w:lvlText w:val="•"/>
      <w:lvlJc w:val="left"/>
      <w:pPr>
        <w:tabs>
          <w:tab w:val="num" w:pos="660"/>
        </w:tabs>
        <w:ind w:left="4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2">
      <w:start w:val="1"/>
      <w:numFmt w:val="bullet"/>
      <w:lvlText w:val="•"/>
      <w:lvlJc w:val="left"/>
      <w:pPr>
        <w:tabs>
          <w:tab w:val="num" w:pos="1100"/>
        </w:tabs>
        <w:ind w:left="6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3">
      <w:start w:val="1"/>
      <w:numFmt w:val="bullet"/>
      <w:lvlText w:val="•"/>
      <w:lvlJc w:val="left"/>
      <w:pPr>
        <w:tabs>
          <w:tab w:val="num" w:pos="1540"/>
        </w:tabs>
        <w:ind w:left="8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4">
      <w:start w:val="1"/>
      <w:numFmt w:val="bullet"/>
      <w:lvlText w:val="•"/>
      <w:lvlJc w:val="left"/>
      <w:pPr>
        <w:tabs>
          <w:tab w:val="num" w:pos="1980"/>
        </w:tabs>
        <w:ind w:left="110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5">
      <w:start w:val="1"/>
      <w:numFmt w:val="bullet"/>
      <w:lvlText w:val="•"/>
      <w:lvlJc w:val="left"/>
      <w:pPr>
        <w:tabs>
          <w:tab w:val="num" w:pos="2420"/>
        </w:tabs>
        <w:ind w:left="132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6">
      <w:start w:val="1"/>
      <w:numFmt w:val="bullet"/>
      <w:lvlText w:val="•"/>
      <w:lvlJc w:val="left"/>
      <w:pPr>
        <w:tabs>
          <w:tab w:val="num" w:pos="2860"/>
        </w:tabs>
        <w:ind w:left="15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7">
      <w:start w:val="1"/>
      <w:numFmt w:val="bullet"/>
      <w:lvlText w:val="•"/>
      <w:lvlJc w:val="left"/>
      <w:pPr>
        <w:tabs>
          <w:tab w:val="num" w:pos="3300"/>
        </w:tabs>
        <w:ind w:left="17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8">
      <w:start w:val="1"/>
      <w:numFmt w:val="bullet"/>
      <w:lvlText w:val="•"/>
      <w:lvlJc w:val="left"/>
      <w:pPr>
        <w:tabs>
          <w:tab w:val="num" w:pos="3740"/>
        </w:tabs>
        <w:ind w:left="19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abstractNum>
  <w:abstractNum w:abstractNumId="3">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0007DCE"/>
    <w:multiLevelType w:val="multilevel"/>
    <w:tmpl w:val="4134B782"/>
    <w:styleLink w:val="List21"/>
    <w:lvl w:ilvl="0">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65"/>
        </w:tabs>
        <w:ind w:left="1365" w:hanging="285"/>
      </w:pPr>
      <w:rPr>
        <w:rFonts w:ascii="Verdana" w:eastAsia="Verdana" w:hAnsi="Verdana" w:cs="Verdana"/>
        <w:position w:val="0"/>
        <w:sz w:val="19"/>
        <w:szCs w:val="19"/>
      </w:rPr>
    </w:lvl>
    <w:lvl w:ilvl="2">
      <w:start w:val="1"/>
      <w:numFmt w:val="bullet"/>
      <w:lvlText w:val="▪"/>
      <w:lvlJc w:val="left"/>
      <w:pPr>
        <w:tabs>
          <w:tab w:val="num" w:pos="2085"/>
        </w:tabs>
        <w:ind w:left="2085" w:hanging="285"/>
      </w:pPr>
      <w:rPr>
        <w:rFonts w:ascii="Verdana" w:eastAsia="Verdana" w:hAnsi="Verdana" w:cs="Verdana"/>
        <w:position w:val="0"/>
        <w:sz w:val="19"/>
        <w:szCs w:val="19"/>
      </w:rPr>
    </w:lvl>
    <w:lvl w:ilvl="3">
      <w:start w:val="1"/>
      <w:numFmt w:val="bullet"/>
      <w:lvlText w:val="•"/>
      <w:lvlJc w:val="left"/>
      <w:pPr>
        <w:tabs>
          <w:tab w:val="num" w:pos="2805"/>
        </w:tabs>
        <w:ind w:left="2805" w:hanging="285"/>
      </w:pPr>
      <w:rPr>
        <w:rFonts w:ascii="Verdana" w:eastAsia="Verdana" w:hAnsi="Verdana" w:cs="Verdana"/>
        <w:position w:val="0"/>
        <w:sz w:val="19"/>
        <w:szCs w:val="19"/>
      </w:rPr>
    </w:lvl>
    <w:lvl w:ilvl="4">
      <w:start w:val="1"/>
      <w:numFmt w:val="bullet"/>
      <w:lvlText w:val="o"/>
      <w:lvlJc w:val="left"/>
      <w:pPr>
        <w:tabs>
          <w:tab w:val="num" w:pos="3525"/>
        </w:tabs>
        <w:ind w:left="3525" w:hanging="285"/>
      </w:pPr>
      <w:rPr>
        <w:rFonts w:ascii="Verdana" w:eastAsia="Verdana" w:hAnsi="Verdana" w:cs="Verdana"/>
        <w:position w:val="0"/>
        <w:sz w:val="19"/>
        <w:szCs w:val="19"/>
      </w:rPr>
    </w:lvl>
    <w:lvl w:ilvl="5">
      <w:start w:val="1"/>
      <w:numFmt w:val="bullet"/>
      <w:lvlText w:val="▪"/>
      <w:lvlJc w:val="left"/>
      <w:pPr>
        <w:tabs>
          <w:tab w:val="num" w:pos="4245"/>
        </w:tabs>
        <w:ind w:left="4245" w:hanging="285"/>
      </w:pPr>
      <w:rPr>
        <w:rFonts w:ascii="Verdana" w:eastAsia="Verdana" w:hAnsi="Verdana" w:cs="Verdana"/>
        <w:position w:val="0"/>
        <w:sz w:val="19"/>
        <w:szCs w:val="19"/>
      </w:rPr>
    </w:lvl>
    <w:lvl w:ilvl="6">
      <w:start w:val="1"/>
      <w:numFmt w:val="bullet"/>
      <w:lvlText w:val="•"/>
      <w:lvlJc w:val="left"/>
      <w:pPr>
        <w:tabs>
          <w:tab w:val="num" w:pos="4965"/>
        </w:tabs>
        <w:ind w:left="4965" w:hanging="285"/>
      </w:pPr>
      <w:rPr>
        <w:rFonts w:ascii="Verdana" w:eastAsia="Verdana" w:hAnsi="Verdana" w:cs="Verdana"/>
        <w:position w:val="0"/>
        <w:sz w:val="19"/>
        <w:szCs w:val="19"/>
      </w:rPr>
    </w:lvl>
    <w:lvl w:ilvl="7">
      <w:start w:val="1"/>
      <w:numFmt w:val="bullet"/>
      <w:lvlText w:val="o"/>
      <w:lvlJc w:val="left"/>
      <w:pPr>
        <w:tabs>
          <w:tab w:val="num" w:pos="5685"/>
        </w:tabs>
        <w:ind w:left="5685" w:hanging="285"/>
      </w:pPr>
      <w:rPr>
        <w:rFonts w:ascii="Verdana" w:eastAsia="Verdana" w:hAnsi="Verdana" w:cs="Verdana"/>
        <w:position w:val="0"/>
        <w:sz w:val="19"/>
        <w:szCs w:val="19"/>
      </w:rPr>
    </w:lvl>
    <w:lvl w:ilvl="8">
      <w:start w:val="1"/>
      <w:numFmt w:val="bullet"/>
      <w:lvlText w:val="▪"/>
      <w:lvlJc w:val="left"/>
      <w:pPr>
        <w:tabs>
          <w:tab w:val="num" w:pos="6405"/>
        </w:tabs>
        <w:ind w:left="6405" w:hanging="285"/>
      </w:pPr>
      <w:rPr>
        <w:rFonts w:ascii="Verdana" w:eastAsia="Verdana" w:hAnsi="Verdana" w:cs="Verdana"/>
        <w:position w:val="0"/>
        <w:sz w:val="19"/>
        <w:szCs w:val="19"/>
      </w:rPr>
    </w:lvl>
  </w:abstractNum>
  <w:abstractNum w:abstractNumId="5">
    <w:nsid w:val="107C18A8"/>
    <w:multiLevelType w:val="multilevel"/>
    <w:tmpl w:val="7BFE3E8A"/>
    <w:styleLink w:val="List19"/>
    <w:lvl w:ilvl="0">
      <w:start w:val="58"/>
      <w:numFmt w:val="decimal"/>
      <w:lvlText w:val="%1."/>
      <w:lvlJc w:val="left"/>
      <w:pPr>
        <w:tabs>
          <w:tab w:val="num" w:pos="720"/>
        </w:tabs>
        <w:ind w:left="720" w:hanging="360"/>
      </w:pPr>
      <w:rPr>
        <w:rFonts w:ascii="Verdana Bold" w:eastAsia="Verdana Bold" w:hAnsi="Verdana Bold" w:cs="Verdana Bold"/>
        <w:caps w:val="0"/>
        <w:smallCaps w:val="0"/>
        <w:strike w:val="0"/>
        <w:dstrike w:val="0"/>
        <w:color w:val="FFFFFF"/>
        <w:spacing w:val="0"/>
        <w:kern w:val="0"/>
        <w:position w:val="0"/>
        <w:sz w:val="19"/>
        <w:szCs w:val="19"/>
        <w:u w:val="none" w:color="FFFFFF"/>
        <w:vertAlign w:val="baseline"/>
        <w14:textOutline w14:w="0" w14:cap="rnd" w14:cmpd="sng" w14:algn="ctr">
          <w14:noFill/>
          <w14:prstDash w14:val="solid"/>
          <w14:bevel/>
        </w14:textOutline>
      </w:rPr>
    </w:lvl>
    <w:lvl w:ilvl="1">
      <w:start w:val="1"/>
      <w:numFmt w:val="decimal"/>
      <w:lvlText w:val="%1."/>
      <w:lvlJc w:val="left"/>
      <w:pPr>
        <w:tabs>
          <w:tab w:val="num" w:pos="1440"/>
        </w:tabs>
        <w:ind w:left="1080" w:hanging="360"/>
      </w:pPr>
      <w:rPr>
        <w:rFonts w:ascii="Verdana" w:eastAsia="Verdana" w:hAnsi="Verdana" w:cs="Verdana"/>
        <w:caps w:val="0"/>
        <w:smallCaps w:val="0"/>
        <w:strike w:val="0"/>
        <w:dstrike w:val="0"/>
        <w:color w:val="FFFFFF"/>
        <w:spacing w:val="0"/>
        <w:kern w:val="0"/>
        <w:position w:val="0"/>
        <w:sz w:val="19"/>
        <w:szCs w:val="19"/>
        <w:u w:val="none" w:color="FFFFFF"/>
        <w:vertAlign w:val="baseline"/>
        <w14:textOutline w14:w="0" w14:cap="rnd" w14:cmpd="sng" w14:algn="ctr">
          <w14:noFill/>
          <w14:prstDash w14:val="solid"/>
          <w14:bevel/>
        </w14:textOutline>
      </w:rPr>
    </w:lvl>
    <w:lvl w:ilvl="2">
      <w:start w:val="1"/>
      <w:numFmt w:val="decimal"/>
      <w:lvlText w:val="%1."/>
      <w:lvlJc w:val="left"/>
      <w:pPr>
        <w:tabs>
          <w:tab w:val="num" w:pos="2160"/>
        </w:tabs>
        <w:ind w:left="1440" w:hanging="360"/>
      </w:pPr>
      <w:rPr>
        <w:rFonts w:ascii="Verdana" w:eastAsia="Verdana" w:hAnsi="Verdana" w:cs="Verdana"/>
        <w:caps w:val="0"/>
        <w:smallCaps w:val="0"/>
        <w:strike w:val="0"/>
        <w:dstrike w:val="0"/>
        <w:color w:val="FFFFFF"/>
        <w:spacing w:val="0"/>
        <w:kern w:val="0"/>
        <w:position w:val="0"/>
        <w:sz w:val="19"/>
        <w:szCs w:val="19"/>
        <w:u w:val="none" w:color="FFFFFF"/>
        <w:vertAlign w:val="baseline"/>
        <w14:textOutline w14:w="0" w14:cap="rnd" w14:cmpd="sng" w14:algn="ctr">
          <w14:noFill/>
          <w14:prstDash w14:val="solid"/>
          <w14:bevel/>
        </w14:textOutline>
      </w:rPr>
    </w:lvl>
    <w:lvl w:ilvl="3">
      <w:start w:val="1"/>
      <w:numFmt w:val="decimal"/>
      <w:lvlText w:val="%1."/>
      <w:lvlJc w:val="left"/>
      <w:pPr>
        <w:tabs>
          <w:tab w:val="num" w:pos="2880"/>
        </w:tabs>
        <w:ind w:left="1800" w:hanging="360"/>
      </w:pPr>
      <w:rPr>
        <w:rFonts w:ascii="Verdana" w:eastAsia="Verdana" w:hAnsi="Verdana" w:cs="Verdana"/>
        <w:caps w:val="0"/>
        <w:smallCaps w:val="0"/>
        <w:strike w:val="0"/>
        <w:dstrike w:val="0"/>
        <w:color w:val="FFFFFF"/>
        <w:spacing w:val="0"/>
        <w:kern w:val="0"/>
        <w:position w:val="0"/>
        <w:sz w:val="19"/>
        <w:szCs w:val="19"/>
        <w:u w:val="none" w:color="FFFFFF"/>
        <w:vertAlign w:val="baseline"/>
        <w14:textOutline w14:w="0" w14:cap="rnd" w14:cmpd="sng" w14:algn="ctr">
          <w14:noFill/>
          <w14:prstDash w14:val="solid"/>
          <w14:bevel/>
        </w14:textOutline>
      </w:rPr>
    </w:lvl>
    <w:lvl w:ilvl="4">
      <w:start w:val="1"/>
      <w:numFmt w:val="decimal"/>
      <w:lvlText w:val="%1."/>
      <w:lvlJc w:val="left"/>
      <w:pPr>
        <w:tabs>
          <w:tab w:val="num" w:pos="3600"/>
        </w:tabs>
        <w:ind w:left="2160" w:hanging="360"/>
      </w:pPr>
      <w:rPr>
        <w:rFonts w:ascii="Verdana" w:eastAsia="Verdana" w:hAnsi="Verdana" w:cs="Verdana"/>
        <w:caps w:val="0"/>
        <w:smallCaps w:val="0"/>
        <w:strike w:val="0"/>
        <w:dstrike w:val="0"/>
        <w:color w:val="FFFFFF"/>
        <w:spacing w:val="0"/>
        <w:kern w:val="0"/>
        <w:position w:val="0"/>
        <w:sz w:val="19"/>
        <w:szCs w:val="19"/>
        <w:u w:val="none" w:color="FFFFFF"/>
        <w:vertAlign w:val="baseline"/>
        <w14:textOutline w14:w="0" w14:cap="rnd" w14:cmpd="sng" w14:algn="ctr">
          <w14:noFill/>
          <w14:prstDash w14:val="solid"/>
          <w14:bevel/>
        </w14:textOutline>
      </w:rPr>
    </w:lvl>
    <w:lvl w:ilvl="5">
      <w:start w:val="1"/>
      <w:numFmt w:val="decimal"/>
      <w:lvlText w:val="%1."/>
      <w:lvlJc w:val="left"/>
      <w:pPr>
        <w:tabs>
          <w:tab w:val="num" w:pos="4320"/>
        </w:tabs>
        <w:ind w:left="2520" w:hanging="360"/>
      </w:pPr>
      <w:rPr>
        <w:rFonts w:ascii="Verdana" w:eastAsia="Verdana" w:hAnsi="Verdana" w:cs="Verdana"/>
        <w:caps w:val="0"/>
        <w:smallCaps w:val="0"/>
        <w:strike w:val="0"/>
        <w:dstrike w:val="0"/>
        <w:color w:val="FFFFFF"/>
        <w:spacing w:val="0"/>
        <w:kern w:val="0"/>
        <w:position w:val="0"/>
        <w:sz w:val="19"/>
        <w:szCs w:val="19"/>
        <w:u w:val="none" w:color="FFFFFF"/>
        <w:vertAlign w:val="baseline"/>
        <w14:textOutline w14:w="0" w14:cap="rnd" w14:cmpd="sng" w14:algn="ctr">
          <w14:noFill/>
          <w14:prstDash w14:val="solid"/>
          <w14:bevel/>
        </w14:textOutline>
      </w:rPr>
    </w:lvl>
    <w:lvl w:ilvl="6">
      <w:start w:val="1"/>
      <w:numFmt w:val="decimal"/>
      <w:lvlText w:val="%1."/>
      <w:lvlJc w:val="left"/>
      <w:pPr>
        <w:tabs>
          <w:tab w:val="num" w:pos="5040"/>
        </w:tabs>
        <w:ind w:left="2880" w:hanging="360"/>
      </w:pPr>
      <w:rPr>
        <w:rFonts w:ascii="Verdana" w:eastAsia="Verdana" w:hAnsi="Verdana" w:cs="Verdana"/>
        <w:caps w:val="0"/>
        <w:smallCaps w:val="0"/>
        <w:strike w:val="0"/>
        <w:dstrike w:val="0"/>
        <w:color w:val="FFFFFF"/>
        <w:spacing w:val="0"/>
        <w:kern w:val="0"/>
        <w:position w:val="0"/>
        <w:sz w:val="19"/>
        <w:szCs w:val="19"/>
        <w:u w:val="none" w:color="FFFFFF"/>
        <w:vertAlign w:val="baseline"/>
        <w14:textOutline w14:w="0" w14:cap="rnd" w14:cmpd="sng" w14:algn="ctr">
          <w14:noFill/>
          <w14:prstDash w14:val="solid"/>
          <w14:bevel/>
        </w14:textOutline>
      </w:rPr>
    </w:lvl>
    <w:lvl w:ilvl="7">
      <w:start w:val="1"/>
      <w:numFmt w:val="decimal"/>
      <w:lvlText w:val="%1."/>
      <w:lvlJc w:val="left"/>
      <w:pPr>
        <w:tabs>
          <w:tab w:val="num" w:pos="5760"/>
        </w:tabs>
        <w:ind w:left="3240" w:hanging="360"/>
      </w:pPr>
      <w:rPr>
        <w:rFonts w:ascii="Verdana" w:eastAsia="Verdana" w:hAnsi="Verdana" w:cs="Verdana"/>
        <w:caps w:val="0"/>
        <w:smallCaps w:val="0"/>
        <w:strike w:val="0"/>
        <w:dstrike w:val="0"/>
        <w:color w:val="FFFFFF"/>
        <w:spacing w:val="0"/>
        <w:kern w:val="0"/>
        <w:position w:val="0"/>
        <w:sz w:val="19"/>
        <w:szCs w:val="19"/>
        <w:u w:val="none" w:color="FFFFFF"/>
        <w:vertAlign w:val="baseline"/>
        <w14:textOutline w14:w="0" w14:cap="rnd" w14:cmpd="sng" w14:algn="ctr">
          <w14:noFill/>
          <w14:prstDash w14:val="solid"/>
          <w14:bevel/>
        </w14:textOutline>
      </w:rPr>
    </w:lvl>
    <w:lvl w:ilvl="8">
      <w:start w:val="1"/>
      <w:numFmt w:val="decimal"/>
      <w:lvlText w:val="%1."/>
      <w:lvlJc w:val="left"/>
      <w:pPr>
        <w:tabs>
          <w:tab w:val="num" w:pos="6480"/>
        </w:tabs>
        <w:ind w:left="3600" w:hanging="360"/>
      </w:pPr>
      <w:rPr>
        <w:rFonts w:ascii="Verdana" w:eastAsia="Verdana" w:hAnsi="Verdana" w:cs="Verdana"/>
        <w:caps w:val="0"/>
        <w:smallCaps w:val="0"/>
        <w:strike w:val="0"/>
        <w:dstrike w:val="0"/>
        <w:color w:val="FFFFFF"/>
        <w:spacing w:val="0"/>
        <w:kern w:val="0"/>
        <w:position w:val="0"/>
        <w:sz w:val="19"/>
        <w:szCs w:val="19"/>
        <w:u w:val="none" w:color="FFFFFF"/>
        <w:vertAlign w:val="baseline"/>
        <w14:textOutline w14:w="0" w14:cap="rnd" w14:cmpd="sng" w14:algn="ctr">
          <w14:noFill/>
          <w14:prstDash w14:val="solid"/>
          <w14:bevel/>
        </w14:textOutline>
      </w:rPr>
    </w:lvl>
  </w:abstractNum>
  <w:abstractNum w:abstractNumId="6">
    <w:nsid w:val="16E34A27"/>
    <w:multiLevelType w:val="multilevel"/>
    <w:tmpl w:val="DE96A2A2"/>
    <w:styleLink w:val="List12"/>
    <w:lvl w:ilvl="0">
      <w:start w:val="1"/>
      <w:numFmt w:val="lowerLetter"/>
      <w:lvlText w:val="(%1)"/>
      <w:lvlJc w:val="left"/>
      <w:pPr>
        <w:tabs>
          <w:tab w:val="num" w:pos="1080"/>
        </w:tabs>
        <w:ind w:left="1080" w:hanging="720"/>
      </w:pPr>
      <w:rPr>
        <w:rFonts w:ascii="Verdana Bold" w:eastAsia="Verdana Bold" w:hAnsi="Verdana Bold" w:cs="Verdana Bold"/>
        <w:position w:val="0"/>
        <w:sz w:val="19"/>
        <w:szCs w:val="19"/>
      </w:rPr>
    </w:lvl>
    <w:lvl w:ilvl="1">
      <w:start w:val="1"/>
      <w:numFmt w:val="lowerLetter"/>
      <w:lvlText w:val="%2."/>
      <w:lvlJc w:val="left"/>
      <w:pPr>
        <w:tabs>
          <w:tab w:val="num" w:pos="1365"/>
        </w:tabs>
        <w:ind w:left="1365" w:hanging="285"/>
      </w:pPr>
      <w:rPr>
        <w:rFonts w:ascii="Verdana Bold" w:eastAsia="Verdana Bold" w:hAnsi="Verdana Bold" w:cs="Verdana Bold"/>
        <w:position w:val="0"/>
        <w:sz w:val="19"/>
        <w:szCs w:val="19"/>
      </w:rPr>
    </w:lvl>
    <w:lvl w:ilvl="2">
      <w:start w:val="1"/>
      <w:numFmt w:val="lowerRoman"/>
      <w:lvlText w:val="%3."/>
      <w:lvlJc w:val="left"/>
      <w:pPr>
        <w:tabs>
          <w:tab w:val="num" w:pos="2098"/>
        </w:tabs>
        <w:ind w:left="2098" w:hanging="234"/>
      </w:pPr>
      <w:rPr>
        <w:rFonts w:ascii="Verdana Bold" w:eastAsia="Verdana Bold" w:hAnsi="Verdana Bold" w:cs="Verdana Bold"/>
        <w:position w:val="0"/>
        <w:sz w:val="19"/>
        <w:szCs w:val="19"/>
      </w:rPr>
    </w:lvl>
    <w:lvl w:ilvl="3">
      <w:start w:val="1"/>
      <w:numFmt w:val="decimal"/>
      <w:lvlText w:val="%4."/>
      <w:lvlJc w:val="left"/>
      <w:pPr>
        <w:tabs>
          <w:tab w:val="num" w:pos="2805"/>
        </w:tabs>
        <w:ind w:left="2805" w:hanging="285"/>
      </w:pPr>
      <w:rPr>
        <w:rFonts w:ascii="Verdana Bold" w:eastAsia="Verdana Bold" w:hAnsi="Verdana Bold" w:cs="Verdana Bold"/>
        <w:position w:val="0"/>
        <w:sz w:val="19"/>
        <w:szCs w:val="19"/>
      </w:rPr>
    </w:lvl>
    <w:lvl w:ilvl="4">
      <w:start w:val="1"/>
      <w:numFmt w:val="lowerLetter"/>
      <w:lvlText w:val="%5."/>
      <w:lvlJc w:val="left"/>
      <w:pPr>
        <w:tabs>
          <w:tab w:val="num" w:pos="3525"/>
        </w:tabs>
        <w:ind w:left="3525" w:hanging="285"/>
      </w:pPr>
      <w:rPr>
        <w:rFonts w:ascii="Verdana Bold" w:eastAsia="Verdana Bold" w:hAnsi="Verdana Bold" w:cs="Verdana Bold"/>
        <w:position w:val="0"/>
        <w:sz w:val="19"/>
        <w:szCs w:val="19"/>
      </w:rPr>
    </w:lvl>
    <w:lvl w:ilvl="5">
      <w:start w:val="1"/>
      <w:numFmt w:val="lowerRoman"/>
      <w:lvlText w:val="%6."/>
      <w:lvlJc w:val="left"/>
      <w:pPr>
        <w:tabs>
          <w:tab w:val="num" w:pos="4258"/>
        </w:tabs>
        <w:ind w:left="4258" w:hanging="234"/>
      </w:pPr>
      <w:rPr>
        <w:rFonts w:ascii="Verdana Bold" w:eastAsia="Verdana Bold" w:hAnsi="Verdana Bold" w:cs="Verdana Bold"/>
        <w:position w:val="0"/>
        <w:sz w:val="19"/>
        <w:szCs w:val="19"/>
      </w:rPr>
    </w:lvl>
    <w:lvl w:ilvl="6">
      <w:start w:val="1"/>
      <w:numFmt w:val="decimal"/>
      <w:lvlText w:val="%7."/>
      <w:lvlJc w:val="left"/>
      <w:pPr>
        <w:tabs>
          <w:tab w:val="num" w:pos="4965"/>
        </w:tabs>
        <w:ind w:left="4965" w:hanging="285"/>
      </w:pPr>
      <w:rPr>
        <w:rFonts w:ascii="Verdana Bold" w:eastAsia="Verdana Bold" w:hAnsi="Verdana Bold" w:cs="Verdana Bold"/>
        <w:position w:val="0"/>
        <w:sz w:val="19"/>
        <w:szCs w:val="19"/>
      </w:rPr>
    </w:lvl>
    <w:lvl w:ilvl="7">
      <w:start w:val="1"/>
      <w:numFmt w:val="lowerLetter"/>
      <w:lvlText w:val="%8."/>
      <w:lvlJc w:val="left"/>
      <w:pPr>
        <w:tabs>
          <w:tab w:val="num" w:pos="5685"/>
        </w:tabs>
        <w:ind w:left="5685" w:hanging="285"/>
      </w:pPr>
      <w:rPr>
        <w:rFonts w:ascii="Verdana Bold" w:eastAsia="Verdana Bold" w:hAnsi="Verdana Bold" w:cs="Verdana Bold"/>
        <w:position w:val="0"/>
        <w:sz w:val="19"/>
        <w:szCs w:val="19"/>
      </w:rPr>
    </w:lvl>
    <w:lvl w:ilvl="8">
      <w:start w:val="1"/>
      <w:numFmt w:val="lowerRoman"/>
      <w:lvlText w:val="%9."/>
      <w:lvlJc w:val="left"/>
      <w:pPr>
        <w:tabs>
          <w:tab w:val="num" w:pos="6418"/>
        </w:tabs>
        <w:ind w:left="6418" w:hanging="234"/>
      </w:pPr>
      <w:rPr>
        <w:rFonts w:ascii="Verdana Bold" w:eastAsia="Verdana Bold" w:hAnsi="Verdana Bold" w:cs="Verdana Bold"/>
        <w:position w:val="0"/>
        <w:sz w:val="19"/>
        <w:szCs w:val="19"/>
      </w:rPr>
    </w:lvl>
  </w:abstractNum>
  <w:abstractNum w:abstractNumId="7">
    <w:nsid w:val="214F07D8"/>
    <w:multiLevelType w:val="multilevel"/>
    <w:tmpl w:val="2C16D6BC"/>
    <w:styleLink w:val="List13"/>
    <w:lvl w:ilvl="0">
      <w:start w:val="1"/>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65"/>
        </w:tabs>
        <w:ind w:left="1365" w:hanging="285"/>
      </w:pPr>
      <w:rPr>
        <w:rFonts w:ascii="Verdana Bold" w:eastAsia="Verdana Bold" w:hAnsi="Verdana Bold" w:cs="Verdana Bold"/>
        <w:position w:val="0"/>
        <w:sz w:val="19"/>
        <w:szCs w:val="19"/>
      </w:rPr>
    </w:lvl>
    <w:lvl w:ilvl="2">
      <w:start w:val="1"/>
      <w:numFmt w:val="bullet"/>
      <w:lvlText w:val="▪"/>
      <w:lvlJc w:val="left"/>
      <w:pPr>
        <w:tabs>
          <w:tab w:val="num" w:pos="2085"/>
        </w:tabs>
        <w:ind w:left="2085" w:hanging="285"/>
      </w:pPr>
      <w:rPr>
        <w:rFonts w:ascii="Verdana Bold" w:eastAsia="Verdana Bold" w:hAnsi="Verdana Bold" w:cs="Verdana Bold"/>
        <w:position w:val="0"/>
        <w:sz w:val="19"/>
        <w:szCs w:val="19"/>
      </w:rPr>
    </w:lvl>
    <w:lvl w:ilvl="3">
      <w:start w:val="1"/>
      <w:numFmt w:val="bullet"/>
      <w:lvlText w:val="•"/>
      <w:lvlJc w:val="left"/>
      <w:pPr>
        <w:tabs>
          <w:tab w:val="num" w:pos="2805"/>
        </w:tabs>
        <w:ind w:left="2805" w:hanging="285"/>
      </w:pPr>
      <w:rPr>
        <w:rFonts w:ascii="Verdana Bold" w:eastAsia="Verdana Bold" w:hAnsi="Verdana Bold" w:cs="Verdana Bold"/>
        <w:position w:val="0"/>
        <w:sz w:val="19"/>
        <w:szCs w:val="19"/>
      </w:rPr>
    </w:lvl>
    <w:lvl w:ilvl="4">
      <w:start w:val="1"/>
      <w:numFmt w:val="bullet"/>
      <w:lvlText w:val="o"/>
      <w:lvlJc w:val="left"/>
      <w:pPr>
        <w:tabs>
          <w:tab w:val="num" w:pos="3525"/>
        </w:tabs>
        <w:ind w:left="3525" w:hanging="285"/>
      </w:pPr>
      <w:rPr>
        <w:rFonts w:ascii="Verdana Bold" w:eastAsia="Verdana Bold" w:hAnsi="Verdana Bold" w:cs="Verdana Bold"/>
        <w:position w:val="0"/>
        <w:sz w:val="19"/>
        <w:szCs w:val="19"/>
      </w:rPr>
    </w:lvl>
    <w:lvl w:ilvl="5">
      <w:start w:val="1"/>
      <w:numFmt w:val="bullet"/>
      <w:lvlText w:val="▪"/>
      <w:lvlJc w:val="left"/>
      <w:pPr>
        <w:tabs>
          <w:tab w:val="num" w:pos="4245"/>
        </w:tabs>
        <w:ind w:left="4245" w:hanging="285"/>
      </w:pPr>
      <w:rPr>
        <w:rFonts w:ascii="Verdana Bold" w:eastAsia="Verdana Bold" w:hAnsi="Verdana Bold" w:cs="Verdana Bold"/>
        <w:position w:val="0"/>
        <w:sz w:val="19"/>
        <w:szCs w:val="19"/>
      </w:rPr>
    </w:lvl>
    <w:lvl w:ilvl="6">
      <w:start w:val="1"/>
      <w:numFmt w:val="bullet"/>
      <w:lvlText w:val="•"/>
      <w:lvlJc w:val="left"/>
      <w:pPr>
        <w:tabs>
          <w:tab w:val="num" w:pos="4965"/>
        </w:tabs>
        <w:ind w:left="4965" w:hanging="285"/>
      </w:pPr>
      <w:rPr>
        <w:rFonts w:ascii="Verdana Bold" w:eastAsia="Verdana Bold" w:hAnsi="Verdana Bold" w:cs="Verdana Bold"/>
        <w:position w:val="0"/>
        <w:sz w:val="19"/>
        <w:szCs w:val="19"/>
      </w:rPr>
    </w:lvl>
    <w:lvl w:ilvl="7">
      <w:start w:val="1"/>
      <w:numFmt w:val="bullet"/>
      <w:lvlText w:val="o"/>
      <w:lvlJc w:val="left"/>
      <w:pPr>
        <w:tabs>
          <w:tab w:val="num" w:pos="5685"/>
        </w:tabs>
        <w:ind w:left="5685" w:hanging="285"/>
      </w:pPr>
      <w:rPr>
        <w:rFonts w:ascii="Verdana Bold" w:eastAsia="Verdana Bold" w:hAnsi="Verdana Bold" w:cs="Verdana Bold"/>
        <w:position w:val="0"/>
        <w:sz w:val="19"/>
        <w:szCs w:val="19"/>
      </w:rPr>
    </w:lvl>
    <w:lvl w:ilvl="8">
      <w:start w:val="1"/>
      <w:numFmt w:val="bullet"/>
      <w:lvlText w:val="▪"/>
      <w:lvlJc w:val="left"/>
      <w:pPr>
        <w:tabs>
          <w:tab w:val="num" w:pos="6405"/>
        </w:tabs>
        <w:ind w:left="6405" w:hanging="285"/>
      </w:pPr>
      <w:rPr>
        <w:rFonts w:ascii="Verdana Bold" w:eastAsia="Verdana Bold" w:hAnsi="Verdana Bold" w:cs="Verdana Bold"/>
        <w:position w:val="0"/>
        <w:sz w:val="19"/>
        <w:szCs w:val="19"/>
      </w:rPr>
    </w:lvl>
  </w:abstractNum>
  <w:abstractNum w:abstractNumId="8">
    <w:nsid w:val="21E2219F"/>
    <w:multiLevelType w:val="multilevel"/>
    <w:tmpl w:val="2FA09A16"/>
    <w:lvl w:ilvl="0">
      <w:start w:val="6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2F73EA"/>
    <w:multiLevelType w:val="multilevel"/>
    <w:tmpl w:val="4F700156"/>
    <w:styleLink w:val="List41"/>
    <w:lvl w:ilvl="0">
      <w:start w:val="14"/>
      <w:numFmt w:val="bullet"/>
      <w:lvlText w:val="-"/>
      <w:lvlJc w:val="left"/>
      <w:pPr>
        <w:tabs>
          <w:tab w:val="num" w:pos="567"/>
        </w:tabs>
        <w:ind w:left="567" w:hanging="283"/>
      </w:pPr>
      <w:rPr>
        <w:rFonts w:ascii="Verdana" w:eastAsia="Verdana" w:hAnsi="Verdana" w:cs="Verdana"/>
        <w:position w:val="0"/>
        <w:sz w:val="24"/>
        <w:szCs w:val="24"/>
      </w:rPr>
    </w:lvl>
    <w:lvl w:ilvl="1">
      <w:start w:val="1"/>
      <w:numFmt w:val="bullet"/>
      <w:lvlText w:val="o"/>
      <w:lvlJc w:val="left"/>
      <w:pPr>
        <w:tabs>
          <w:tab w:val="num" w:pos="2499"/>
        </w:tabs>
        <w:ind w:left="2499" w:hanging="285"/>
      </w:pPr>
      <w:rPr>
        <w:rFonts w:ascii="Verdana" w:eastAsia="Verdana" w:hAnsi="Verdana" w:cs="Verdana"/>
        <w:position w:val="0"/>
        <w:sz w:val="19"/>
        <w:szCs w:val="19"/>
      </w:rPr>
    </w:lvl>
    <w:lvl w:ilvl="2">
      <w:start w:val="1"/>
      <w:numFmt w:val="bullet"/>
      <w:lvlText w:val="▪"/>
      <w:lvlJc w:val="left"/>
      <w:pPr>
        <w:tabs>
          <w:tab w:val="num" w:pos="3219"/>
        </w:tabs>
        <w:ind w:left="3219" w:hanging="285"/>
      </w:pPr>
      <w:rPr>
        <w:rFonts w:ascii="Verdana" w:eastAsia="Verdana" w:hAnsi="Verdana" w:cs="Verdana"/>
        <w:position w:val="0"/>
        <w:sz w:val="19"/>
        <w:szCs w:val="19"/>
      </w:rPr>
    </w:lvl>
    <w:lvl w:ilvl="3">
      <w:start w:val="1"/>
      <w:numFmt w:val="bullet"/>
      <w:lvlText w:val="•"/>
      <w:lvlJc w:val="left"/>
      <w:pPr>
        <w:tabs>
          <w:tab w:val="num" w:pos="3939"/>
        </w:tabs>
        <w:ind w:left="3939" w:hanging="285"/>
      </w:pPr>
      <w:rPr>
        <w:rFonts w:ascii="Verdana" w:eastAsia="Verdana" w:hAnsi="Verdana" w:cs="Verdana"/>
        <w:position w:val="0"/>
        <w:sz w:val="19"/>
        <w:szCs w:val="19"/>
      </w:rPr>
    </w:lvl>
    <w:lvl w:ilvl="4">
      <w:start w:val="1"/>
      <w:numFmt w:val="bullet"/>
      <w:lvlText w:val="o"/>
      <w:lvlJc w:val="left"/>
      <w:pPr>
        <w:tabs>
          <w:tab w:val="num" w:pos="4659"/>
        </w:tabs>
        <w:ind w:left="4659" w:hanging="285"/>
      </w:pPr>
      <w:rPr>
        <w:rFonts w:ascii="Verdana" w:eastAsia="Verdana" w:hAnsi="Verdana" w:cs="Verdana"/>
        <w:position w:val="0"/>
        <w:sz w:val="19"/>
        <w:szCs w:val="19"/>
      </w:rPr>
    </w:lvl>
    <w:lvl w:ilvl="5">
      <w:start w:val="1"/>
      <w:numFmt w:val="bullet"/>
      <w:lvlText w:val="▪"/>
      <w:lvlJc w:val="left"/>
      <w:pPr>
        <w:tabs>
          <w:tab w:val="num" w:pos="5379"/>
        </w:tabs>
        <w:ind w:left="5379" w:hanging="285"/>
      </w:pPr>
      <w:rPr>
        <w:rFonts w:ascii="Verdana" w:eastAsia="Verdana" w:hAnsi="Verdana" w:cs="Verdana"/>
        <w:position w:val="0"/>
        <w:sz w:val="19"/>
        <w:szCs w:val="19"/>
      </w:rPr>
    </w:lvl>
    <w:lvl w:ilvl="6">
      <w:start w:val="1"/>
      <w:numFmt w:val="bullet"/>
      <w:lvlText w:val="•"/>
      <w:lvlJc w:val="left"/>
      <w:pPr>
        <w:tabs>
          <w:tab w:val="num" w:pos="6099"/>
        </w:tabs>
        <w:ind w:left="6099" w:hanging="285"/>
      </w:pPr>
      <w:rPr>
        <w:rFonts w:ascii="Verdana" w:eastAsia="Verdana" w:hAnsi="Verdana" w:cs="Verdana"/>
        <w:position w:val="0"/>
        <w:sz w:val="19"/>
        <w:szCs w:val="19"/>
      </w:rPr>
    </w:lvl>
    <w:lvl w:ilvl="7">
      <w:start w:val="1"/>
      <w:numFmt w:val="bullet"/>
      <w:lvlText w:val="o"/>
      <w:lvlJc w:val="left"/>
      <w:pPr>
        <w:tabs>
          <w:tab w:val="num" w:pos="6819"/>
        </w:tabs>
        <w:ind w:left="6819" w:hanging="285"/>
      </w:pPr>
      <w:rPr>
        <w:rFonts w:ascii="Verdana" w:eastAsia="Verdana" w:hAnsi="Verdana" w:cs="Verdana"/>
        <w:position w:val="0"/>
        <w:sz w:val="19"/>
        <w:szCs w:val="19"/>
      </w:rPr>
    </w:lvl>
    <w:lvl w:ilvl="8">
      <w:start w:val="1"/>
      <w:numFmt w:val="bullet"/>
      <w:lvlText w:val="▪"/>
      <w:lvlJc w:val="left"/>
      <w:pPr>
        <w:tabs>
          <w:tab w:val="num" w:pos="7539"/>
        </w:tabs>
        <w:ind w:left="7539" w:hanging="285"/>
      </w:pPr>
      <w:rPr>
        <w:rFonts w:ascii="Verdana" w:eastAsia="Verdana" w:hAnsi="Verdana" w:cs="Verdana"/>
        <w:position w:val="0"/>
        <w:sz w:val="19"/>
        <w:szCs w:val="19"/>
      </w:rPr>
    </w:lvl>
  </w:abstractNum>
  <w:abstractNum w:abstractNumId="10">
    <w:nsid w:val="24EB0A36"/>
    <w:multiLevelType w:val="hybridMultilevel"/>
    <w:tmpl w:val="B894B4C0"/>
    <w:lvl w:ilvl="0" w:tplc="0409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8F212D3"/>
    <w:multiLevelType w:val="hybridMultilevel"/>
    <w:tmpl w:val="81A2859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47AE4"/>
    <w:multiLevelType w:val="multilevel"/>
    <w:tmpl w:val="A05A4674"/>
    <w:styleLink w:val="List11"/>
    <w:lvl w:ilvl="0">
      <w:start w:val="1"/>
      <w:numFmt w:val="lowerLetter"/>
      <w:lvlText w:val="(%1)"/>
      <w:lvlJc w:val="left"/>
      <w:pPr>
        <w:tabs>
          <w:tab w:val="num" w:pos="760"/>
        </w:tabs>
        <w:ind w:left="760" w:hanging="400"/>
      </w:pPr>
      <w:rPr>
        <w:rFonts w:ascii="Verdana Bold" w:eastAsia="Verdana Bold" w:hAnsi="Verdana Bold" w:cs="Verdana Bold"/>
        <w:position w:val="0"/>
        <w:sz w:val="19"/>
        <w:szCs w:val="19"/>
      </w:rPr>
    </w:lvl>
    <w:lvl w:ilvl="1">
      <w:start w:val="1"/>
      <w:numFmt w:val="lowerLetter"/>
      <w:lvlText w:val="%2."/>
      <w:lvlJc w:val="left"/>
      <w:pPr>
        <w:tabs>
          <w:tab w:val="num" w:pos="1365"/>
        </w:tabs>
        <w:ind w:left="1365" w:hanging="285"/>
      </w:pPr>
      <w:rPr>
        <w:rFonts w:ascii="Verdana Bold" w:eastAsia="Verdana Bold" w:hAnsi="Verdana Bold" w:cs="Verdana Bold"/>
        <w:position w:val="0"/>
        <w:sz w:val="19"/>
        <w:szCs w:val="19"/>
      </w:rPr>
    </w:lvl>
    <w:lvl w:ilvl="2">
      <w:start w:val="1"/>
      <w:numFmt w:val="lowerRoman"/>
      <w:lvlText w:val="%3."/>
      <w:lvlJc w:val="left"/>
      <w:pPr>
        <w:tabs>
          <w:tab w:val="num" w:pos="2098"/>
        </w:tabs>
        <w:ind w:left="2098" w:hanging="234"/>
      </w:pPr>
      <w:rPr>
        <w:rFonts w:ascii="Verdana Bold" w:eastAsia="Verdana Bold" w:hAnsi="Verdana Bold" w:cs="Verdana Bold"/>
        <w:position w:val="0"/>
        <w:sz w:val="19"/>
        <w:szCs w:val="19"/>
      </w:rPr>
    </w:lvl>
    <w:lvl w:ilvl="3">
      <w:start w:val="1"/>
      <w:numFmt w:val="decimal"/>
      <w:lvlText w:val="%4."/>
      <w:lvlJc w:val="left"/>
      <w:pPr>
        <w:tabs>
          <w:tab w:val="num" w:pos="2805"/>
        </w:tabs>
        <w:ind w:left="2805" w:hanging="285"/>
      </w:pPr>
      <w:rPr>
        <w:rFonts w:ascii="Verdana Bold" w:eastAsia="Verdana Bold" w:hAnsi="Verdana Bold" w:cs="Verdana Bold"/>
        <w:position w:val="0"/>
        <w:sz w:val="19"/>
        <w:szCs w:val="19"/>
      </w:rPr>
    </w:lvl>
    <w:lvl w:ilvl="4">
      <w:start w:val="1"/>
      <w:numFmt w:val="lowerLetter"/>
      <w:lvlText w:val="%5."/>
      <w:lvlJc w:val="left"/>
      <w:pPr>
        <w:tabs>
          <w:tab w:val="num" w:pos="3525"/>
        </w:tabs>
        <w:ind w:left="3525" w:hanging="285"/>
      </w:pPr>
      <w:rPr>
        <w:rFonts w:ascii="Verdana Bold" w:eastAsia="Verdana Bold" w:hAnsi="Verdana Bold" w:cs="Verdana Bold"/>
        <w:position w:val="0"/>
        <w:sz w:val="19"/>
        <w:szCs w:val="19"/>
      </w:rPr>
    </w:lvl>
    <w:lvl w:ilvl="5">
      <w:start w:val="1"/>
      <w:numFmt w:val="lowerRoman"/>
      <w:lvlText w:val="%6."/>
      <w:lvlJc w:val="left"/>
      <w:pPr>
        <w:tabs>
          <w:tab w:val="num" w:pos="4258"/>
        </w:tabs>
        <w:ind w:left="4258" w:hanging="234"/>
      </w:pPr>
      <w:rPr>
        <w:rFonts w:ascii="Verdana Bold" w:eastAsia="Verdana Bold" w:hAnsi="Verdana Bold" w:cs="Verdana Bold"/>
        <w:position w:val="0"/>
        <w:sz w:val="19"/>
        <w:szCs w:val="19"/>
      </w:rPr>
    </w:lvl>
    <w:lvl w:ilvl="6">
      <w:start w:val="1"/>
      <w:numFmt w:val="decimal"/>
      <w:lvlText w:val="%7."/>
      <w:lvlJc w:val="left"/>
      <w:pPr>
        <w:tabs>
          <w:tab w:val="num" w:pos="4965"/>
        </w:tabs>
        <w:ind w:left="4965" w:hanging="285"/>
      </w:pPr>
      <w:rPr>
        <w:rFonts w:ascii="Verdana Bold" w:eastAsia="Verdana Bold" w:hAnsi="Verdana Bold" w:cs="Verdana Bold"/>
        <w:position w:val="0"/>
        <w:sz w:val="19"/>
        <w:szCs w:val="19"/>
      </w:rPr>
    </w:lvl>
    <w:lvl w:ilvl="7">
      <w:start w:val="1"/>
      <w:numFmt w:val="lowerLetter"/>
      <w:lvlText w:val="%8."/>
      <w:lvlJc w:val="left"/>
      <w:pPr>
        <w:tabs>
          <w:tab w:val="num" w:pos="5685"/>
        </w:tabs>
        <w:ind w:left="5685" w:hanging="285"/>
      </w:pPr>
      <w:rPr>
        <w:rFonts w:ascii="Verdana Bold" w:eastAsia="Verdana Bold" w:hAnsi="Verdana Bold" w:cs="Verdana Bold"/>
        <w:position w:val="0"/>
        <w:sz w:val="19"/>
        <w:szCs w:val="19"/>
      </w:rPr>
    </w:lvl>
    <w:lvl w:ilvl="8">
      <w:start w:val="1"/>
      <w:numFmt w:val="lowerRoman"/>
      <w:lvlText w:val="%9."/>
      <w:lvlJc w:val="left"/>
      <w:pPr>
        <w:tabs>
          <w:tab w:val="num" w:pos="6418"/>
        </w:tabs>
        <w:ind w:left="6418" w:hanging="234"/>
      </w:pPr>
      <w:rPr>
        <w:rFonts w:ascii="Verdana Bold" w:eastAsia="Verdana Bold" w:hAnsi="Verdana Bold" w:cs="Verdana Bold"/>
        <w:position w:val="0"/>
        <w:sz w:val="19"/>
        <w:szCs w:val="19"/>
      </w:rPr>
    </w:lvl>
  </w:abstractNum>
  <w:abstractNum w:abstractNumId="13">
    <w:nsid w:val="33A218BC"/>
    <w:multiLevelType w:val="multilevel"/>
    <w:tmpl w:val="52C231F8"/>
    <w:styleLink w:val="List8"/>
    <w:lvl w:ilvl="0">
      <w:start w:val="7"/>
      <w:numFmt w:val="bullet"/>
      <w:lvlText w:val="•"/>
      <w:lvlJc w:val="left"/>
      <w:pPr>
        <w:tabs>
          <w:tab w:val="num" w:pos="220"/>
        </w:tabs>
        <w:ind w:left="220" w:hanging="220"/>
      </w:pPr>
      <w:rPr>
        <w:rFonts w:ascii="Verdana" w:eastAsia="Verdana" w:hAnsi="Verdana" w:cs="Verdana"/>
        <w:position w:val="0"/>
        <w:sz w:val="24"/>
        <w:szCs w:val="24"/>
      </w:rPr>
    </w:lvl>
    <w:lvl w:ilvl="1">
      <w:start w:val="1"/>
      <w:numFmt w:val="bullet"/>
      <w:lvlText w:val="•"/>
      <w:lvlJc w:val="left"/>
      <w:pPr>
        <w:tabs>
          <w:tab w:val="num" w:pos="660"/>
        </w:tabs>
        <w:ind w:left="440" w:hanging="220"/>
      </w:pPr>
      <w:rPr>
        <w:rFonts w:ascii="Verdana" w:eastAsia="Verdana" w:hAnsi="Verdana" w:cs="Verdana"/>
        <w:position w:val="0"/>
        <w:sz w:val="19"/>
        <w:szCs w:val="19"/>
      </w:rPr>
    </w:lvl>
    <w:lvl w:ilvl="2">
      <w:start w:val="1"/>
      <w:numFmt w:val="bullet"/>
      <w:lvlText w:val="•"/>
      <w:lvlJc w:val="left"/>
      <w:pPr>
        <w:tabs>
          <w:tab w:val="num" w:pos="1100"/>
        </w:tabs>
        <w:ind w:left="660" w:hanging="220"/>
      </w:pPr>
      <w:rPr>
        <w:rFonts w:ascii="Verdana" w:eastAsia="Verdana" w:hAnsi="Verdana" w:cs="Verdana"/>
        <w:position w:val="0"/>
        <w:sz w:val="19"/>
        <w:szCs w:val="19"/>
      </w:rPr>
    </w:lvl>
    <w:lvl w:ilvl="3">
      <w:start w:val="1"/>
      <w:numFmt w:val="bullet"/>
      <w:lvlText w:val="•"/>
      <w:lvlJc w:val="left"/>
      <w:pPr>
        <w:tabs>
          <w:tab w:val="num" w:pos="1540"/>
        </w:tabs>
        <w:ind w:left="880" w:hanging="220"/>
      </w:pPr>
      <w:rPr>
        <w:rFonts w:ascii="Verdana" w:eastAsia="Verdana" w:hAnsi="Verdana" w:cs="Verdana"/>
        <w:position w:val="0"/>
        <w:sz w:val="19"/>
        <w:szCs w:val="19"/>
      </w:rPr>
    </w:lvl>
    <w:lvl w:ilvl="4">
      <w:start w:val="1"/>
      <w:numFmt w:val="bullet"/>
      <w:lvlText w:val="•"/>
      <w:lvlJc w:val="left"/>
      <w:pPr>
        <w:tabs>
          <w:tab w:val="num" w:pos="1980"/>
        </w:tabs>
        <w:ind w:left="1100" w:hanging="220"/>
      </w:pPr>
      <w:rPr>
        <w:rFonts w:ascii="Verdana" w:eastAsia="Verdana" w:hAnsi="Verdana" w:cs="Verdana"/>
        <w:position w:val="0"/>
        <w:sz w:val="19"/>
        <w:szCs w:val="19"/>
      </w:rPr>
    </w:lvl>
    <w:lvl w:ilvl="5">
      <w:start w:val="1"/>
      <w:numFmt w:val="bullet"/>
      <w:lvlText w:val="•"/>
      <w:lvlJc w:val="left"/>
      <w:pPr>
        <w:tabs>
          <w:tab w:val="num" w:pos="2420"/>
        </w:tabs>
        <w:ind w:left="1320" w:hanging="220"/>
      </w:pPr>
      <w:rPr>
        <w:rFonts w:ascii="Verdana" w:eastAsia="Verdana" w:hAnsi="Verdana" w:cs="Verdana"/>
        <w:position w:val="0"/>
        <w:sz w:val="19"/>
        <w:szCs w:val="19"/>
      </w:rPr>
    </w:lvl>
    <w:lvl w:ilvl="6">
      <w:start w:val="1"/>
      <w:numFmt w:val="bullet"/>
      <w:lvlText w:val="•"/>
      <w:lvlJc w:val="left"/>
      <w:pPr>
        <w:tabs>
          <w:tab w:val="num" w:pos="2860"/>
        </w:tabs>
        <w:ind w:left="1540" w:hanging="220"/>
      </w:pPr>
      <w:rPr>
        <w:rFonts w:ascii="Verdana" w:eastAsia="Verdana" w:hAnsi="Verdana" w:cs="Verdana"/>
        <w:position w:val="0"/>
        <w:sz w:val="19"/>
        <w:szCs w:val="19"/>
      </w:rPr>
    </w:lvl>
    <w:lvl w:ilvl="7">
      <w:start w:val="1"/>
      <w:numFmt w:val="bullet"/>
      <w:lvlText w:val="•"/>
      <w:lvlJc w:val="left"/>
      <w:pPr>
        <w:tabs>
          <w:tab w:val="num" w:pos="3300"/>
        </w:tabs>
        <w:ind w:left="1760" w:hanging="220"/>
      </w:pPr>
      <w:rPr>
        <w:rFonts w:ascii="Verdana" w:eastAsia="Verdana" w:hAnsi="Verdana" w:cs="Verdana"/>
        <w:position w:val="0"/>
        <w:sz w:val="19"/>
        <w:szCs w:val="19"/>
      </w:rPr>
    </w:lvl>
    <w:lvl w:ilvl="8">
      <w:start w:val="1"/>
      <w:numFmt w:val="bullet"/>
      <w:lvlText w:val="•"/>
      <w:lvlJc w:val="left"/>
      <w:pPr>
        <w:tabs>
          <w:tab w:val="num" w:pos="3740"/>
        </w:tabs>
        <w:ind w:left="1980" w:hanging="220"/>
      </w:pPr>
      <w:rPr>
        <w:rFonts w:ascii="Verdana" w:eastAsia="Verdana" w:hAnsi="Verdana" w:cs="Verdana"/>
        <w:position w:val="0"/>
        <w:sz w:val="19"/>
        <w:szCs w:val="19"/>
      </w:rPr>
    </w:lvl>
  </w:abstractNum>
  <w:abstractNum w:abstractNumId="14">
    <w:nsid w:val="35F9417D"/>
    <w:multiLevelType w:val="multilevel"/>
    <w:tmpl w:val="2B58436A"/>
    <w:styleLink w:val="List18"/>
    <w:lvl w:ilvl="0">
      <w:start w:val="54"/>
      <w:numFmt w:val="decimal"/>
      <w:lvlText w:val="%1."/>
      <w:lvlJc w:val="left"/>
      <w:pPr>
        <w:tabs>
          <w:tab w:val="num" w:pos="220"/>
        </w:tabs>
        <w:ind w:left="22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1">
      <w:start w:val="1"/>
      <w:numFmt w:val="decimal"/>
      <w:lvlText w:val="%1."/>
      <w:lvlJc w:val="left"/>
      <w:pPr>
        <w:tabs>
          <w:tab w:val="num" w:pos="660"/>
        </w:tabs>
        <w:ind w:left="4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2">
      <w:start w:val="1"/>
      <w:numFmt w:val="decimal"/>
      <w:lvlText w:val="%1."/>
      <w:lvlJc w:val="left"/>
      <w:pPr>
        <w:tabs>
          <w:tab w:val="num" w:pos="1100"/>
        </w:tabs>
        <w:ind w:left="6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3">
      <w:start w:val="1"/>
      <w:numFmt w:val="decimal"/>
      <w:lvlText w:val="%1."/>
      <w:lvlJc w:val="left"/>
      <w:pPr>
        <w:tabs>
          <w:tab w:val="num" w:pos="1540"/>
        </w:tabs>
        <w:ind w:left="8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4">
      <w:start w:val="1"/>
      <w:numFmt w:val="decimal"/>
      <w:lvlText w:val="%1."/>
      <w:lvlJc w:val="left"/>
      <w:pPr>
        <w:tabs>
          <w:tab w:val="num" w:pos="1980"/>
        </w:tabs>
        <w:ind w:left="110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5">
      <w:start w:val="1"/>
      <w:numFmt w:val="decimal"/>
      <w:lvlText w:val="%1."/>
      <w:lvlJc w:val="left"/>
      <w:pPr>
        <w:tabs>
          <w:tab w:val="num" w:pos="2420"/>
        </w:tabs>
        <w:ind w:left="132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6">
      <w:start w:val="1"/>
      <w:numFmt w:val="decimal"/>
      <w:lvlText w:val="%1."/>
      <w:lvlJc w:val="left"/>
      <w:pPr>
        <w:tabs>
          <w:tab w:val="num" w:pos="2860"/>
        </w:tabs>
        <w:ind w:left="15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7">
      <w:start w:val="1"/>
      <w:numFmt w:val="decimal"/>
      <w:lvlText w:val="%1."/>
      <w:lvlJc w:val="left"/>
      <w:pPr>
        <w:tabs>
          <w:tab w:val="num" w:pos="3300"/>
        </w:tabs>
        <w:ind w:left="17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8">
      <w:start w:val="1"/>
      <w:numFmt w:val="decimal"/>
      <w:lvlText w:val="%1."/>
      <w:lvlJc w:val="left"/>
      <w:pPr>
        <w:tabs>
          <w:tab w:val="num" w:pos="3740"/>
        </w:tabs>
        <w:ind w:left="19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abstractNum>
  <w:abstractNum w:abstractNumId="15">
    <w:nsid w:val="39A23016"/>
    <w:multiLevelType w:val="hybridMultilevel"/>
    <w:tmpl w:val="F5102E9E"/>
    <w:lvl w:ilvl="0" w:tplc="08090003">
      <w:start w:val="1"/>
      <w:numFmt w:val="bullet"/>
      <w:lvlText w:val="o"/>
      <w:lvlJc w:val="left"/>
      <w:pPr>
        <w:ind w:left="792" w:hanging="360"/>
      </w:pPr>
      <w:rPr>
        <w:rFonts w:ascii="Courier New" w:hAnsi="Courier New" w:cs="Courier New"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3F851DCB"/>
    <w:multiLevelType w:val="hybridMultilevel"/>
    <w:tmpl w:val="29480842"/>
    <w:lvl w:ilvl="0" w:tplc="39F27A10">
      <w:start w:val="1"/>
      <w:numFmt w:val="lowerLetter"/>
      <w:lvlText w:val="%1)"/>
      <w:lvlJc w:val="left"/>
      <w:pPr>
        <w:ind w:left="720" w:hanging="360"/>
      </w:pPr>
      <w:rPr>
        <w:rFonts w:eastAsia="Times New Roman Bold" w:cs="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D663C"/>
    <w:multiLevelType w:val="hybridMultilevel"/>
    <w:tmpl w:val="C21AD7C0"/>
    <w:lvl w:ilvl="0" w:tplc="88D6E0A6">
      <w:start w:val="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B6A74"/>
    <w:multiLevelType w:val="hybridMultilevel"/>
    <w:tmpl w:val="49BC2F26"/>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F094E9E"/>
    <w:multiLevelType w:val="hybridMultilevel"/>
    <w:tmpl w:val="7C22AB30"/>
    <w:lvl w:ilvl="0" w:tplc="17740940">
      <w:start w:val="1"/>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891E5A"/>
    <w:multiLevelType w:val="multilevel"/>
    <w:tmpl w:val="138077E0"/>
    <w:styleLink w:val="List51"/>
    <w:lvl w:ilvl="0">
      <w:start w:val="1"/>
      <w:numFmt w:val="bullet"/>
      <w:lvlText w:val="•"/>
      <w:lvlJc w:val="left"/>
      <w:pPr>
        <w:tabs>
          <w:tab w:val="num" w:pos="720"/>
        </w:tabs>
        <w:ind w:left="720" w:hanging="360"/>
      </w:pPr>
      <w:rPr>
        <w:rFonts w:ascii="Verdana" w:eastAsia="Verdana" w:hAnsi="Verdana" w:cs="Verdana"/>
        <w:position w:val="0"/>
        <w:sz w:val="24"/>
        <w:szCs w:val="24"/>
        <w:lang w:val="en-US"/>
      </w:rPr>
    </w:lvl>
    <w:lvl w:ilvl="1">
      <w:start w:val="1"/>
      <w:numFmt w:val="bullet"/>
      <w:lvlText w:val="o"/>
      <w:lvlJc w:val="left"/>
      <w:pPr>
        <w:tabs>
          <w:tab w:val="num" w:pos="1365"/>
        </w:tabs>
        <w:ind w:left="1365" w:hanging="285"/>
      </w:pPr>
      <w:rPr>
        <w:rFonts w:ascii="Verdana" w:eastAsia="Verdana" w:hAnsi="Verdana" w:cs="Verdana"/>
        <w:position w:val="0"/>
        <w:sz w:val="19"/>
        <w:szCs w:val="19"/>
        <w:lang w:val="en-US"/>
      </w:rPr>
    </w:lvl>
    <w:lvl w:ilvl="2">
      <w:start w:val="1"/>
      <w:numFmt w:val="bullet"/>
      <w:lvlText w:val="▪"/>
      <w:lvlJc w:val="left"/>
      <w:pPr>
        <w:tabs>
          <w:tab w:val="num" w:pos="2085"/>
        </w:tabs>
        <w:ind w:left="2085" w:hanging="285"/>
      </w:pPr>
      <w:rPr>
        <w:rFonts w:ascii="Verdana" w:eastAsia="Verdana" w:hAnsi="Verdana" w:cs="Verdana"/>
        <w:position w:val="0"/>
        <w:sz w:val="19"/>
        <w:szCs w:val="19"/>
        <w:lang w:val="en-US"/>
      </w:rPr>
    </w:lvl>
    <w:lvl w:ilvl="3">
      <w:start w:val="1"/>
      <w:numFmt w:val="bullet"/>
      <w:lvlText w:val="•"/>
      <w:lvlJc w:val="left"/>
      <w:pPr>
        <w:tabs>
          <w:tab w:val="num" w:pos="2805"/>
        </w:tabs>
        <w:ind w:left="2805" w:hanging="285"/>
      </w:pPr>
      <w:rPr>
        <w:rFonts w:ascii="Verdana" w:eastAsia="Verdana" w:hAnsi="Verdana" w:cs="Verdana"/>
        <w:position w:val="0"/>
        <w:sz w:val="19"/>
        <w:szCs w:val="19"/>
        <w:lang w:val="en-US"/>
      </w:rPr>
    </w:lvl>
    <w:lvl w:ilvl="4">
      <w:start w:val="1"/>
      <w:numFmt w:val="bullet"/>
      <w:lvlText w:val="o"/>
      <w:lvlJc w:val="left"/>
      <w:pPr>
        <w:tabs>
          <w:tab w:val="num" w:pos="3525"/>
        </w:tabs>
        <w:ind w:left="3525" w:hanging="285"/>
      </w:pPr>
      <w:rPr>
        <w:rFonts w:ascii="Verdana" w:eastAsia="Verdana" w:hAnsi="Verdana" w:cs="Verdana"/>
        <w:position w:val="0"/>
        <w:sz w:val="19"/>
        <w:szCs w:val="19"/>
        <w:lang w:val="en-US"/>
      </w:rPr>
    </w:lvl>
    <w:lvl w:ilvl="5">
      <w:start w:val="1"/>
      <w:numFmt w:val="bullet"/>
      <w:lvlText w:val="▪"/>
      <w:lvlJc w:val="left"/>
      <w:pPr>
        <w:tabs>
          <w:tab w:val="num" w:pos="4245"/>
        </w:tabs>
        <w:ind w:left="4245" w:hanging="285"/>
      </w:pPr>
      <w:rPr>
        <w:rFonts w:ascii="Verdana" w:eastAsia="Verdana" w:hAnsi="Verdana" w:cs="Verdana"/>
        <w:position w:val="0"/>
        <w:sz w:val="19"/>
        <w:szCs w:val="19"/>
        <w:lang w:val="en-US"/>
      </w:rPr>
    </w:lvl>
    <w:lvl w:ilvl="6">
      <w:start w:val="1"/>
      <w:numFmt w:val="bullet"/>
      <w:lvlText w:val="•"/>
      <w:lvlJc w:val="left"/>
      <w:pPr>
        <w:tabs>
          <w:tab w:val="num" w:pos="4965"/>
        </w:tabs>
        <w:ind w:left="4965" w:hanging="285"/>
      </w:pPr>
      <w:rPr>
        <w:rFonts w:ascii="Verdana" w:eastAsia="Verdana" w:hAnsi="Verdana" w:cs="Verdana"/>
        <w:position w:val="0"/>
        <w:sz w:val="19"/>
        <w:szCs w:val="19"/>
        <w:lang w:val="en-US"/>
      </w:rPr>
    </w:lvl>
    <w:lvl w:ilvl="7">
      <w:start w:val="1"/>
      <w:numFmt w:val="bullet"/>
      <w:lvlText w:val="o"/>
      <w:lvlJc w:val="left"/>
      <w:pPr>
        <w:tabs>
          <w:tab w:val="num" w:pos="5685"/>
        </w:tabs>
        <w:ind w:left="5685" w:hanging="285"/>
      </w:pPr>
      <w:rPr>
        <w:rFonts w:ascii="Verdana" w:eastAsia="Verdana" w:hAnsi="Verdana" w:cs="Verdana"/>
        <w:position w:val="0"/>
        <w:sz w:val="19"/>
        <w:szCs w:val="19"/>
        <w:lang w:val="en-US"/>
      </w:rPr>
    </w:lvl>
    <w:lvl w:ilvl="8">
      <w:start w:val="1"/>
      <w:numFmt w:val="bullet"/>
      <w:lvlText w:val="▪"/>
      <w:lvlJc w:val="left"/>
      <w:pPr>
        <w:tabs>
          <w:tab w:val="num" w:pos="6405"/>
        </w:tabs>
        <w:ind w:left="6405" w:hanging="285"/>
      </w:pPr>
      <w:rPr>
        <w:rFonts w:ascii="Verdana" w:eastAsia="Verdana" w:hAnsi="Verdana" w:cs="Verdana"/>
        <w:position w:val="0"/>
        <w:sz w:val="19"/>
        <w:szCs w:val="19"/>
        <w:lang w:val="en-US"/>
      </w:rPr>
    </w:lvl>
  </w:abstractNum>
  <w:abstractNum w:abstractNumId="21">
    <w:nsid w:val="538E2625"/>
    <w:multiLevelType w:val="multilevel"/>
    <w:tmpl w:val="9CC4840E"/>
    <w:styleLink w:val="List17"/>
    <w:lvl w:ilvl="0">
      <w:start w:val="13"/>
      <w:numFmt w:val="bullet"/>
      <w:lvlText w:val="•"/>
      <w:lvlJc w:val="left"/>
      <w:pPr>
        <w:tabs>
          <w:tab w:val="num" w:pos="220"/>
        </w:tabs>
        <w:ind w:left="220" w:hanging="220"/>
      </w:pPr>
      <w:rPr>
        <w:rFonts w:ascii="Verdana" w:eastAsia="Verdana" w:hAnsi="Verdana" w:cs="Verdana"/>
        <w:caps w:val="0"/>
        <w:smallCaps w:val="0"/>
        <w:strike w:val="0"/>
        <w:dstrike w:val="0"/>
        <w:color w:val="FFFFFF"/>
        <w:spacing w:val="0"/>
        <w:kern w:val="0"/>
        <w:position w:val="0"/>
        <w:sz w:val="24"/>
        <w:szCs w:val="24"/>
        <w:u w:val="none" w:color="FFFFFF"/>
        <w:vertAlign w:val="baseline"/>
        <w:lang w:val="en-US"/>
        <w14:textOutline w14:w="0" w14:cap="rnd" w14:cmpd="sng" w14:algn="ctr">
          <w14:noFill/>
          <w14:prstDash w14:val="solid"/>
          <w14:bevel/>
        </w14:textOutline>
      </w:rPr>
    </w:lvl>
    <w:lvl w:ilvl="1">
      <w:start w:val="1"/>
      <w:numFmt w:val="bullet"/>
      <w:lvlText w:val="•"/>
      <w:lvlJc w:val="left"/>
      <w:pPr>
        <w:tabs>
          <w:tab w:val="num" w:pos="660"/>
        </w:tabs>
        <w:ind w:left="4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2">
      <w:start w:val="1"/>
      <w:numFmt w:val="bullet"/>
      <w:lvlText w:val="•"/>
      <w:lvlJc w:val="left"/>
      <w:pPr>
        <w:tabs>
          <w:tab w:val="num" w:pos="1100"/>
        </w:tabs>
        <w:ind w:left="6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3">
      <w:start w:val="1"/>
      <w:numFmt w:val="bullet"/>
      <w:lvlText w:val="•"/>
      <w:lvlJc w:val="left"/>
      <w:pPr>
        <w:tabs>
          <w:tab w:val="num" w:pos="1540"/>
        </w:tabs>
        <w:ind w:left="8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4">
      <w:start w:val="1"/>
      <w:numFmt w:val="bullet"/>
      <w:lvlText w:val="•"/>
      <w:lvlJc w:val="left"/>
      <w:pPr>
        <w:tabs>
          <w:tab w:val="num" w:pos="1980"/>
        </w:tabs>
        <w:ind w:left="110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5">
      <w:start w:val="1"/>
      <w:numFmt w:val="bullet"/>
      <w:lvlText w:val="•"/>
      <w:lvlJc w:val="left"/>
      <w:pPr>
        <w:tabs>
          <w:tab w:val="num" w:pos="2420"/>
        </w:tabs>
        <w:ind w:left="132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6">
      <w:start w:val="1"/>
      <w:numFmt w:val="bullet"/>
      <w:lvlText w:val="•"/>
      <w:lvlJc w:val="left"/>
      <w:pPr>
        <w:tabs>
          <w:tab w:val="num" w:pos="2860"/>
        </w:tabs>
        <w:ind w:left="15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7">
      <w:start w:val="1"/>
      <w:numFmt w:val="bullet"/>
      <w:lvlText w:val="•"/>
      <w:lvlJc w:val="left"/>
      <w:pPr>
        <w:tabs>
          <w:tab w:val="num" w:pos="3300"/>
        </w:tabs>
        <w:ind w:left="17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8">
      <w:start w:val="1"/>
      <w:numFmt w:val="bullet"/>
      <w:lvlText w:val="•"/>
      <w:lvlJc w:val="left"/>
      <w:pPr>
        <w:tabs>
          <w:tab w:val="num" w:pos="3740"/>
        </w:tabs>
        <w:ind w:left="19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abstractNum>
  <w:abstractNum w:abstractNumId="22">
    <w:nsid w:val="53F402B1"/>
    <w:multiLevelType w:val="multilevel"/>
    <w:tmpl w:val="C9649A28"/>
    <w:styleLink w:val="List31"/>
    <w:lvl w:ilvl="0">
      <w:start w:val="1"/>
      <w:numFmt w:val="bullet"/>
      <w:lvlText w:val="-"/>
      <w:lvlJc w:val="left"/>
      <w:pPr>
        <w:tabs>
          <w:tab w:val="num" w:pos="1779"/>
        </w:tabs>
        <w:ind w:left="1779" w:hanging="285"/>
      </w:pPr>
      <w:rPr>
        <w:rFonts w:ascii="Verdana" w:eastAsia="Verdana" w:hAnsi="Verdana" w:cs="Verdana"/>
        <w:position w:val="0"/>
        <w:sz w:val="19"/>
        <w:szCs w:val="19"/>
      </w:rPr>
    </w:lvl>
    <w:lvl w:ilvl="1">
      <w:numFmt w:val="bullet"/>
      <w:lvlText w:val="o"/>
      <w:lvlJc w:val="left"/>
      <w:pPr>
        <w:tabs>
          <w:tab w:val="num" w:pos="632"/>
        </w:tabs>
        <w:ind w:left="632" w:hanging="348"/>
      </w:pPr>
      <w:rPr>
        <w:rFonts w:ascii="Verdana" w:eastAsia="Verdana" w:hAnsi="Verdana" w:cs="Verdana"/>
        <w:position w:val="0"/>
        <w:sz w:val="24"/>
        <w:szCs w:val="24"/>
      </w:rPr>
    </w:lvl>
    <w:lvl w:ilvl="2">
      <w:start w:val="1"/>
      <w:numFmt w:val="bullet"/>
      <w:lvlText w:val="▪"/>
      <w:lvlJc w:val="left"/>
      <w:pPr>
        <w:tabs>
          <w:tab w:val="num" w:pos="3219"/>
        </w:tabs>
        <w:ind w:left="3219" w:hanging="285"/>
      </w:pPr>
      <w:rPr>
        <w:rFonts w:ascii="Verdana" w:eastAsia="Verdana" w:hAnsi="Verdana" w:cs="Verdana"/>
        <w:position w:val="0"/>
        <w:sz w:val="19"/>
        <w:szCs w:val="19"/>
      </w:rPr>
    </w:lvl>
    <w:lvl w:ilvl="3">
      <w:start w:val="1"/>
      <w:numFmt w:val="bullet"/>
      <w:lvlText w:val="•"/>
      <w:lvlJc w:val="left"/>
      <w:pPr>
        <w:tabs>
          <w:tab w:val="num" w:pos="3939"/>
        </w:tabs>
        <w:ind w:left="3939" w:hanging="285"/>
      </w:pPr>
      <w:rPr>
        <w:rFonts w:ascii="Verdana" w:eastAsia="Verdana" w:hAnsi="Verdana" w:cs="Verdana"/>
        <w:position w:val="0"/>
        <w:sz w:val="19"/>
        <w:szCs w:val="19"/>
      </w:rPr>
    </w:lvl>
    <w:lvl w:ilvl="4">
      <w:start w:val="1"/>
      <w:numFmt w:val="bullet"/>
      <w:lvlText w:val="o"/>
      <w:lvlJc w:val="left"/>
      <w:pPr>
        <w:tabs>
          <w:tab w:val="num" w:pos="4659"/>
        </w:tabs>
        <w:ind w:left="4659" w:hanging="285"/>
      </w:pPr>
      <w:rPr>
        <w:rFonts w:ascii="Verdana" w:eastAsia="Verdana" w:hAnsi="Verdana" w:cs="Verdana"/>
        <w:position w:val="0"/>
        <w:sz w:val="19"/>
        <w:szCs w:val="19"/>
      </w:rPr>
    </w:lvl>
    <w:lvl w:ilvl="5">
      <w:start w:val="1"/>
      <w:numFmt w:val="bullet"/>
      <w:lvlText w:val="▪"/>
      <w:lvlJc w:val="left"/>
      <w:pPr>
        <w:tabs>
          <w:tab w:val="num" w:pos="5379"/>
        </w:tabs>
        <w:ind w:left="5379" w:hanging="285"/>
      </w:pPr>
      <w:rPr>
        <w:rFonts w:ascii="Verdana" w:eastAsia="Verdana" w:hAnsi="Verdana" w:cs="Verdana"/>
        <w:position w:val="0"/>
        <w:sz w:val="19"/>
        <w:szCs w:val="19"/>
      </w:rPr>
    </w:lvl>
    <w:lvl w:ilvl="6">
      <w:start w:val="1"/>
      <w:numFmt w:val="bullet"/>
      <w:lvlText w:val="•"/>
      <w:lvlJc w:val="left"/>
      <w:pPr>
        <w:tabs>
          <w:tab w:val="num" w:pos="6099"/>
        </w:tabs>
        <w:ind w:left="6099" w:hanging="285"/>
      </w:pPr>
      <w:rPr>
        <w:rFonts w:ascii="Verdana" w:eastAsia="Verdana" w:hAnsi="Verdana" w:cs="Verdana"/>
        <w:position w:val="0"/>
        <w:sz w:val="19"/>
        <w:szCs w:val="19"/>
      </w:rPr>
    </w:lvl>
    <w:lvl w:ilvl="7">
      <w:start w:val="1"/>
      <w:numFmt w:val="bullet"/>
      <w:lvlText w:val="o"/>
      <w:lvlJc w:val="left"/>
      <w:pPr>
        <w:tabs>
          <w:tab w:val="num" w:pos="6819"/>
        </w:tabs>
        <w:ind w:left="6819" w:hanging="285"/>
      </w:pPr>
      <w:rPr>
        <w:rFonts w:ascii="Verdana" w:eastAsia="Verdana" w:hAnsi="Verdana" w:cs="Verdana"/>
        <w:position w:val="0"/>
        <w:sz w:val="19"/>
        <w:szCs w:val="19"/>
      </w:rPr>
    </w:lvl>
    <w:lvl w:ilvl="8">
      <w:start w:val="1"/>
      <w:numFmt w:val="bullet"/>
      <w:lvlText w:val="▪"/>
      <w:lvlJc w:val="left"/>
      <w:pPr>
        <w:tabs>
          <w:tab w:val="num" w:pos="7539"/>
        </w:tabs>
        <w:ind w:left="7539" w:hanging="285"/>
      </w:pPr>
      <w:rPr>
        <w:rFonts w:ascii="Verdana" w:eastAsia="Verdana" w:hAnsi="Verdana" w:cs="Verdana"/>
        <w:position w:val="0"/>
        <w:sz w:val="19"/>
        <w:szCs w:val="19"/>
      </w:rPr>
    </w:lvl>
  </w:abstractNum>
  <w:abstractNum w:abstractNumId="23">
    <w:nsid w:val="541458E7"/>
    <w:multiLevelType w:val="multilevel"/>
    <w:tmpl w:val="B9C089D0"/>
    <w:styleLink w:val="List7"/>
    <w:lvl w:ilvl="0">
      <w:start w:val="1"/>
      <w:numFmt w:val="bullet"/>
      <w:lvlText w:val="•"/>
      <w:lvlJc w:val="left"/>
      <w:pPr>
        <w:tabs>
          <w:tab w:val="num" w:pos="645"/>
        </w:tabs>
        <w:ind w:left="645" w:hanging="285"/>
      </w:pPr>
      <w:rPr>
        <w:rFonts w:ascii="Verdana" w:eastAsia="Verdana" w:hAnsi="Verdana" w:cs="Verdana"/>
        <w:position w:val="0"/>
        <w:sz w:val="19"/>
        <w:szCs w:val="19"/>
      </w:rPr>
    </w:lvl>
    <w:lvl w:ilvl="1">
      <w:numFmt w:val="bullet"/>
      <w:lvlText w:val="o"/>
      <w:lvlJc w:val="left"/>
      <w:pPr>
        <w:tabs>
          <w:tab w:val="num" w:pos="1440"/>
        </w:tabs>
        <w:ind w:left="1440" w:hanging="360"/>
      </w:pPr>
      <w:rPr>
        <w:rFonts w:ascii="Verdana" w:eastAsia="Verdana" w:hAnsi="Verdana" w:cs="Verdana"/>
        <w:position w:val="0"/>
        <w:sz w:val="24"/>
        <w:szCs w:val="24"/>
      </w:rPr>
    </w:lvl>
    <w:lvl w:ilvl="2">
      <w:start w:val="1"/>
      <w:numFmt w:val="bullet"/>
      <w:lvlText w:val="▪"/>
      <w:lvlJc w:val="left"/>
      <w:pPr>
        <w:tabs>
          <w:tab w:val="num" w:pos="2085"/>
        </w:tabs>
        <w:ind w:left="2085" w:hanging="285"/>
      </w:pPr>
      <w:rPr>
        <w:rFonts w:ascii="Verdana" w:eastAsia="Verdana" w:hAnsi="Verdana" w:cs="Verdana"/>
        <w:position w:val="0"/>
        <w:sz w:val="19"/>
        <w:szCs w:val="19"/>
      </w:rPr>
    </w:lvl>
    <w:lvl w:ilvl="3">
      <w:start w:val="1"/>
      <w:numFmt w:val="bullet"/>
      <w:lvlText w:val="•"/>
      <w:lvlJc w:val="left"/>
      <w:pPr>
        <w:tabs>
          <w:tab w:val="num" w:pos="2805"/>
        </w:tabs>
        <w:ind w:left="2805" w:hanging="285"/>
      </w:pPr>
      <w:rPr>
        <w:rFonts w:ascii="Verdana" w:eastAsia="Verdana" w:hAnsi="Verdana" w:cs="Verdana"/>
        <w:position w:val="0"/>
        <w:sz w:val="19"/>
        <w:szCs w:val="19"/>
      </w:rPr>
    </w:lvl>
    <w:lvl w:ilvl="4">
      <w:start w:val="1"/>
      <w:numFmt w:val="bullet"/>
      <w:lvlText w:val="o"/>
      <w:lvlJc w:val="left"/>
      <w:pPr>
        <w:tabs>
          <w:tab w:val="num" w:pos="3525"/>
        </w:tabs>
        <w:ind w:left="3525" w:hanging="285"/>
      </w:pPr>
      <w:rPr>
        <w:rFonts w:ascii="Verdana" w:eastAsia="Verdana" w:hAnsi="Verdana" w:cs="Verdana"/>
        <w:position w:val="0"/>
        <w:sz w:val="19"/>
        <w:szCs w:val="19"/>
      </w:rPr>
    </w:lvl>
    <w:lvl w:ilvl="5">
      <w:start w:val="1"/>
      <w:numFmt w:val="bullet"/>
      <w:lvlText w:val="▪"/>
      <w:lvlJc w:val="left"/>
      <w:pPr>
        <w:tabs>
          <w:tab w:val="num" w:pos="4245"/>
        </w:tabs>
        <w:ind w:left="4245" w:hanging="285"/>
      </w:pPr>
      <w:rPr>
        <w:rFonts w:ascii="Verdana" w:eastAsia="Verdana" w:hAnsi="Verdana" w:cs="Verdana"/>
        <w:position w:val="0"/>
        <w:sz w:val="19"/>
        <w:szCs w:val="19"/>
      </w:rPr>
    </w:lvl>
    <w:lvl w:ilvl="6">
      <w:start w:val="1"/>
      <w:numFmt w:val="bullet"/>
      <w:lvlText w:val="•"/>
      <w:lvlJc w:val="left"/>
      <w:pPr>
        <w:tabs>
          <w:tab w:val="num" w:pos="4965"/>
        </w:tabs>
        <w:ind w:left="4965" w:hanging="285"/>
      </w:pPr>
      <w:rPr>
        <w:rFonts w:ascii="Verdana" w:eastAsia="Verdana" w:hAnsi="Verdana" w:cs="Verdana"/>
        <w:position w:val="0"/>
        <w:sz w:val="19"/>
        <w:szCs w:val="19"/>
      </w:rPr>
    </w:lvl>
    <w:lvl w:ilvl="7">
      <w:start w:val="1"/>
      <w:numFmt w:val="bullet"/>
      <w:lvlText w:val="o"/>
      <w:lvlJc w:val="left"/>
      <w:pPr>
        <w:tabs>
          <w:tab w:val="num" w:pos="5685"/>
        </w:tabs>
        <w:ind w:left="5685" w:hanging="285"/>
      </w:pPr>
      <w:rPr>
        <w:rFonts w:ascii="Verdana" w:eastAsia="Verdana" w:hAnsi="Verdana" w:cs="Verdana"/>
        <w:position w:val="0"/>
        <w:sz w:val="19"/>
        <w:szCs w:val="19"/>
      </w:rPr>
    </w:lvl>
    <w:lvl w:ilvl="8">
      <w:start w:val="1"/>
      <w:numFmt w:val="bullet"/>
      <w:lvlText w:val="▪"/>
      <w:lvlJc w:val="left"/>
      <w:pPr>
        <w:tabs>
          <w:tab w:val="num" w:pos="6405"/>
        </w:tabs>
        <w:ind w:left="6405" w:hanging="285"/>
      </w:pPr>
      <w:rPr>
        <w:rFonts w:ascii="Verdana" w:eastAsia="Verdana" w:hAnsi="Verdana" w:cs="Verdana"/>
        <w:position w:val="0"/>
        <w:sz w:val="19"/>
        <w:szCs w:val="19"/>
      </w:rPr>
    </w:lvl>
  </w:abstractNum>
  <w:abstractNum w:abstractNumId="24">
    <w:nsid w:val="62EF30BF"/>
    <w:multiLevelType w:val="multilevel"/>
    <w:tmpl w:val="9328080C"/>
    <w:styleLink w:val="List16"/>
    <w:lvl w:ilvl="0">
      <w:start w:val="13"/>
      <w:numFmt w:val="bullet"/>
      <w:lvlText w:val="-"/>
      <w:lvlJc w:val="left"/>
      <w:pPr>
        <w:tabs>
          <w:tab w:val="num" w:pos="720"/>
        </w:tabs>
        <w:ind w:left="720" w:hanging="360"/>
      </w:pPr>
      <w:rPr>
        <w:rFonts w:ascii="Verdana" w:eastAsia="Verdana" w:hAnsi="Verdana" w:cs="Verdana"/>
        <w:caps w:val="0"/>
        <w:smallCaps w:val="0"/>
        <w:strike w:val="0"/>
        <w:dstrike w:val="0"/>
        <w:color w:val="FFFFFF"/>
        <w:spacing w:val="0"/>
        <w:kern w:val="0"/>
        <w:position w:val="0"/>
        <w:sz w:val="24"/>
        <w:szCs w:val="24"/>
        <w:u w:val="none" w:color="FFFFFF"/>
        <w:vertAlign w:val="baseline"/>
        <w:lang w:val="en-US"/>
        <w14:textOutline w14:w="0" w14:cap="rnd" w14:cmpd="sng" w14:algn="ctr">
          <w14:noFill/>
          <w14:prstDash w14:val="solid"/>
          <w14:bevel/>
        </w14:textOutline>
      </w:rPr>
    </w:lvl>
    <w:lvl w:ilvl="1">
      <w:start w:val="1"/>
      <w:numFmt w:val="bullet"/>
      <w:lvlText w:val="o"/>
      <w:lvlJc w:val="left"/>
      <w:pPr>
        <w:tabs>
          <w:tab w:val="num" w:pos="1365"/>
        </w:tabs>
        <w:ind w:left="1365" w:hanging="28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2">
      <w:start w:val="1"/>
      <w:numFmt w:val="bullet"/>
      <w:lvlText w:val="▪"/>
      <w:lvlJc w:val="left"/>
      <w:pPr>
        <w:tabs>
          <w:tab w:val="num" w:pos="2085"/>
        </w:tabs>
        <w:ind w:left="2085" w:hanging="28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3">
      <w:start w:val="1"/>
      <w:numFmt w:val="bullet"/>
      <w:lvlText w:val="•"/>
      <w:lvlJc w:val="left"/>
      <w:pPr>
        <w:tabs>
          <w:tab w:val="num" w:pos="2805"/>
        </w:tabs>
        <w:ind w:left="2805" w:hanging="28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4">
      <w:start w:val="1"/>
      <w:numFmt w:val="bullet"/>
      <w:lvlText w:val="o"/>
      <w:lvlJc w:val="left"/>
      <w:pPr>
        <w:tabs>
          <w:tab w:val="num" w:pos="3525"/>
        </w:tabs>
        <w:ind w:left="3525" w:hanging="28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5">
      <w:start w:val="1"/>
      <w:numFmt w:val="bullet"/>
      <w:lvlText w:val="▪"/>
      <w:lvlJc w:val="left"/>
      <w:pPr>
        <w:tabs>
          <w:tab w:val="num" w:pos="4245"/>
        </w:tabs>
        <w:ind w:left="4245" w:hanging="28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6">
      <w:start w:val="1"/>
      <w:numFmt w:val="bullet"/>
      <w:lvlText w:val="•"/>
      <w:lvlJc w:val="left"/>
      <w:pPr>
        <w:tabs>
          <w:tab w:val="num" w:pos="4965"/>
        </w:tabs>
        <w:ind w:left="4965" w:hanging="28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7">
      <w:start w:val="1"/>
      <w:numFmt w:val="bullet"/>
      <w:lvlText w:val="o"/>
      <w:lvlJc w:val="left"/>
      <w:pPr>
        <w:tabs>
          <w:tab w:val="num" w:pos="5685"/>
        </w:tabs>
        <w:ind w:left="5685" w:hanging="28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8">
      <w:start w:val="1"/>
      <w:numFmt w:val="bullet"/>
      <w:lvlText w:val="▪"/>
      <w:lvlJc w:val="left"/>
      <w:pPr>
        <w:tabs>
          <w:tab w:val="num" w:pos="6405"/>
        </w:tabs>
        <w:ind w:left="6405" w:hanging="28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abstractNum>
  <w:abstractNum w:abstractNumId="25">
    <w:nsid w:val="63CB30A7"/>
    <w:multiLevelType w:val="multilevel"/>
    <w:tmpl w:val="A594A07E"/>
    <w:lvl w:ilvl="0">
      <w:start w:val="52"/>
      <w:numFmt w:val="decimal"/>
      <w:lvlText w:val="%1."/>
      <w:lvlJc w:val="left"/>
      <w:pPr>
        <w:tabs>
          <w:tab w:val="num" w:pos="220"/>
        </w:tabs>
        <w:ind w:left="220" w:hanging="220"/>
      </w:pPr>
      <w:rPr>
        <w:rFonts w:ascii="Verdana" w:eastAsia="Verdana" w:hAnsi="Verdana" w:cs="Verdana"/>
        <w:b/>
        <w:caps w:val="0"/>
        <w:smallCaps w:val="0"/>
        <w:strike w:val="0"/>
        <w:dstrike w:val="0"/>
        <w:color w:val="auto"/>
        <w:spacing w:val="0"/>
        <w:kern w:val="0"/>
        <w:position w:val="0"/>
        <w:sz w:val="19"/>
        <w:szCs w:val="19"/>
        <w:u w:val="none" w:color="FFFFFF"/>
        <w:vertAlign w:val="baseline"/>
        <w:lang w:val="en-US"/>
        <w14:textOutline w14:w="0" w14:cap="rnd" w14:cmpd="sng" w14:algn="ctr">
          <w14:noFill/>
          <w14:prstDash w14:val="solid"/>
          <w14:bevel/>
        </w14:textOutline>
      </w:rPr>
    </w:lvl>
    <w:lvl w:ilvl="1">
      <w:start w:val="1"/>
      <w:numFmt w:val="decimal"/>
      <w:lvlText w:val="%1."/>
      <w:lvlJc w:val="left"/>
      <w:pPr>
        <w:tabs>
          <w:tab w:val="num" w:pos="660"/>
        </w:tabs>
        <w:ind w:left="4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2">
      <w:start w:val="1"/>
      <w:numFmt w:val="decimal"/>
      <w:lvlText w:val="%1."/>
      <w:lvlJc w:val="left"/>
      <w:pPr>
        <w:tabs>
          <w:tab w:val="num" w:pos="1100"/>
        </w:tabs>
        <w:ind w:left="6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3">
      <w:start w:val="1"/>
      <w:numFmt w:val="decimal"/>
      <w:lvlText w:val="%1."/>
      <w:lvlJc w:val="left"/>
      <w:pPr>
        <w:tabs>
          <w:tab w:val="num" w:pos="1540"/>
        </w:tabs>
        <w:ind w:left="8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4">
      <w:start w:val="1"/>
      <w:numFmt w:val="decimal"/>
      <w:lvlText w:val="%1."/>
      <w:lvlJc w:val="left"/>
      <w:pPr>
        <w:tabs>
          <w:tab w:val="num" w:pos="1980"/>
        </w:tabs>
        <w:ind w:left="110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5">
      <w:start w:val="1"/>
      <w:numFmt w:val="decimal"/>
      <w:lvlText w:val="%1."/>
      <w:lvlJc w:val="left"/>
      <w:pPr>
        <w:tabs>
          <w:tab w:val="num" w:pos="2420"/>
        </w:tabs>
        <w:ind w:left="132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6">
      <w:start w:val="1"/>
      <w:numFmt w:val="decimal"/>
      <w:lvlText w:val="%1."/>
      <w:lvlJc w:val="left"/>
      <w:pPr>
        <w:tabs>
          <w:tab w:val="num" w:pos="2860"/>
        </w:tabs>
        <w:ind w:left="15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7">
      <w:start w:val="1"/>
      <w:numFmt w:val="decimal"/>
      <w:lvlText w:val="%1."/>
      <w:lvlJc w:val="left"/>
      <w:pPr>
        <w:tabs>
          <w:tab w:val="num" w:pos="3300"/>
        </w:tabs>
        <w:ind w:left="17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8">
      <w:start w:val="1"/>
      <w:numFmt w:val="decimal"/>
      <w:lvlText w:val="%1."/>
      <w:lvlJc w:val="left"/>
      <w:pPr>
        <w:tabs>
          <w:tab w:val="num" w:pos="3740"/>
        </w:tabs>
        <w:ind w:left="19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abstractNum>
  <w:abstractNum w:abstractNumId="26">
    <w:nsid w:val="64281B99"/>
    <w:multiLevelType w:val="multilevel"/>
    <w:tmpl w:val="E4321410"/>
    <w:styleLink w:val="List210"/>
    <w:lvl w:ilvl="0">
      <w:start w:val="1"/>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65"/>
        </w:tabs>
        <w:ind w:left="1365" w:hanging="285"/>
      </w:pPr>
      <w:rPr>
        <w:rFonts w:ascii="Verdana" w:eastAsia="Verdana" w:hAnsi="Verdana" w:cs="Verdana"/>
        <w:position w:val="0"/>
        <w:sz w:val="19"/>
        <w:szCs w:val="19"/>
      </w:rPr>
    </w:lvl>
    <w:lvl w:ilvl="2">
      <w:start w:val="1"/>
      <w:numFmt w:val="bullet"/>
      <w:lvlText w:val="▪"/>
      <w:lvlJc w:val="left"/>
      <w:pPr>
        <w:tabs>
          <w:tab w:val="num" w:pos="2085"/>
        </w:tabs>
        <w:ind w:left="2085" w:hanging="285"/>
      </w:pPr>
      <w:rPr>
        <w:rFonts w:ascii="Verdana" w:eastAsia="Verdana" w:hAnsi="Verdana" w:cs="Verdana"/>
        <w:position w:val="0"/>
        <w:sz w:val="19"/>
        <w:szCs w:val="19"/>
      </w:rPr>
    </w:lvl>
    <w:lvl w:ilvl="3">
      <w:start w:val="1"/>
      <w:numFmt w:val="bullet"/>
      <w:lvlText w:val="•"/>
      <w:lvlJc w:val="left"/>
      <w:pPr>
        <w:tabs>
          <w:tab w:val="num" w:pos="2805"/>
        </w:tabs>
        <w:ind w:left="2805" w:hanging="285"/>
      </w:pPr>
      <w:rPr>
        <w:rFonts w:ascii="Verdana" w:eastAsia="Verdana" w:hAnsi="Verdana" w:cs="Verdana"/>
        <w:position w:val="0"/>
        <w:sz w:val="19"/>
        <w:szCs w:val="19"/>
      </w:rPr>
    </w:lvl>
    <w:lvl w:ilvl="4">
      <w:start w:val="1"/>
      <w:numFmt w:val="bullet"/>
      <w:lvlText w:val="o"/>
      <w:lvlJc w:val="left"/>
      <w:pPr>
        <w:tabs>
          <w:tab w:val="num" w:pos="3525"/>
        </w:tabs>
        <w:ind w:left="3525" w:hanging="285"/>
      </w:pPr>
      <w:rPr>
        <w:rFonts w:ascii="Verdana" w:eastAsia="Verdana" w:hAnsi="Verdana" w:cs="Verdana"/>
        <w:position w:val="0"/>
        <w:sz w:val="19"/>
        <w:szCs w:val="19"/>
      </w:rPr>
    </w:lvl>
    <w:lvl w:ilvl="5">
      <w:start w:val="1"/>
      <w:numFmt w:val="bullet"/>
      <w:lvlText w:val="▪"/>
      <w:lvlJc w:val="left"/>
      <w:pPr>
        <w:tabs>
          <w:tab w:val="num" w:pos="4245"/>
        </w:tabs>
        <w:ind w:left="4245" w:hanging="285"/>
      </w:pPr>
      <w:rPr>
        <w:rFonts w:ascii="Verdana" w:eastAsia="Verdana" w:hAnsi="Verdana" w:cs="Verdana"/>
        <w:position w:val="0"/>
        <w:sz w:val="19"/>
        <w:szCs w:val="19"/>
      </w:rPr>
    </w:lvl>
    <w:lvl w:ilvl="6">
      <w:start w:val="1"/>
      <w:numFmt w:val="bullet"/>
      <w:lvlText w:val="•"/>
      <w:lvlJc w:val="left"/>
      <w:pPr>
        <w:tabs>
          <w:tab w:val="num" w:pos="4965"/>
        </w:tabs>
        <w:ind w:left="4965" w:hanging="285"/>
      </w:pPr>
      <w:rPr>
        <w:rFonts w:ascii="Verdana" w:eastAsia="Verdana" w:hAnsi="Verdana" w:cs="Verdana"/>
        <w:position w:val="0"/>
        <w:sz w:val="19"/>
        <w:szCs w:val="19"/>
      </w:rPr>
    </w:lvl>
    <w:lvl w:ilvl="7">
      <w:start w:val="1"/>
      <w:numFmt w:val="bullet"/>
      <w:lvlText w:val="o"/>
      <w:lvlJc w:val="left"/>
      <w:pPr>
        <w:tabs>
          <w:tab w:val="num" w:pos="5685"/>
        </w:tabs>
        <w:ind w:left="5685" w:hanging="285"/>
      </w:pPr>
      <w:rPr>
        <w:rFonts w:ascii="Verdana" w:eastAsia="Verdana" w:hAnsi="Verdana" w:cs="Verdana"/>
        <w:position w:val="0"/>
        <w:sz w:val="19"/>
        <w:szCs w:val="19"/>
      </w:rPr>
    </w:lvl>
    <w:lvl w:ilvl="8">
      <w:start w:val="1"/>
      <w:numFmt w:val="bullet"/>
      <w:lvlText w:val="▪"/>
      <w:lvlJc w:val="left"/>
      <w:pPr>
        <w:tabs>
          <w:tab w:val="num" w:pos="6405"/>
        </w:tabs>
        <w:ind w:left="6405" w:hanging="285"/>
      </w:pPr>
      <w:rPr>
        <w:rFonts w:ascii="Verdana" w:eastAsia="Verdana" w:hAnsi="Verdana" w:cs="Verdana"/>
        <w:position w:val="0"/>
        <w:sz w:val="19"/>
        <w:szCs w:val="19"/>
      </w:rPr>
    </w:lvl>
  </w:abstractNum>
  <w:abstractNum w:abstractNumId="27">
    <w:nsid w:val="66FF021B"/>
    <w:multiLevelType w:val="multilevel"/>
    <w:tmpl w:val="C724628A"/>
    <w:styleLink w:val="List6"/>
    <w:lvl w:ilvl="0">
      <w:start w:val="1"/>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65"/>
        </w:tabs>
        <w:ind w:left="1365" w:hanging="285"/>
      </w:pPr>
      <w:rPr>
        <w:rFonts w:ascii="Verdana" w:eastAsia="Verdana" w:hAnsi="Verdana" w:cs="Verdana"/>
        <w:position w:val="0"/>
        <w:sz w:val="19"/>
        <w:szCs w:val="19"/>
      </w:rPr>
    </w:lvl>
    <w:lvl w:ilvl="2">
      <w:start w:val="1"/>
      <w:numFmt w:val="bullet"/>
      <w:lvlText w:val="▪"/>
      <w:lvlJc w:val="left"/>
      <w:pPr>
        <w:tabs>
          <w:tab w:val="num" w:pos="2085"/>
        </w:tabs>
        <w:ind w:left="2085" w:hanging="285"/>
      </w:pPr>
      <w:rPr>
        <w:rFonts w:ascii="Verdana" w:eastAsia="Verdana" w:hAnsi="Verdana" w:cs="Verdana"/>
        <w:position w:val="0"/>
        <w:sz w:val="19"/>
        <w:szCs w:val="19"/>
      </w:rPr>
    </w:lvl>
    <w:lvl w:ilvl="3">
      <w:start w:val="1"/>
      <w:numFmt w:val="bullet"/>
      <w:lvlText w:val="•"/>
      <w:lvlJc w:val="left"/>
      <w:pPr>
        <w:tabs>
          <w:tab w:val="num" w:pos="2805"/>
        </w:tabs>
        <w:ind w:left="2805" w:hanging="285"/>
      </w:pPr>
      <w:rPr>
        <w:rFonts w:ascii="Verdana" w:eastAsia="Verdana" w:hAnsi="Verdana" w:cs="Verdana"/>
        <w:position w:val="0"/>
        <w:sz w:val="19"/>
        <w:szCs w:val="19"/>
      </w:rPr>
    </w:lvl>
    <w:lvl w:ilvl="4">
      <w:start w:val="1"/>
      <w:numFmt w:val="bullet"/>
      <w:lvlText w:val="o"/>
      <w:lvlJc w:val="left"/>
      <w:pPr>
        <w:tabs>
          <w:tab w:val="num" w:pos="3525"/>
        </w:tabs>
        <w:ind w:left="3525" w:hanging="285"/>
      </w:pPr>
      <w:rPr>
        <w:rFonts w:ascii="Verdana" w:eastAsia="Verdana" w:hAnsi="Verdana" w:cs="Verdana"/>
        <w:position w:val="0"/>
        <w:sz w:val="19"/>
        <w:szCs w:val="19"/>
      </w:rPr>
    </w:lvl>
    <w:lvl w:ilvl="5">
      <w:start w:val="1"/>
      <w:numFmt w:val="bullet"/>
      <w:lvlText w:val="▪"/>
      <w:lvlJc w:val="left"/>
      <w:pPr>
        <w:tabs>
          <w:tab w:val="num" w:pos="4245"/>
        </w:tabs>
        <w:ind w:left="4245" w:hanging="285"/>
      </w:pPr>
      <w:rPr>
        <w:rFonts w:ascii="Verdana" w:eastAsia="Verdana" w:hAnsi="Verdana" w:cs="Verdana"/>
        <w:position w:val="0"/>
        <w:sz w:val="19"/>
        <w:szCs w:val="19"/>
      </w:rPr>
    </w:lvl>
    <w:lvl w:ilvl="6">
      <w:start w:val="1"/>
      <w:numFmt w:val="bullet"/>
      <w:lvlText w:val="•"/>
      <w:lvlJc w:val="left"/>
      <w:pPr>
        <w:tabs>
          <w:tab w:val="num" w:pos="4965"/>
        </w:tabs>
        <w:ind w:left="4965" w:hanging="285"/>
      </w:pPr>
      <w:rPr>
        <w:rFonts w:ascii="Verdana" w:eastAsia="Verdana" w:hAnsi="Verdana" w:cs="Verdana"/>
        <w:position w:val="0"/>
        <w:sz w:val="19"/>
        <w:szCs w:val="19"/>
      </w:rPr>
    </w:lvl>
    <w:lvl w:ilvl="7">
      <w:start w:val="1"/>
      <w:numFmt w:val="bullet"/>
      <w:lvlText w:val="o"/>
      <w:lvlJc w:val="left"/>
      <w:pPr>
        <w:tabs>
          <w:tab w:val="num" w:pos="5685"/>
        </w:tabs>
        <w:ind w:left="5685" w:hanging="285"/>
      </w:pPr>
      <w:rPr>
        <w:rFonts w:ascii="Verdana" w:eastAsia="Verdana" w:hAnsi="Verdana" w:cs="Verdana"/>
        <w:position w:val="0"/>
        <w:sz w:val="19"/>
        <w:szCs w:val="19"/>
      </w:rPr>
    </w:lvl>
    <w:lvl w:ilvl="8">
      <w:start w:val="1"/>
      <w:numFmt w:val="bullet"/>
      <w:lvlText w:val="▪"/>
      <w:lvlJc w:val="left"/>
      <w:pPr>
        <w:tabs>
          <w:tab w:val="num" w:pos="6405"/>
        </w:tabs>
        <w:ind w:left="6405" w:hanging="285"/>
      </w:pPr>
      <w:rPr>
        <w:rFonts w:ascii="Verdana" w:eastAsia="Verdana" w:hAnsi="Verdana" w:cs="Verdana"/>
        <w:position w:val="0"/>
        <w:sz w:val="19"/>
        <w:szCs w:val="19"/>
      </w:rPr>
    </w:lvl>
  </w:abstractNum>
  <w:abstractNum w:abstractNumId="28">
    <w:nsid w:val="69105C32"/>
    <w:multiLevelType w:val="hybridMultilevel"/>
    <w:tmpl w:val="7CD44DBC"/>
    <w:lvl w:ilvl="0" w:tplc="88D6E0A6">
      <w:start w:val="5"/>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5E33D5"/>
    <w:multiLevelType w:val="multilevel"/>
    <w:tmpl w:val="78AA75CE"/>
    <w:styleLink w:val="List14"/>
    <w:lvl w:ilvl="0">
      <w:start w:val="1"/>
      <w:numFmt w:val="bullet"/>
      <w:lvlText w:val="•"/>
      <w:lvlJc w:val="left"/>
      <w:pPr>
        <w:tabs>
          <w:tab w:val="num" w:pos="720"/>
        </w:tabs>
        <w:ind w:left="720" w:hanging="360"/>
      </w:pPr>
      <w:rPr>
        <w:rFonts w:ascii="Verdana" w:eastAsia="Verdana" w:hAnsi="Verdana" w:cs="Verdana"/>
        <w:position w:val="0"/>
        <w:sz w:val="24"/>
        <w:szCs w:val="24"/>
      </w:rPr>
    </w:lvl>
    <w:lvl w:ilvl="1">
      <w:start w:val="1"/>
      <w:numFmt w:val="bullet"/>
      <w:lvlText w:val="o"/>
      <w:lvlJc w:val="left"/>
      <w:pPr>
        <w:tabs>
          <w:tab w:val="num" w:pos="1365"/>
        </w:tabs>
        <w:ind w:left="1365" w:hanging="285"/>
      </w:pPr>
      <w:rPr>
        <w:rFonts w:ascii="Verdana" w:eastAsia="Verdana" w:hAnsi="Verdana" w:cs="Verdana"/>
        <w:position w:val="0"/>
        <w:sz w:val="19"/>
        <w:szCs w:val="19"/>
      </w:rPr>
    </w:lvl>
    <w:lvl w:ilvl="2">
      <w:start w:val="1"/>
      <w:numFmt w:val="bullet"/>
      <w:lvlText w:val="▪"/>
      <w:lvlJc w:val="left"/>
      <w:pPr>
        <w:tabs>
          <w:tab w:val="num" w:pos="2085"/>
        </w:tabs>
        <w:ind w:left="2085" w:hanging="285"/>
      </w:pPr>
      <w:rPr>
        <w:rFonts w:ascii="Verdana" w:eastAsia="Verdana" w:hAnsi="Verdana" w:cs="Verdana"/>
        <w:position w:val="0"/>
        <w:sz w:val="19"/>
        <w:szCs w:val="19"/>
      </w:rPr>
    </w:lvl>
    <w:lvl w:ilvl="3">
      <w:start w:val="1"/>
      <w:numFmt w:val="bullet"/>
      <w:lvlText w:val="•"/>
      <w:lvlJc w:val="left"/>
      <w:pPr>
        <w:tabs>
          <w:tab w:val="num" w:pos="2805"/>
        </w:tabs>
        <w:ind w:left="2805" w:hanging="285"/>
      </w:pPr>
      <w:rPr>
        <w:rFonts w:ascii="Verdana" w:eastAsia="Verdana" w:hAnsi="Verdana" w:cs="Verdana"/>
        <w:position w:val="0"/>
        <w:sz w:val="19"/>
        <w:szCs w:val="19"/>
      </w:rPr>
    </w:lvl>
    <w:lvl w:ilvl="4">
      <w:start w:val="1"/>
      <w:numFmt w:val="bullet"/>
      <w:lvlText w:val="o"/>
      <w:lvlJc w:val="left"/>
      <w:pPr>
        <w:tabs>
          <w:tab w:val="num" w:pos="3525"/>
        </w:tabs>
        <w:ind w:left="3525" w:hanging="285"/>
      </w:pPr>
      <w:rPr>
        <w:rFonts w:ascii="Verdana" w:eastAsia="Verdana" w:hAnsi="Verdana" w:cs="Verdana"/>
        <w:position w:val="0"/>
        <w:sz w:val="19"/>
        <w:szCs w:val="19"/>
      </w:rPr>
    </w:lvl>
    <w:lvl w:ilvl="5">
      <w:start w:val="1"/>
      <w:numFmt w:val="bullet"/>
      <w:lvlText w:val="▪"/>
      <w:lvlJc w:val="left"/>
      <w:pPr>
        <w:tabs>
          <w:tab w:val="num" w:pos="4245"/>
        </w:tabs>
        <w:ind w:left="4245" w:hanging="285"/>
      </w:pPr>
      <w:rPr>
        <w:rFonts w:ascii="Verdana" w:eastAsia="Verdana" w:hAnsi="Verdana" w:cs="Verdana"/>
        <w:position w:val="0"/>
        <w:sz w:val="19"/>
        <w:szCs w:val="19"/>
      </w:rPr>
    </w:lvl>
    <w:lvl w:ilvl="6">
      <w:start w:val="1"/>
      <w:numFmt w:val="bullet"/>
      <w:lvlText w:val="•"/>
      <w:lvlJc w:val="left"/>
      <w:pPr>
        <w:tabs>
          <w:tab w:val="num" w:pos="4965"/>
        </w:tabs>
        <w:ind w:left="4965" w:hanging="285"/>
      </w:pPr>
      <w:rPr>
        <w:rFonts w:ascii="Verdana" w:eastAsia="Verdana" w:hAnsi="Verdana" w:cs="Verdana"/>
        <w:position w:val="0"/>
        <w:sz w:val="19"/>
        <w:szCs w:val="19"/>
      </w:rPr>
    </w:lvl>
    <w:lvl w:ilvl="7">
      <w:start w:val="1"/>
      <w:numFmt w:val="bullet"/>
      <w:lvlText w:val="o"/>
      <w:lvlJc w:val="left"/>
      <w:pPr>
        <w:tabs>
          <w:tab w:val="num" w:pos="5685"/>
        </w:tabs>
        <w:ind w:left="5685" w:hanging="285"/>
      </w:pPr>
      <w:rPr>
        <w:rFonts w:ascii="Verdana" w:eastAsia="Verdana" w:hAnsi="Verdana" w:cs="Verdana"/>
        <w:position w:val="0"/>
        <w:sz w:val="19"/>
        <w:szCs w:val="19"/>
      </w:rPr>
    </w:lvl>
    <w:lvl w:ilvl="8">
      <w:start w:val="1"/>
      <w:numFmt w:val="bullet"/>
      <w:lvlText w:val="▪"/>
      <w:lvlJc w:val="left"/>
      <w:pPr>
        <w:tabs>
          <w:tab w:val="num" w:pos="6405"/>
        </w:tabs>
        <w:ind w:left="6405" w:hanging="285"/>
      </w:pPr>
      <w:rPr>
        <w:rFonts w:ascii="Verdana" w:eastAsia="Verdana" w:hAnsi="Verdana" w:cs="Verdana"/>
        <w:position w:val="0"/>
        <w:sz w:val="19"/>
        <w:szCs w:val="19"/>
      </w:rPr>
    </w:lvl>
  </w:abstractNum>
  <w:abstractNum w:abstractNumId="30">
    <w:nsid w:val="74787AEF"/>
    <w:multiLevelType w:val="multilevel"/>
    <w:tmpl w:val="E3DAD24C"/>
    <w:styleLink w:val="List1"/>
    <w:lvl w:ilvl="0">
      <w:numFmt w:val="bullet"/>
      <w:lvlText w:val="•"/>
      <w:lvlJc w:val="left"/>
      <w:pPr>
        <w:tabs>
          <w:tab w:val="num" w:pos="220"/>
        </w:tabs>
        <w:ind w:left="220" w:hanging="220"/>
      </w:pPr>
      <w:rPr>
        <w:rFonts w:ascii="Verdana" w:eastAsia="Verdana" w:hAnsi="Verdana" w:cs="Verdana"/>
        <w:caps w:val="0"/>
        <w:smallCaps w:val="0"/>
        <w:strike w:val="0"/>
        <w:dstrike w:val="0"/>
        <w:color w:val="FFFFFF"/>
        <w:spacing w:val="0"/>
        <w:kern w:val="0"/>
        <w:position w:val="0"/>
        <w:sz w:val="24"/>
        <w:szCs w:val="24"/>
        <w:u w:val="none" w:color="FFFFFF"/>
        <w:vertAlign w:val="baseline"/>
        <w:lang w:val="en-US"/>
        <w14:textOutline w14:w="0" w14:cap="rnd" w14:cmpd="sng" w14:algn="ctr">
          <w14:noFill/>
          <w14:prstDash w14:val="solid"/>
          <w14:bevel/>
        </w14:textOutline>
      </w:rPr>
    </w:lvl>
    <w:lvl w:ilvl="1">
      <w:start w:val="1"/>
      <w:numFmt w:val="bullet"/>
      <w:lvlText w:val="•"/>
      <w:lvlJc w:val="left"/>
      <w:pPr>
        <w:tabs>
          <w:tab w:val="num" w:pos="660"/>
        </w:tabs>
        <w:ind w:left="4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2">
      <w:start w:val="1"/>
      <w:numFmt w:val="bullet"/>
      <w:lvlText w:val="•"/>
      <w:lvlJc w:val="left"/>
      <w:pPr>
        <w:tabs>
          <w:tab w:val="num" w:pos="1100"/>
        </w:tabs>
        <w:ind w:left="6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3">
      <w:start w:val="1"/>
      <w:numFmt w:val="bullet"/>
      <w:lvlText w:val="•"/>
      <w:lvlJc w:val="left"/>
      <w:pPr>
        <w:tabs>
          <w:tab w:val="num" w:pos="1540"/>
        </w:tabs>
        <w:ind w:left="8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4">
      <w:start w:val="1"/>
      <w:numFmt w:val="bullet"/>
      <w:lvlText w:val="•"/>
      <w:lvlJc w:val="left"/>
      <w:pPr>
        <w:tabs>
          <w:tab w:val="num" w:pos="1980"/>
        </w:tabs>
        <w:ind w:left="110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5">
      <w:start w:val="1"/>
      <w:numFmt w:val="bullet"/>
      <w:lvlText w:val="•"/>
      <w:lvlJc w:val="left"/>
      <w:pPr>
        <w:tabs>
          <w:tab w:val="num" w:pos="2420"/>
        </w:tabs>
        <w:ind w:left="132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6">
      <w:start w:val="1"/>
      <w:numFmt w:val="bullet"/>
      <w:lvlText w:val="•"/>
      <w:lvlJc w:val="left"/>
      <w:pPr>
        <w:tabs>
          <w:tab w:val="num" w:pos="2860"/>
        </w:tabs>
        <w:ind w:left="154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7">
      <w:start w:val="1"/>
      <w:numFmt w:val="bullet"/>
      <w:lvlText w:val="•"/>
      <w:lvlJc w:val="left"/>
      <w:pPr>
        <w:tabs>
          <w:tab w:val="num" w:pos="3300"/>
        </w:tabs>
        <w:ind w:left="176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8">
      <w:start w:val="1"/>
      <w:numFmt w:val="bullet"/>
      <w:lvlText w:val="•"/>
      <w:lvlJc w:val="left"/>
      <w:pPr>
        <w:tabs>
          <w:tab w:val="num" w:pos="3740"/>
        </w:tabs>
        <w:ind w:left="1980" w:hanging="22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abstractNum>
  <w:abstractNum w:abstractNumId="31">
    <w:nsid w:val="74B92C5A"/>
    <w:multiLevelType w:val="hybridMultilevel"/>
    <w:tmpl w:val="A7BA03CC"/>
    <w:lvl w:ilvl="0" w:tplc="03F29EB8">
      <w:start w:val="1"/>
      <w:numFmt w:val="lowerLetter"/>
      <w:lvlText w:val="%1)"/>
      <w:lvlJc w:val="left"/>
      <w:pPr>
        <w:ind w:left="720" w:hanging="360"/>
      </w:pPr>
      <w:rPr>
        <w:rFonts w:eastAsia="Times New Roman Bold" w:cs="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244FF"/>
    <w:multiLevelType w:val="multilevel"/>
    <w:tmpl w:val="5B10EA08"/>
    <w:styleLink w:val="List20"/>
    <w:lvl w:ilvl="0">
      <w:start w:val="4"/>
      <w:numFmt w:val="bullet"/>
      <w:lvlText w:val="•"/>
      <w:lvlJc w:val="left"/>
      <w:pPr>
        <w:tabs>
          <w:tab w:val="num" w:pos="720"/>
        </w:tabs>
        <w:ind w:left="720" w:hanging="360"/>
      </w:pPr>
      <w:rPr>
        <w:rFonts w:ascii="Verdana" w:eastAsia="Verdana" w:hAnsi="Verdana" w:cs="Verdana"/>
        <w:position w:val="0"/>
        <w:sz w:val="24"/>
        <w:szCs w:val="24"/>
        <w:u w:color="021F2C"/>
      </w:rPr>
    </w:lvl>
    <w:lvl w:ilvl="1">
      <w:start w:val="1"/>
      <w:numFmt w:val="bullet"/>
      <w:lvlText w:val="o"/>
      <w:lvlJc w:val="left"/>
      <w:pPr>
        <w:tabs>
          <w:tab w:val="num" w:pos="1365"/>
        </w:tabs>
        <w:ind w:left="1365" w:hanging="285"/>
      </w:pPr>
      <w:rPr>
        <w:rFonts w:ascii="Verdana" w:eastAsia="Verdana" w:hAnsi="Verdana" w:cs="Verdana"/>
        <w:position w:val="0"/>
        <w:sz w:val="19"/>
        <w:szCs w:val="19"/>
        <w:u w:color="0000E9"/>
      </w:rPr>
    </w:lvl>
    <w:lvl w:ilvl="2">
      <w:start w:val="1"/>
      <w:numFmt w:val="bullet"/>
      <w:lvlText w:val="▪"/>
      <w:lvlJc w:val="left"/>
      <w:pPr>
        <w:tabs>
          <w:tab w:val="num" w:pos="2085"/>
        </w:tabs>
        <w:ind w:left="2085" w:hanging="285"/>
      </w:pPr>
      <w:rPr>
        <w:rFonts w:ascii="Verdana" w:eastAsia="Verdana" w:hAnsi="Verdana" w:cs="Verdana"/>
        <w:position w:val="0"/>
        <w:sz w:val="19"/>
        <w:szCs w:val="19"/>
        <w:u w:color="0000E9"/>
      </w:rPr>
    </w:lvl>
    <w:lvl w:ilvl="3">
      <w:start w:val="1"/>
      <w:numFmt w:val="bullet"/>
      <w:lvlText w:val="•"/>
      <w:lvlJc w:val="left"/>
      <w:pPr>
        <w:tabs>
          <w:tab w:val="num" w:pos="2805"/>
        </w:tabs>
        <w:ind w:left="2805" w:hanging="285"/>
      </w:pPr>
      <w:rPr>
        <w:rFonts w:ascii="Verdana" w:eastAsia="Verdana" w:hAnsi="Verdana" w:cs="Verdana"/>
        <w:position w:val="0"/>
        <w:sz w:val="19"/>
        <w:szCs w:val="19"/>
        <w:u w:color="0000E9"/>
      </w:rPr>
    </w:lvl>
    <w:lvl w:ilvl="4">
      <w:start w:val="1"/>
      <w:numFmt w:val="bullet"/>
      <w:lvlText w:val="o"/>
      <w:lvlJc w:val="left"/>
      <w:pPr>
        <w:tabs>
          <w:tab w:val="num" w:pos="3525"/>
        </w:tabs>
        <w:ind w:left="3525" w:hanging="285"/>
      </w:pPr>
      <w:rPr>
        <w:rFonts w:ascii="Verdana" w:eastAsia="Verdana" w:hAnsi="Verdana" w:cs="Verdana"/>
        <w:position w:val="0"/>
        <w:sz w:val="19"/>
        <w:szCs w:val="19"/>
        <w:u w:color="0000E9"/>
      </w:rPr>
    </w:lvl>
    <w:lvl w:ilvl="5">
      <w:start w:val="1"/>
      <w:numFmt w:val="bullet"/>
      <w:lvlText w:val="▪"/>
      <w:lvlJc w:val="left"/>
      <w:pPr>
        <w:tabs>
          <w:tab w:val="num" w:pos="4245"/>
        </w:tabs>
        <w:ind w:left="4245" w:hanging="285"/>
      </w:pPr>
      <w:rPr>
        <w:rFonts w:ascii="Verdana" w:eastAsia="Verdana" w:hAnsi="Verdana" w:cs="Verdana"/>
        <w:position w:val="0"/>
        <w:sz w:val="19"/>
        <w:szCs w:val="19"/>
        <w:u w:color="0000E9"/>
      </w:rPr>
    </w:lvl>
    <w:lvl w:ilvl="6">
      <w:start w:val="1"/>
      <w:numFmt w:val="bullet"/>
      <w:lvlText w:val="•"/>
      <w:lvlJc w:val="left"/>
      <w:pPr>
        <w:tabs>
          <w:tab w:val="num" w:pos="4965"/>
        </w:tabs>
        <w:ind w:left="4965" w:hanging="285"/>
      </w:pPr>
      <w:rPr>
        <w:rFonts w:ascii="Verdana" w:eastAsia="Verdana" w:hAnsi="Verdana" w:cs="Verdana"/>
        <w:position w:val="0"/>
        <w:sz w:val="19"/>
        <w:szCs w:val="19"/>
        <w:u w:color="0000E9"/>
      </w:rPr>
    </w:lvl>
    <w:lvl w:ilvl="7">
      <w:start w:val="1"/>
      <w:numFmt w:val="bullet"/>
      <w:lvlText w:val="o"/>
      <w:lvlJc w:val="left"/>
      <w:pPr>
        <w:tabs>
          <w:tab w:val="num" w:pos="5685"/>
        </w:tabs>
        <w:ind w:left="5685" w:hanging="285"/>
      </w:pPr>
      <w:rPr>
        <w:rFonts w:ascii="Verdana" w:eastAsia="Verdana" w:hAnsi="Verdana" w:cs="Verdana"/>
        <w:position w:val="0"/>
        <w:sz w:val="19"/>
        <w:szCs w:val="19"/>
        <w:u w:color="0000E9"/>
      </w:rPr>
    </w:lvl>
    <w:lvl w:ilvl="8">
      <w:start w:val="1"/>
      <w:numFmt w:val="bullet"/>
      <w:lvlText w:val="▪"/>
      <w:lvlJc w:val="left"/>
      <w:pPr>
        <w:tabs>
          <w:tab w:val="num" w:pos="6405"/>
        </w:tabs>
        <w:ind w:left="6405" w:hanging="285"/>
      </w:pPr>
      <w:rPr>
        <w:rFonts w:ascii="Verdana" w:eastAsia="Verdana" w:hAnsi="Verdana" w:cs="Verdana"/>
        <w:position w:val="0"/>
        <w:sz w:val="19"/>
        <w:szCs w:val="19"/>
        <w:u w:color="0000E9"/>
      </w:rPr>
    </w:lvl>
  </w:abstractNum>
  <w:abstractNum w:abstractNumId="33">
    <w:nsid w:val="79B97B8E"/>
    <w:multiLevelType w:val="multilevel"/>
    <w:tmpl w:val="BA26C992"/>
    <w:styleLink w:val="List15"/>
    <w:lvl w:ilvl="0">
      <w:start w:val="5"/>
      <w:numFmt w:val="decimal"/>
      <w:lvlText w:val="%1."/>
      <w:lvlJc w:val="left"/>
      <w:pPr>
        <w:tabs>
          <w:tab w:val="num" w:pos="499"/>
        </w:tabs>
        <w:ind w:left="499" w:hanging="499"/>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1">
      <w:start w:val="1"/>
      <w:numFmt w:val="decimal"/>
      <w:lvlText w:val="%1.%2."/>
      <w:lvlJc w:val="left"/>
      <w:pPr>
        <w:tabs>
          <w:tab w:val="num" w:pos="645"/>
        </w:tabs>
        <w:ind w:left="645" w:hanging="28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2">
      <w:start w:val="1"/>
      <w:numFmt w:val="decimal"/>
      <w:lvlText w:val="%1.%2.%3."/>
      <w:lvlJc w:val="left"/>
      <w:pPr>
        <w:tabs>
          <w:tab w:val="num" w:pos="930"/>
        </w:tabs>
        <w:ind w:left="930" w:hanging="57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3">
      <w:start w:val="1"/>
      <w:numFmt w:val="decimal"/>
      <w:lvlText w:val="%1.%2.%3.%4."/>
      <w:lvlJc w:val="left"/>
      <w:pPr>
        <w:tabs>
          <w:tab w:val="num" w:pos="930"/>
        </w:tabs>
        <w:ind w:left="930" w:hanging="57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4">
      <w:start w:val="1"/>
      <w:numFmt w:val="decimal"/>
      <w:lvlText w:val="%1.%2.%3.%4.%5."/>
      <w:lvlJc w:val="left"/>
      <w:pPr>
        <w:tabs>
          <w:tab w:val="num" w:pos="1215"/>
        </w:tabs>
        <w:ind w:left="1215" w:hanging="85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5">
      <w:start w:val="1"/>
      <w:numFmt w:val="decimal"/>
      <w:lvlText w:val="%1.%2.%3.%4.%5.%6."/>
      <w:lvlJc w:val="left"/>
      <w:pPr>
        <w:tabs>
          <w:tab w:val="num" w:pos="1215"/>
        </w:tabs>
        <w:ind w:left="1215" w:hanging="85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6">
      <w:start w:val="1"/>
      <w:numFmt w:val="decimal"/>
      <w:lvlText w:val="%1.%2.%3.%4.%5.%6.%7."/>
      <w:lvlJc w:val="left"/>
      <w:pPr>
        <w:tabs>
          <w:tab w:val="num" w:pos="1500"/>
        </w:tabs>
        <w:ind w:left="1500" w:hanging="114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7">
      <w:start w:val="1"/>
      <w:numFmt w:val="decimal"/>
      <w:lvlText w:val="%1.%2.%3.%4.%5.%6.%7.%8."/>
      <w:lvlJc w:val="left"/>
      <w:pPr>
        <w:tabs>
          <w:tab w:val="num" w:pos="1500"/>
        </w:tabs>
        <w:ind w:left="1500" w:hanging="1140"/>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lvl w:ilvl="8">
      <w:start w:val="1"/>
      <w:numFmt w:val="decimal"/>
      <w:lvlText w:val="%1.%2.%3.%4.%5.%6.%7.%8.%9."/>
      <w:lvlJc w:val="left"/>
      <w:pPr>
        <w:tabs>
          <w:tab w:val="num" w:pos="1785"/>
        </w:tabs>
        <w:ind w:left="1785" w:hanging="1425"/>
      </w:pPr>
      <w:rPr>
        <w:rFonts w:ascii="Verdana" w:eastAsia="Verdana" w:hAnsi="Verdana" w:cs="Verdana"/>
        <w:caps w:val="0"/>
        <w:smallCaps w:val="0"/>
        <w:strike w:val="0"/>
        <w:dstrike w:val="0"/>
        <w:color w:val="FFFFFF"/>
        <w:spacing w:val="0"/>
        <w:kern w:val="0"/>
        <w:position w:val="0"/>
        <w:sz w:val="19"/>
        <w:szCs w:val="19"/>
        <w:u w:val="none" w:color="FFFFFF"/>
        <w:vertAlign w:val="baseline"/>
        <w:lang w:val="en-US"/>
        <w14:textOutline w14:w="0" w14:cap="rnd" w14:cmpd="sng" w14:algn="ctr">
          <w14:noFill/>
          <w14:prstDash w14:val="solid"/>
          <w14:bevel/>
        </w14:textOutline>
      </w:rPr>
    </w:lvl>
  </w:abstractNum>
  <w:abstractNum w:abstractNumId="34">
    <w:nsid w:val="7CC85DB6"/>
    <w:multiLevelType w:val="hybridMultilevel"/>
    <w:tmpl w:val="FBD4A13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26"/>
  </w:num>
  <w:num w:numId="4">
    <w:abstractNumId w:val="22"/>
  </w:num>
  <w:num w:numId="5">
    <w:abstractNumId w:val="9"/>
  </w:num>
  <w:num w:numId="6">
    <w:abstractNumId w:val="20"/>
  </w:num>
  <w:num w:numId="7">
    <w:abstractNumId w:val="27"/>
  </w:num>
  <w:num w:numId="8">
    <w:abstractNumId w:val="23"/>
  </w:num>
  <w:num w:numId="9">
    <w:abstractNumId w:val="13"/>
  </w:num>
  <w:num w:numId="10">
    <w:abstractNumId w:val="0"/>
  </w:num>
  <w:num w:numId="11">
    <w:abstractNumId w:val="1"/>
    <w:lvlOverride w:ilvl="0">
      <w:lvl w:ilvl="0">
        <w:start w:val="1"/>
        <w:numFmt w:val="lowerLetter"/>
        <w:pStyle w:val="Heading3"/>
        <w:lvlText w:val="(%1)"/>
        <w:lvlJc w:val="left"/>
        <w:pPr>
          <w:tabs>
            <w:tab w:val="num" w:pos="1440"/>
          </w:tabs>
          <w:ind w:left="1440" w:hanging="720"/>
        </w:pPr>
        <w:rPr>
          <w:rFonts w:ascii="Verdana Bold" w:eastAsia="Verdana Bold" w:hAnsi="Verdana Bold" w:cs="Verdana Bold"/>
          <w:b w:val="0"/>
          <w:bCs w:val="0"/>
          <w:position w:val="0"/>
          <w:sz w:val="19"/>
          <w:szCs w:val="19"/>
        </w:rPr>
      </w:lvl>
    </w:lvlOverride>
  </w:num>
  <w:num w:numId="12">
    <w:abstractNumId w:val="12"/>
  </w:num>
  <w:num w:numId="13">
    <w:abstractNumId w:val="6"/>
  </w:num>
  <w:num w:numId="14">
    <w:abstractNumId w:val="7"/>
  </w:num>
  <w:num w:numId="15">
    <w:abstractNumId w:val="29"/>
  </w:num>
  <w:num w:numId="16">
    <w:abstractNumId w:val="33"/>
    <w:lvlOverride w:ilvl="0">
      <w:lvl w:ilvl="0">
        <w:start w:val="5"/>
        <w:numFmt w:val="decimal"/>
        <w:lvlText w:val="%1."/>
        <w:lvlJc w:val="left"/>
        <w:pPr>
          <w:tabs>
            <w:tab w:val="num" w:pos="499"/>
          </w:tabs>
          <w:ind w:left="499" w:hanging="499"/>
        </w:pPr>
        <w:rPr>
          <w:rFonts w:ascii="Verdana" w:eastAsia="Verdana" w:hAnsi="Verdana" w:cs="Verdana"/>
          <w:b/>
          <w:caps w:val="0"/>
          <w:smallCaps w:val="0"/>
          <w:strike w:val="0"/>
          <w:dstrike w:val="0"/>
          <w:color w:val="auto"/>
          <w:spacing w:val="0"/>
          <w:kern w:val="0"/>
          <w:position w:val="0"/>
          <w:sz w:val="19"/>
          <w:szCs w:val="19"/>
          <w:u w:val="none" w:color="FFFFFF"/>
          <w:vertAlign w:val="baseline"/>
          <w:lang w:val="en-US"/>
          <w14:textOutline w14:w="0" w14:cap="rnd" w14:cmpd="sng" w14:algn="ctr">
            <w14:noFill/>
            <w14:prstDash w14:val="solid"/>
            <w14:bevel/>
          </w14:textOutline>
        </w:rPr>
      </w:lvl>
    </w:lvlOverride>
  </w:num>
  <w:num w:numId="17">
    <w:abstractNumId w:val="24"/>
  </w:num>
  <w:num w:numId="18">
    <w:abstractNumId w:val="21"/>
    <w:lvlOverride w:ilvl="0">
      <w:lvl w:ilvl="0">
        <w:start w:val="13"/>
        <w:numFmt w:val="bullet"/>
        <w:lvlText w:val="•"/>
        <w:lvlJc w:val="left"/>
        <w:pPr>
          <w:tabs>
            <w:tab w:val="num" w:pos="220"/>
          </w:tabs>
          <w:ind w:left="220" w:hanging="220"/>
        </w:pPr>
        <w:rPr>
          <w:rFonts w:ascii="Verdana" w:eastAsia="Verdana" w:hAnsi="Verdana" w:cs="Verdana"/>
          <w:caps w:val="0"/>
          <w:smallCaps w:val="0"/>
          <w:strike w:val="0"/>
          <w:dstrike w:val="0"/>
          <w:color w:val="auto"/>
          <w:spacing w:val="0"/>
          <w:kern w:val="0"/>
          <w:position w:val="0"/>
          <w:sz w:val="24"/>
          <w:szCs w:val="24"/>
          <w:u w:val="none" w:color="FFFFFF"/>
          <w:vertAlign w:val="baseline"/>
          <w:lang w:val="en-US"/>
          <w14:textOutline w14:w="0" w14:cap="rnd" w14:cmpd="sng" w14:algn="ctr">
            <w14:noFill/>
            <w14:prstDash w14:val="solid"/>
            <w14:bevel/>
          </w14:textOutline>
        </w:rPr>
      </w:lvl>
    </w:lvlOverride>
  </w:num>
  <w:num w:numId="19">
    <w:abstractNumId w:val="25"/>
  </w:num>
  <w:num w:numId="20">
    <w:abstractNumId w:val="14"/>
    <w:lvlOverride w:ilvl="0">
      <w:lvl w:ilvl="0">
        <w:start w:val="54"/>
        <w:numFmt w:val="decimal"/>
        <w:lvlText w:val="%1."/>
        <w:lvlJc w:val="left"/>
        <w:pPr>
          <w:tabs>
            <w:tab w:val="num" w:pos="220"/>
          </w:tabs>
          <w:ind w:left="220" w:hanging="220"/>
        </w:pPr>
        <w:rPr>
          <w:rFonts w:ascii="Verdana" w:eastAsia="Verdana" w:hAnsi="Verdana" w:cs="Verdana"/>
          <w:b/>
          <w:caps w:val="0"/>
          <w:smallCaps w:val="0"/>
          <w:strike w:val="0"/>
          <w:dstrike w:val="0"/>
          <w:color w:val="auto"/>
          <w:spacing w:val="0"/>
          <w:kern w:val="0"/>
          <w:position w:val="0"/>
          <w:sz w:val="19"/>
          <w:szCs w:val="19"/>
          <w:u w:val="none" w:color="FFFFFF"/>
          <w:vertAlign w:val="baseline"/>
          <w:lang w:val="en-US"/>
          <w14:textOutline w14:w="0" w14:cap="rnd" w14:cmpd="sng" w14:algn="ctr">
            <w14:noFill/>
            <w14:prstDash w14:val="solid"/>
            <w14:bevel/>
          </w14:textOutline>
        </w:rPr>
      </w:lvl>
    </w:lvlOverride>
  </w:num>
  <w:num w:numId="21">
    <w:abstractNumId w:val="5"/>
    <w:lvlOverride w:ilvl="0">
      <w:lvl w:ilvl="0">
        <w:start w:val="58"/>
        <w:numFmt w:val="decimal"/>
        <w:lvlText w:val="%1."/>
        <w:lvlJc w:val="left"/>
        <w:pPr>
          <w:tabs>
            <w:tab w:val="num" w:pos="720"/>
          </w:tabs>
          <w:ind w:left="720" w:hanging="360"/>
        </w:pPr>
        <w:rPr>
          <w:rFonts w:ascii="Verdana Bold" w:eastAsia="Verdana Bold" w:hAnsi="Verdana Bold" w:cs="Verdana Bold"/>
          <w:b/>
          <w:caps w:val="0"/>
          <w:smallCaps w:val="0"/>
          <w:strike w:val="0"/>
          <w:dstrike w:val="0"/>
          <w:color w:val="auto"/>
          <w:spacing w:val="0"/>
          <w:kern w:val="0"/>
          <w:position w:val="0"/>
          <w:sz w:val="19"/>
          <w:szCs w:val="19"/>
          <w:u w:val="none" w:color="FFFFFF"/>
          <w:vertAlign w:val="baseline"/>
          <w14:textOutline w14:w="0" w14:cap="rnd" w14:cmpd="sng" w14:algn="ctr">
            <w14:noFill/>
            <w14:prstDash w14:val="solid"/>
            <w14:bevel/>
          </w14:textOutline>
        </w:rPr>
      </w:lvl>
    </w:lvlOverride>
  </w:num>
  <w:num w:numId="22">
    <w:abstractNumId w:val="32"/>
  </w:num>
  <w:num w:numId="23">
    <w:abstractNumId w:val="4"/>
  </w:num>
  <w:num w:numId="24">
    <w:abstractNumId w:val="28"/>
  </w:num>
  <w:num w:numId="25">
    <w:abstractNumId w:val="11"/>
  </w:num>
  <w:num w:numId="26">
    <w:abstractNumId w:val="16"/>
  </w:num>
  <w:num w:numId="27">
    <w:abstractNumId w:val="31"/>
  </w:num>
  <w:num w:numId="28">
    <w:abstractNumId w:val="15"/>
  </w:num>
  <w:num w:numId="29">
    <w:abstractNumId w:val="17"/>
  </w:num>
  <w:num w:numId="30">
    <w:abstractNumId w:val="10"/>
  </w:num>
  <w:num w:numId="31">
    <w:abstractNumId w:val="1"/>
  </w:num>
  <w:num w:numId="32">
    <w:abstractNumId w:val="18"/>
  </w:num>
  <w:num w:numId="33">
    <w:abstractNumId w:val="3"/>
  </w:num>
  <w:num w:numId="34">
    <w:abstractNumId w:val="34"/>
  </w:num>
  <w:num w:numId="35">
    <w:abstractNumId w:val="19"/>
  </w:num>
  <w:num w:numId="36">
    <w:abstractNumId w:val="8"/>
  </w:num>
  <w:num w:numId="37">
    <w:abstractNumId w:val="5"/>
  </w:num>
  <w:num w:numId="38">
    <w:abstractNumId w:val="14"/>
  </w:num>
  <w:num w:numId="39">
    <w:abstractNumId w:val="21"/>
  </w:num>
  <w:num w:numId="40">
    <w:abstractNumId w:val="3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ína">
    <w15:presenceInfo w15:providerId="None" w15:userId="Karolí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23"/>
    <w:rsid w:val="0000166A"/>
    <w:rsid w:val="0000360E"/>
    <w:rsid w:val="00012B23"/>
    <w:rsid w:val="000223FC"/>
    <w:rsid w:val="00026753"/>
    <w:rsid w:val="00031D0D"/>
    <w:rsid w:val="00037E30"/>
    <w:rsid w:val="00042921"/>
    <w:rsid w:val="0004708A"/>
    <w:rsid w:val="00050B8F"/>
    <w:rsid w:val="0006020F"/>
    <w:rsid w:val="00093A05"/>
    <w:rsid w:val="000A436F"/>
    <w:rsid w:val="000A6A8B"/>
    <w:rsid w:val="000B7039"/>
    <w:rsid w:val="000B7AAE"/>
    <w:rsid w:val="000D1B5E"/>
    <w:rsid w:val="000D5A57"/>
    <w:rsid w:val="000E270E"/>
    <w:rsid w:val="000F3FF6"/>
    <w:rsid w:val="001003B7"/>
    <w:rsid w:val="0010524C"/>
    <w:rsid w:val="00110516"/>
    <w:rsid w:val="0012022A"/>
    <w:rsid w:val="00143B65"/>
    <w:rsid w:val="00155C33"/>
    <w:rsid w:val="001572C6"/>
    <w:rsid w:val="001619F2"/>
    <w:rsid w:val="00162B0A"/>
    <w:rsid w:val="00171045"/>
    <w:rsid w:val="00184038"/>
    <w:rsid w:val="00187BBC"/>
    <w:rsid w:val="00190308"/>
    <w:rsid w:val="00191ABC"/>
    <w:rsid w:val="00191BAE"/>
    <w:rsid w:val="00192546"/>
    <w:rsid w:val="001B365C"/>
    <w:rsid w:val="001B5D96"/>
    <w:rsid w:val="001D0D8F"/>
    <w:rsid w:val="001E1E23"/>
    <w:rsid w:val="001E30B1"/>
    <w:rsid w:val="001E4A65"/>
    <w:rsid w:val="001E682E"/>
    <w:rsid w:val="001F392F"/>
    <w:rsid w:val="001F5B57"/>
    <w:rsid w:val="001F7C19"/>
    <w:rsid w:val="00203305"/>
    <w:rsid w:val="00205887"/>
    <w:rsid w:val="00206482"/>
    <w:rsid w:val="00217CBC"/>
    <w:rsid w:val="00220458"/>
    <w:rsid w:val="002236FC"/>
    <w:rsid w:val="00224347"/>
    <w:rsid w:val="00232DA2"/>
    <w:rsid w:val="00237702"/>
    <w:rsid w:val="00237E9F"/>
    <w:rsid w:val="002406F2"/>
    <w:rsid w:val="002410EF"/>
    <w:rsid w:val="002637AA"/>
    <w:rsid w:val="00276A57"/>
    <w:rsid w:val="00280212"/>
    <w:rsid w:val="00293DFA"/>
    <w:rsid w:val="002962D2"/>
    <w:rsid w:val="00296BE3"/>
    <w:rsid w:val="002A479E"/>
    <w:rsid w:val="002B3B06"/>
    <w:rsid w:val="002B746F"/>
    <w:rsid w:val="002B7472"/>
    <w:rsid w:val="002C32FE"/>
    <w:rsid w:val="002D6AFF"/>
    <w:rsid w:val="002F5F23"/>
    <w:rsid w:val="00304B9D"/>
    <w:rsid w:val="00316A6E"/>
    <w:rsid w:val="00316C6B"/>
    <w:rsid w:val="00316DF7"/>
    <w:rsid w:val="00316E10"/>
    <w:rsid w:val="00334900"/>
    <w:rsid w:val="003407C4"/>
    <w:rsid w:val="00341252"/>
    <w:rsid w:val="00341B18"/>
    <w:rsid w:val="00351EB4"/>
    <w:rsid w:val="003537E2"/>
    <w:rsid w:val="00357181"/>
    <w:rsid w:val="00380120"/>
    <w:rsid w:val="00380C21"/>
    <w:rsid w:val="00381F16"/>
    <w:rsid w:val="00386F0F"/>
    <w:rsid w:val="00387188"/>
    <w:rsid w:val="0038734E"/>
    <w:rsid w:val="00390DAF"/>
    <w:rsid w:val="003A2F47"/>
    <w:rsid w:val="003A50A7"/>
    <w:rsid w:val="003A74CF"/>
    <w:rsid w:val="003E6255"/>
    <w:rsid w:val="0040774F"/>
    <w:rsid w:val="00432C3E"/>
    <w:rsid w:val="00446CA1"/>
    <w:rsid w:val="00454581"/>
    <w:rsid w:val="00461885"/>
    <w:rsid w:val="00461B21"/>
    <w:rsid w:val="00464296"/>
    <w:rsid w:val="004732AD"/>
    <w:rsid w:val="00474994"/>
    <w:rsid w:val="00481857"/>
    <w:rsid w:val="004821F0"/>
    <w:rsid w:val="00485533"/>
    <w:rsid w:val="00490A32"/>
    <w:rsid w:val="00494E7F"/>
    <w:rsid w:val="004964FF"/>
    <w:rsid w:val="004A5467"/>
    <w:rsid w:val="004B3072"/>
    <w:rsid w:val="004C31F1"/>
    <w:rsid w:val="004C5D4F"/>
    <w:rsid w:val="004C70A0"/>
    <w:rsid w:val="004D1E3D"/>
    <w:rsid w:val="004D27A2"/>
    <w:rsid w:val="004D2D80"/>
    <w:rsid w:val="004D7AC9"/>
    <w:rsid w:val="004E274B"/>
    <w:rsid w:val="004F62FC"/>
    <w:rsid w:val="005017CC"/>
    <w:rsid w:val="00501CEB"/>
    <w:rsid w:val="00504EE2"/>
    <w:rsid w:val="005309EC"/>
    <w:rsid w:val="00546FC9"/>
    <w:rsid w:val="00560B57"/>
    <w:rsid w:val="00562C56"/>
    <w:rsid w:val="00581456"/>
    <w:rsid w:val="005864DB"/>
    <w:rsid w:val="005B6381"/>
    <w:rsid w:val="005B7625"/>
    <w:rsid w:val="005C5464"/>
    <w:rsid w:val="005C7712"/>
    <w:rsid w:val="005D3B6D"/>
    <w:rsid w:val="005D7C92"/>
    <w:rsid w:val="005F0EB7"/>
    <w:rsid w:val="005F3292"/>
    <w:rsid w:val="00612534"/>
    <w:rsid w:val="006174A4"/>
    <w:rsid w:val="006201AC"/>
    <w:rsid w:val="006262B1"/>
    <w:rsid w:val="0063782C"/>
    <w:rsid w:val="006471E6"/>
    <w:rsid w:val="0065141E"/>
    <w:rsid w:val="00657EA7"/>
    <w:rsid w:val="00660342"/>
    <w:rsid w:val="00664AB3"/>
    <w:rsid w:val="0066570F"/>
    <w:rsid w:val="00666AA9"/>
    <w:rsid w:val="0067161C"/>
    <w:rsid w:val="00674F14"/>
    <w:rsid w:val="00681D6E"/>
    <w:rsid w:val="006920A0"/>
    <w:rsid w:val="00694BAA"/>
    <w:rsid w:val="006A4035"/>
    <w:rsid w:val="006A7F1F"/>
    <w:rsid w:val="006C255D"/>
    <w:rsid w:val="006C39EF"/>
    <w:rsid w:val="006D0F02"/>
    <w:rsid w:val="006D4407"/>
    <w:rsid w:val="006D4818"/>
    <w:rsid w:val="006E08AC"/>
    <w:rsid w:val="007007C7"/>
    <w:rsid w:val="007013C2"/>
    <w:rsid w:val="007018F4"/>
    <w:rsid w:val="00711246"/>
    <w:rsid w:val="0072180B"/>
    <w:rsid w:val="0072607C"/>
    <w:rsid w:val="007412B6"/>
    <w:rsid w:val="00746BFA"/>
    <w:rsid w:val="00746C50"/>
    <w:rsid w:val="007540CA"/>
    <w:rsid w:val="007638D4"/>
    <w:rsid w:val="00771D8A"/>
    <w:rsid w:val="0077247D"/>
    <w:rsid w:val="0077624A"/>
    <w:rsid w:val="00776E60"/>
    <w:rsid w:val="00777318"/>
    <w:rsid w:val="0078000F"/>
    <w:rsid w:val="007823FE"/>
    <w:rsid w:val="0078442F"/>
    <w:rsid w:val="0078782A"/>
    <w:rsid w:val="0079388A"/>
    <w:rsid w:val="00796544"/>
    <w:rsid w:val="00797580"/>
    <w:rsid w:val="007A084B"/>
    <w:rsid w:val="007A0A1D"/>
    <w:rsid w:val="007A2446"/>
    <w:rsid w:val="007C4322"/>
    <w:rsid w:val="007C484A"/>
    <w:rsid w:val="007D31E2"/>
    <w:rsid w:val="007F1276"/>
    <w:rsid w:val="007F3219"/>
    <w:rsid w:val="007F4266"/>
    <w:rsid w:val="007F70DB"/>
    <w:rsid w:val="00803ACC"/>
    <w:rsid w:val="00804E56"/>
    <w:rsid w:val="00812009"/>
    <w:rsid w:val="00814996"/>
    <w:rsid w:val="00814DF6"/>
    <w:rsid w:val="00815886"/>
    <w:rsid w:val="008210B7"/>
    <w:rsid w:val="00827B00"/>
    <w:rsid w:val="00832E93"/>
    <w:rsid w:val="0083747D"/>
    <w:rsid w:val="008407AF"/>
    <w:rsid w:val="00841511"/>
    <w:rsid w:val="00846167"/>
    <w:rsid w:val="0085113B"/>
    <w:rsid w:val="00852654"/>
    <w:rsid w:val="00854248"/>
    <w:rsid w:val="00857F87"/>
    <w:rsid w:val="00861BF0"/>
    <w:rsid w:val="00875FCA"/>
    <w:rsid w:val="00886C49"/>
    <w:rsid w:val="008876A0"/>
    <w:rsid w:val="008977CD"/>
    <w:rsid w:val="008A3D44"/>
    <w:rsid w:val="008B2DAF"/>
    <w:rsid w:val="008B3AE5"/>
    <w:rsid w:val="008B4156"/>
    <w:rsid w:val="008C6545"/>
    <w:rsid w:val="008C7BE1"/>
    <w:rsid w:val="008D4764"/>
    <w:rsid w:val="008F1A3F"/>
    <w:rsid w:val="00910EF7"/>
    <w:rsid w:val="00912998"/>
    <w:rsid w:val="00914711"/>
    <w:rsid w:val="00915789"/>
    <w:rsid w:val="0091608D"/>
    <w:rsid w:val="00916B6C"/>
    <w:rsid w:val="0092346D"/>
    <w:rsid w:val="009247CE"/>
    <w:rsid w:val="00931743"/>
    <w:rsid w:val="00931B63"/>
    <w:rsid w:val="00932EAC"/>
    <w:rsid w:val="00935A32"/>
    <w:rsid w:val="00954E15"/>
    <w:rsid w:val="009556BE"/>
    <w:rsid w:val="00957672"/>
    <w:rsid w:val="00961C79"/>
    <w:rsid w:val="0096624D"/>
    <w:rsid w:val="00970FB3"/>
    <w:rsid w:val="009723F5"/>
    <w:rsid w:val="00980671"/>
    <w:rsid w:val="0098153B"/>
    <w:rsid w:val="00985980"/>
    <w:rsid w:val="009A4DCA"/>
    <w:rsid w:val="009B2CA0"/>
    <w:rsid w:val="009B36A8"/>
    <w:rsid w:val="009B5E8F"/>
    <w:rsid w:val="009D71EE"/>
    <w:rsid w:val="009E5AEB"/>
    <w:rsid w:val="009E7FCD"/>
    <w:rsid w:val="009F1041"/>
    <w:rsid w:val="009F4201"/>
    <w:rsid w:val="00A00731"/>
    <w:rsid w:val="00A07530"/>
    <w:rsid w:val="00A175CF"/>
    <w:rsid w:val="00A245B2"/>
    <w:rsid w:val="00A27973"/>
    <w:rsid w:val="00A64673"/>
    <w:rsid w:val="00A73D6C"/>
    <w:rsid w:val="00A77873"/>
    <w:rsid w:val="00A857F5"/>
    <w:rsid w:val="00A86B8B"/>
    <w:rsid w:val="00A87507"/>
    <w:rsid w:val="00A87A3B"/>
    <w:rsid w:val="00A95957"/>
    <w:rsid w:val="00A97E66"/>
    <w:rsid w:val="00AA37A7"/>
    <w:rsid w:val="00AA4D8C"/>
    <w:rsid w:val="00AA5CDA"/>
    <w:rsid w:val="00AB1866"/>
    <w:rsid w:val="00AE0D4F"/>
    <w:rsid w:val="00AE2762"/>
    <w:rsid w:val="00AE3853"/>
    <w:rsid w:val="00AE7979"/>
    <w:rsid w:val="00B051DA"/>
    <w:rsid w:val="00B12A80"/>
    <w:rsid w:val="00B12BBE"/>
    <w:rsid w:val="00B16486"/>
    <w:rsid w:val="00B16496"/>
    <w:rsid w:val="00B20D84"/>
    <w:rsid w:val="00B24290"/>
    <w:rsid w:val="00B258D4"/>
    <w:rsid w:val="00B31403"/>
    <w:rsid w:val="00B44034"/>
    <w:rsid w:val="00B44215"/>
    <w:rsid w:val="00B44E50"/>
    <w:rsid w:val="00B56C39"/>
    <w:rsid w:val="00B64181"/>
    <w:rsid w:val="00B6580E"/>
    <w:rsid w:val="00B860AB"/>
    <w:rsid w:val="00B87E7C"/>
    <w:rsid w:val="00B9125E"/>
    <w:rsid w:val="00B9642E"/>
    <w:rsid w:val="00BA0789"/>
    <w:rsid w:val="00BB7EE9"/>
    <w:rsid w:val="00BC16A1"/>
    <w:rsid w:val="00BC7155"/>
    <w:rsid w:val="00BE0BC7"/>
    <w:rsid w:val="00BF1926"/>
    <w:rsid w:val="00C032DF"/>
    <w:rsid w:val="00C14729"/>
    <w:rsid w:val="00C26451"/>
    <w:rsid w:val="00C272D6"/>
    <w:rsid w:val="00C319E7"/>
    <w:rsid w:val="00C336DD"/>
    <w:rsid w:val="00C4491B"/>
    <w:rsid w:val="00C523A9"/>
    <w:rsid w:val="00C53EEA"/>
    <w:rsid w:val="00C55576"/>
    <w:rsid w:val="00C55DA5"/>
    <w:rsid w:val="00C56521"/>
    <w:rsid w:val="00C620BB"/>
    <w:rsid w:val="00C6315B"/>
    <w:rsid w:val="00C665B9"/>
    <w:rsid w:val="00C74F25"/>
    <w:rsid w:val="00C7643F"/>
    <w:rsid w:val="00C82800"/>
    <w:rsid w:val="00C84223"/>
    <w:rsid w:val="00C93B0B"/>
    <w:rsid w:val="00CA21D0"/>
    <w:rsid w:val="00CA28F5"/>
    <w:rsid w:val="00CA3A17"/>
    <w:rsid w:val="00CA610C"/>
    <w:rsid w:val="00CC219A"/>
    <w:rsid w:val="00CC4F1A"/>
    <w:rsid w:val="00CC621D"/>
    <w:rsid w:val="00CD3637"/>
    <w:rsid w:val="00CE595B"/>
    <w:rsid w:val="00CE5F57"/>
    <w:rsid w:val="00CF5B94"/>
    <w:rsid w:val="00CF5EFE"/>
    <w:rsid w:val="00CF6FD5"/>
    <w:rsid w:val="00D02B7C"/>
    <w:rsid w:val="00D04E17"/>
    <w:rsid w:val="00D05C72"/>
    <w:rsid w:val="00D15373"/>
    <w:rsid w:val="00D22087"/>
    <w:rsid w:val="00D36375"/>
    <w:rsid w:val="00D371F0"/>
    <w:rsid w:val="00D3784A"/>
    <w:rsid w:val="00D37980"/>
    <w:rsid w:val="00D40A83"/>
    <w:rsid w:val="00D53836"/>
    <w:rsid w:val="00D65326"/>
    <w:rsid w:val="00D7253B"/>
    <w:rsid w:val="00D72C53"/>
    <w:rsid w:val="00D7394F"/>
    <w:rsid w:val="00D73F78"/>
    <w:rsid w:val="00D8153D"/>
    <w:rsid w:val="00D815C6"/>
    <w:rsid w:val="00D82ED0"/>
    <w:rsid w:val="00D86B15"/>
    <w:rsid w:val="00D86DA8"/>
    <w:rsid w:val="00DA2963"/>
    <w:rsid w:val="00DA64F7"/>
    <w:rsid w:val="00DB2514"/>
    <w:rsid w:val="00DB3173"/>
    <w:rsid w:val="00DC35BF"/>
    <w:rsid w:val="00DE196B"/>
    <w:rsid w:val="00DE1A26"/>
    <w:rsid w:val="00DE3556"/>
    <w:rsid w:val="00DF568B"/>
    <w:rsid w:val="00E01023"/>
    <w:rsid w:val="00E066C8"/>
    <w:rsid w:val="00E06C4A"/>
    <w:rsid w:val="00E17144"/>
    <w:rsid w:val="00E20DD2"/>
    <w:rsid w:val="00E2364D"/>
    <w:rsid w:val="00E23935"/>
    <w:rsid w:val="00E23976"/>
    <w:rsid w:val="00E24921"/>
    <w:rsid w:val="00E25814"/>
    <w:rsid w:val="00E31292"/>
    <w:rsid w:val="00E34068"/>
    <w:rsid w:val="00E37005"/>
    <w:rsid w:val="00E40AD3"/>
    <w:rsid w:val="00E45FE3"/>
    <w:rsid w:val="00E525A1"/>
    <w:rsid w:val="00E56DC3"/>
    <w:rsid w:val="00E57B96"/>
    <w:rsid w:val="00E73BF9"/>
    <w:rsid w:val="00E76573"/>
    <w:rsid w:val="00E849B0"/>
    <w:rsid w:val="00E854AD"/>
    <w:rsid w:val="00E875AB"/>
    <w:rsid w:val="00ED1D12"/>
    <w:rsid w:val="00EF6D52"/>
    <w:rsid w:val="00F00FFB"/>
    <w:rsid w:val="00F11F34"/>
    <w:rsid w:val="00F3203E"/>
    <w:rsid w:val="00F324CB"/>
    <w:rsid w:val="00F513A1"/>
    <w:rsid w:val="00F57FD1"/>
    <w:rsid w:val="00F64239"/>
    <w:rsid w:val="00F70280"/>
    <w:rsid w:val="00F7321E"/>
    <w:rsid w:val="00F75305"/>
    <w:rsid w:val="00F768B5"/>
    <w:rsid w:val="00F80F11"/>
    <w:rsid w:val="00F8230E"/>
    <w:rsid w:val="00F82579"/>
    <w:rsid w:val="00F85C1F"/>
    <w:rsid w:val="00F866F2"/>
    <w:rsid w:val="00F87267"/>
    <w:rsid w:val="00F9110D"/>
    <w:rsid w:val="00F94D08"/>
    <w:rsid w:val="00F97F85"/>
    <w:rsid w:val="00FA20A4"/>
    <w:rsid w:val="00FA3CC6"/>
    <w:rsid w:val="00FB34E9"/>
    <w:rsid w:val="00FD133C"/>
    <w:rsid w:val="00FD17C7"/>
    <w:rsid w:val="00FD3161"/>
    <w:rsid w:val="00FD4658"/>
    <w:rsid w:val="00FE3C5C"/>
    <w:rsid w:val="00FF4F49"/>
    <w:rsid w:val="00FF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0E"/>
    <w:rPr>
      <w:lang w:val="en-GB"/>
    </w:rPr>
  </w:style>
  <w:style w:type="paragraph" w:styleId="Heading1">
    <w:name w:val="heading 1"/>
    <w:next w:val="Normal"/>
    <w:uiPriority w:val="9"/>
    <w:qFormat/>
    <w:rsid w:val="000E270E"/>
    <w:pPr>
      <w:keepNext/>
      <w:keepLines/>
      <w:spacing w:before="480"/>
      <w:outlineLvl w:val="0"/>
    </w:pPr>
    <w:rPr>
      <w:rFonts w:eastAsia="Arial Unicode MS" w:cs="Arial Unicode MS"/>
      <w:bCs/>
      <w:color w:val="345A8A" w:themeColor="accent1" w:themeShade="B5"/>
      <w:sz w:val="32"/>
      <w:szCs w:val="32"/>
      <w:lang w:val="en-GB"/>
    </w:rPr>
  </w:style>
  <w:style w:type="paragraph" w:styleId="Heading2">
    <w:name w:val="heading 2"/>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next w:val="Normal"/>
    <w:uiPriority w:val="9"/>
    <w:unhideWhenUsed/>
    <w:qFormat/>
    <w:rsid w:val="000E270E"/>
    <w:pPr>
      <w:keepNext/>
      <w:keepLines/>
      <w:numPr>
        <w:numId w:val="11"/>
      </w:numPr>
      <w:spacing w:before="200"/>
      <w:outlineLvl w:val="2"/>
    </w:pPr>
    <w:rPr>
      <w:rFonts w:ascii="Verdana" w:eastAsiaTheme="majorEastAsia" w:hAnsi="Verdana" w:cstheme="majorBidi"/>
      <w:bCs/>
      <w:color w:val="4F81BD" w:themeColor="accent1"/>
      <w:sz w:val="19"/>
      <w:szCs w:val="19"/>
      <w:lang w:val="en-GB"/>
    </w:rPr>
  </w:style>
  <w:style w:type="paragraph" w:styleId="Heading4">
    <w:name w:val="heading 4"/>
    <w:next w:val="Normal"/>
    <w:uiPriority w:val="9"/>
    <w:unhideWhenUsed/>
    <w:qFormat/>
    <w:pPr>
      <w:keepNext/>
      <w:keepLines/>
      <w:spacing w:before="20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832E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pPr>
      <w:tabs>
        <w:tab w:val="center" w:pos="4252"/>
        <w:tab w:val="right" w:pos="8504"/>
      </w:tabs>
    </w:pPr>
    <w:rPr>
      <w:rFonts w:hAnsi="Arial Unicode MS" w:cs="Arial Unicode MS"/>
      <w:color w:val="000000"/>
      <w:u w:color="000000"/>
    </w:rPr>
  </w:style>
  <w:style w:type="paragraph" w:styleId="ListParagraph">
    <w:name w:val="List Paragraph"/>
    <w:uiPriority w:val="34"/>
    <w:qFormat/>
    <w:pPr>
      <w:ind w:left="720"/>
      <w:contextualSpacing/>
    </w:pPr>
    <w:rPr>
      <w:lang w:val="en-GB"/>
    </w:rPr>
  </w:style>
  <w:style w:type="paragraph" w:styleId="TOCHeading">
    <w:name w:val="TOC Heading"/>
    <w:next w:val="Normal"/>
    <w:uiPriority w:val="39"/>
    <w:semiHidden/>
    <w:unhideWhenUsed/>
    <w:qFormat/>
    <w:pPr>
      <w:keepNext/>
      <w:keepLines/>
      <w:spacing w:before="480"/>
    </w:pPr>
    <w:rPr>
      <w:rFonts w:asciiTheme="majorHAnsi" w:eastAsiaTheme="majorEastAsia" w:hAnsiTheme="majorHAnsi" w:cstheme="majorBidi"/>
      <w:b/>
      <w:bCs/>
      <w:color w:val="345A8A" w:themeColor="accent1" w:themeShade="B5"/>
      <w:sz w:val="32"/>
      <w:szCs w:val="32"/>
      <w:lang w:val="en-GB"/>
    </w:rPr>
  </w:style>
  <w:style w:type="paragraph" w:styleId="TOC1">
    <w:name w:val="toc 1"/>
    <w:uiPriority w:val="39"/>
    <w:pPr>
      <w:spacing w:before="120"/>
    </w:pPr>
    <w:rPr>
      <w:rFonts w:cs="Arial Unicode MS"/>
      <w:b/>
      <w:color w:val="000000"/>
      <w:u w:color="000000"/>
    </w:rPr>
  </w:style>
  <w:style w:type="paragraph" w:styleId="TOC2">
    <w:name w:val="toc 2"/>
    <w:uiPriority w:val="39"/>
    <w:pPr>
      <w:ind w:left="240"/>
    </w:pPr>
    <w:rPr>
      <w:rFonts w:cs="Arial Unicode MS"/>
      <w:b/>
      <w:color w:val="000000"/>
      <w:sz w:val="22"/>
      <w:szCs w:val="22"/>
      <w:u w:color="000000"/>
    </w:rPr>
  </w:style>
  <w:style w:type="paragraph" w:styleId="TOC3">
    <w:name w:val="toc 3"/>
    <w:uiPriority w:val="39"/>
    <w:pPr>
      <w:ind w:left="480"/>
    </w:pPr>
    <w:rPr>
      <w:rFont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rPr>
  </w:style>
  <w:style w:type="numbering" w:customStyle="1" w:styleId="List1">
    <w:name w:val="List 1"/>
    <w:basedOn w:val="ImportedStyle1"/>
    <w:pPr>
      <w:numPr>
        <w:numId w:val="2"/>
      </w:numPr>
    </w:pPr>
  </w:style>
  <w:style w:type="numbering" w:customStyle="1" w:styleId="List210">
    <w:name w:val="List 21"/>
    <w:basedOn w:val="ImportedStyle2"/>
    <w:pPr>
      <w:numPr>
        <w:numId w:val="3"/>
      </w:numPr>
    </w:pPr>
  </w:style>
  <w:style w:type="numbering" w:customStyle="1" w:styleId="ImportedStyle2">
    <w:name w:val="Imported Style 2"/>
  </w:style>
  <w:style w:type="paragraph" w:customStyle="1" w:styleId="scc3bcf28">
    <w:name w:val="scc3bcf28"/>
    <w:pPr>
      <w:spacing w:before="100" w:after="100"/>
    </w:pPr>
    <w:rPr>
      <w:rFonts w:ascii="Times Roman" w:hAnsi="Arial Unicode MS" w:cs="Arial Unicode MS"/>
      <w:color w:val="000000"/>
      <w:u w:color="000000"/>
    </w:rPr>
  </w:style>
  <w:style w:type="character" w:styleId="PageNumber">
    <w:name w:val="page number"/>
  </w:style>
  <w:style w:type="character" w:customStyle="1" w:styleId="Hyperlink0">
    <w:name w:val="Hyperlink.0"/>
    <w:basedOn w:val="PageNumber"/>
    <w:rPr>
      <w:rFonts w:ascii="Verdana Bold" w:eastAsia="Verdana Bold" w:hAnsi="Verdana Bold" w:cs="Verdana Bold"/>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Hyperlink1">
    <w:name w:val="Hyperlink.1"/>
    <w:basedOn w:val="PageNumber"/>
    <w:rPr>
      <w:rFonts w:ascii="Verdana" w:eastAsia="Verdana" w:hAnsi="Verdana" w:cs="Verdana"/>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5"/>
      </w:numPr>
    </w:pPr>
  </w:style>
  <w:style w:type="numbering" w:customStyle="1" w:styleId="List51">
    <w:name w:val="List 51"/>
    <w:basedOn w:val="ImportedStyle4"/>
    <w:pPr>
      <w:numPr>
        <w:numId w:val="6"/>
      </w:numPr>
    </w:pPr>
  </w:style>
  <w:style w:type="numbering" w:customStyle="1" w:styleId="ImportedStyle4">
    <w:name w:val="Imported Style 4"/>
  </w:style>
  <w:style w:type="numbering" w:customStyle="1" w:styleId="List6">
    <w:name w:val="List 6"/>
    <w:basedOn w:val="ImportedStyle5"/>
    <w:pPr>
      <w:numPr>
        <w:numId w:val="7"/>
      </w:numPr>
    </w:pPr>
  </w:style>
  <w:style w:type="numbering" w:customStyle="1" w:styleId="ImportedStyle5">
    <w:name w:val="Imported Style 5"/>
  </w:style>
  <w:style w:type="numbering" w:customStyle="1" w:styleId="List7">
    <w:name w:val="List 7"/>
    <w:basedOn w:val="ImportedStyle5"/>
    <w:pPr>
      <w:numPr>
        <w:numId w:val="8"/>
      </w:numPr>
    </w:pPr>
  </w:style>
  <w:style w:type="numbering" w:customStyle="1" w:styleId="List8">
    <w:name w:val="List 8"/>
    <w:basedOn w:val="ImportedStyle10"/>
    <w:pPr>
      <w:numPr>
        <w:numId w:val="9"/>
      </w:numPr>
    </w:pPr>
  </w:style>
  <w:style w:type="numbering" w:customStyle="1" w:styleId="ImportedStyle10">
    <w:name w:val="Imported Style 1.0"/>
  </w:style>
  <w:style w:type="paragraph" w:styleId="NormalWeb">
    <w:name w:val="Normal (Web)"/>
    <w:uiPriority w:val="99"/>
    <w:rPr>
      <w:rFonts w:ascii="Times Roman" w:eastAsia="Times Roman" w:hAnsi="Times Roman" w:cs="Times Roman"/>
      <w:color w:val="000000"/>
      <w:u w:color="000000"/>
    </w:rPr>
  </w:style>
  <w:style w:type="numbering" w:customStyle="1" w:styleId="List9">
    <w:name w:val="List 9"/>
    <w:basedOn w:val="ImportedStyle6"/>
    <w:pPr>
      <w:numPr>
        <w:numId w:val="10"/>
      </w:numPr>
    </w:pPr>
  </w:style>
  <w:style w:type="numbering" w:customStyle="1" w:styleId="ImportedStyle6">
    <w:name w:val="Imported Style 6"/>
  </w:style>
  <w:style w:type="numbering" w:customStyle="1" w:styleId="List10">
    <w:name w:val="List 10"/>
    <w:basedOn w:val="ImportedStyle7"/>
    <w:pPr>
      <w:numPr>
        <w:numId w:val="31"/>
      </w:numPr>
    </w:pPr>
  </w:style>
  <w:style w:type="numbering" w:customStyle="1" w:styleId="ImportedStyle7">
    <w:name w:val="Imported Style 7"/>
  </w:style>
  <w:style w:type="paragraph" w:styleId="FootnoteText">
    <w:name w:val="footnote text"/>
    <w:aliases w:val="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5_G"/>
    <w:link w:val="FootnoteTextChar"/>
    <w:qFormat/>
    <w:pPr>
      <w:tabs>
        <w:tab w:val="right" w:pos="1021"/>
      </w:tabs>
      <w:suppressAutoHyphens/>
      <w:spacing w:line="220" w:lineRule="exact"/>
      <w:ind w:left="1134" w:right="1134" w:hanging="1134"/>
    </w:pPr>
    <w:rPr>
      <w:rFonts w:eastAsia="Times New Roman"/>
      <w:color w:val="000000"/>
      <w:sz w:val="18"/>
      <w:szCs w:val="18"/>
      <w:u w:color="000000"/>
    </w:rPr>
  </w:style>
  <w:style w:type="character" w:customStyle="1" w:styleId="Link">
    <w:name w:val="Link"/>
    <w:rPr>
      <w:color w:val="0000FF"/>
      <w:u w:val="single" w:color="0000FF"/>
    </w:rPr>
  </w:style>
  <w:style w:type="character" w:customStyle="1" w:styleId="Hyperlink2">
    <w:name w:val="Hyperlink.2"/>
    <w:basedOn w:val="Link"/>
    <w:rPr>
      <w:rFonts w:ascii="Verdana" w:eastAsia="Verdana" w:hAnsi="Verdana" w:cs="Verdana"/>
      <w:b/>
      <w:bCs/>
      <w:i/>
      <w:iCs/>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3">
    <w:name w:val="Hyperlink.3"/>
    <w:basedOn w:val="Link"/>
    <w:rPr>
      <w:color w:val="0000FF"/>
      <w:u w:val="single" w:color="0000FF"/>
      <w:lang w:val="en-US"/>
    </w:rPr>
  </w:style>
  <w:style w:type="character" w:customStyle="1" w:styleId="Hyperlink4">
    <w:name w:val="Hyperlink.4"/>
    <w:basedOn w:val="Link"/>
    <w:rPr>
      <w:rFonts w:ascii="Verdana" w:eastAsia="Verdana" w:hAnsi="Verdana" w:cs="Verdana"/>
      <w:color w:val="0000FF"/>
      <w:sz w:val="19"/>
      <w:szCs w:val="19"/>
      <w:u w:val="single" w:color="0000FF"/>
    </w:rPr>
  </w:style>
  <w:style w:type="character" w:customStyle="1" w:styleId="Hyperlink5">
    <w:name w:val="Hyperlink.5"/>
    <w:basedOn w:val="Link"/>
    <w:rPr>
      <w:rFonts w:ascii="Verdana" w:eastAsia="Verdana" w:hAnsi="Verdana" w:cs="Verdana"/>
      <w:i/>
      <w:iCs/>
      <w:color w:val="0000FF"/>
      <w:sz w:val="19"/>
      <w:szCs w:val="19"/>
      <w:u w:val="single" w:color="0000FF"/>
    </w:rPr>
  </w:style>
  <w:style w:type="character" w:customStyle="1" w:styleId="Hyperlink6">
    <w:name w:val="Hyperlink.6"/>
    <w:basedOn w:val="PageNumber"/>
    <w:rPr>
      <w:rFonts w:ascii="Verdana" w:eastAsia="Verdana" w:hAnsi="Verdana" w:cs="Verdana"/>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numbering" w:customStyle="1" w:styleId="List11">
    <w:name w:val="List 11"/>
    <w:basedOn w:val="ImportedStyle8"/>
    <w:pPr>
      <w:numPr>
        <w:numId w:val="12"/>
      </w:numPr>
    </w:pPr>
  </w:style>
  <w:style w:type="numbering" w:customStyle="1" w:styleId="ImportedStyle8">
    <w:name w:val="Imported Style 8"/>
  </w:style>
  <w:style w:type="paragraph" w:customStyle="1" w:styleId="s30eec3f8">
    <w:name w:val="s30eec3f8"/>
    <w:pPr>
      <w:spacing w:before="100" w:after="100"/>
    </w:pPr>
    <w:rPr>
      <w:rFonts w:ascii="Times Roman" w:hAnsi="Arial Unicode MS" w:cs="Arial Unicode MS"/>
      <w:color w:val="000000"/>
      <w:u w:color="000000"/>
    </w:rPr>
  </w:style>
  <w:style w:type="numbering" w:customStyle="1" w:styleId="List12">
    <w:name w:val="List 12"/>
    <w:basedOn w:val="ImportedStyle9"/>
    <w:pPr>
      <w:numPr>
        <w:numId w:val="13"/>
      </w:numPr>
    </w:pPr>
  </w:style>
  <w:style w:type="numbering" w:customStyle="1" w:styleId="ImportedStyle9">
    <w:name w:val="Imported Style 9"/>
  </w:style>
  <w:style w:type="numbering" w:customStyle="1" w:styleId="List13">
    <w:name w:val="List 13"/>
    <w:basedOn w:val="ImportedStyle100"/>
    <w:pPr>
      <w:numPr>
        <w:numId w:val="14"/>
      </w:numPr>
    </w:pPr>
  </w:style>
  <w:style w:type="numbering" w:customStyle="1" w:styleId="ImportedStyle100">
    <w:name w:val="Imported Style 10"/>
  </w:style>
  <w:style w:type="character" w:customStyle="1" w:styleId="Hyperlink7">
    <w:name w:val="Hyperlink.7"/>
    <w:basedOn w:val="Link"/>
    <w:rPr>
      <w:rFonts w:ascii="Verdana" w:eastAsia="Verdana" w:hAnsi="Verdana" w:cs="Verdana"/>
      <w:i/>
      <w:iCs/>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numbering" w:customStyle="1" w:styleId="List14">
    <w:name w:val="List 14"/>
    <w:basedOn w:val="ImportedStyle11"/>
    <w:pPr>
      <w:numPr>
        <w:numId w:val="15"/>
      </w:numPr>
    </w:pPr>
  </w:style>
  <w:style w:type="numbering" w:customStyle="1" w:styleId="ImportedStyle11">
    <w:name w:val="Imported Style 11"/>
  </w:style>
  <w:style w:type="numbering" w:customStyle="1" w:styleId="List15">
    <w:name w:val="List 15"/>
    <w:basedOn w:val="ImportedStyle12"/>
    <w:pPr>
      <w:numPr>
        <w:numId w:val="40"/>
      </w:numPr>
    </w:pPr>
  </w:style>
  <w:style w:type="numbering" w:customStyle="1" w:styleId="ImportedStyle12">
    <w:name w:val="Imported Style 12"/>
  </w:style>
  <w:style w:type="numbering" w:customStyle="1" w:styleId="List16">
    <w:name w:val="List 16"/>
    <w:basedOn w:val="ImportedStyle13"/>
    <w:pPr>
      <w:numPr>
        <w:numId w:val="17"/>
      </w:numPr>
    </w:pPr>
  </w:style>
  <w:style w:type="numbering" w:customStyle="1" w:styleId="ImportedStyle13">
    <w:name w:val="Imported Style 13"/>
  </w:style>
  <w:style w:type="numbering" w:customStyle="1" w:styleId="List17">
    <w:name w:val="List 17"/>
    <w:basedOn w:val="ImportedStyle110"/>
    <w:pPr>
      <w:numPr>
        <w:numId w:val="39"/>
      </w:numPr>
    </w:pPr>
  </w:style>
  <w:style w:type="numbering" w:customStyle="1" w:styleId="ImportedStyle110">
    <w:name w:val="Imported Style 1.1"/>
  </w:style>
  <w:style w:type="numbering" w:customStyle="1" w:styleId="List18">
    <w:name w:val="List 18"/>
    <w:basedOn w:val="ImportedStyle14"/>
    <w:pPr>
      <w:numPr>
        <w:numId w:val="38"/>
      </w:numPr>
    </w:pPr>
  </w:style>
  <w:style w:type="numbering" w:customStyle="1" w:styleId="ImportedStyle14">
    <w:name w:val="Imported Style 14"/>
  </w:style>
  <w:style w:type="numbering" w:customStyle="1" w:styleId="List19">
    <w:name w:val="List 19"/>
    <w:basedOn w:val="ImportedStyle15"/>
    <w:pPr>
      <w:numPr>
        <w:numId w:val="37"/>
      </w:numPr>
    </w:pPr>
  </w:style>
  <w:style w:type="numbering" w:customStyle="1" w:styleId="ImportedStyle15">
    <w:name w:val="Imported Style 15"/>
  </w:style>
  <w:style w:type="character" w:customStyle="1" w:styleId="Hyperlink8">
    <w:name w:val="Hyperlink.8"/>
    <w:basedOn w:val="PageNumber"/>
    <w:rPr>
      <w:rFonts w:ascii="Verdana" w:eastAsia="Verdana" w:hAnsi="Verdana" w:cs="Verdana"/>
      <w:caps w:val="0"/>
      <w:smallCaps w:val="0"/>
      <w:strike w:val="0"/>
      <w:dstrike w:val="0"/>
      <w:color w:val="660066"/>
      <w:spacing w:val="0"/>
      <w:kern w:val="0"/>
      <w:position w:val="0"/>
      <w:sz w:val="19"/>
      <w:szCs w:val="19"/>
      <w:u w:val="none" w:color="660066"/>
      <w:vertAlign w:val="baseline"/>
      <w:lang w:val="en-US"/>
      <w14:textOutline w14:w="0" w14:cap="rnd" w14:cmpd="sng" w14:algn="ctr">
        <w14:noFill/>
        <w14:prstDash w14:val="solid"/>
        <w14:bevel/>
      </w14:textOutline>
    </w:rPr>
  </w:style>
  <w:style w:type="character" w:customStyle="1" w:styleId="Hyperlink9">
    <w:name w:val="Hyperlink.9"/>
    <w:basedOn w:val="Link"/>
    <w:rPr>
      <w:rFonts w:ascii="Verdana Bold" w:eastAsia="Verdana Bold" w:hAnsi="Verdana Bold" w:cs="Verdana Bold"/>
      <w:caps w:val="0"/>
      <w:smallCaps w:val="0"/>
      <w:strike w:val="0"/>
      <w:dstrike w:val="0"/>
      <w:color w:val="000000"/>
      <w:spacing w:val="0"/>
      <w:kern w:val="0"/>
      <w:position w:val="0"/>
      <w:sz w:val="19"/>
      <w:szCs w:val="19"/>
      <w:u w:val="single" w:color="000000"/>
      <w:vertAlign w:val="baseline"/>
      <w:lang w:val="en-US"/>
      <w14:textOutline w14:w="0" w14:cap="rnd" w14:cmpd="sng" w14:algn="ctr">
        <w14:noFill/>
        <w14:prstDash w14:val="solid"/>
        <w14:bevel/>
      </w14:textOutline>
    </w:rPr>
  </w:style>
  <w:style w:type="character" w:customStyle="1" w:styleId="Hyperlink10">
    <w:name w:val="Hyperlink.10"/>
    <w:basedOn w:val="Link"/>
    <w:rPr>
      <w:rFonts w:ascii="Verdana Bold" w:eastAsia="Verdana Bold" w:hAnsi="Verdana Bold" w:cs="Verdana Bold"/>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1">
    <w:name w:val="Hyperlink.11"/>
    <w:basedOn w:val="Link"/>
    <w:rPr>
      <w:rFonts w:ascii="Verdana" w:eastAsia="Verdana" w:hAnsi="Verdana" w:cs="Verdana"/>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2">
    <w:name w:val="Hyperlink.12"/>
    <w:basedOn w:val="Link"/>
    <w:rPr>
      <w:rFonts w:ascii="Verdana" w:eastAsia="Verdana" w:hAnsi="Verdana" w:cs="Verdana"/>
      <w:b/>
      <w:bCs/>
      <w:i/>
      <w:iCs/>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3">
    <w:name w:val="Hyperlink.13"/>
    <w:basedOn w:val="Link"/>
    <w:rPr>
      <w:rFonts w:ascii="Verdana Bold" w:eastAsia="Verdana Bold" w:hAnsi="Verdana Bold" w:cs="Verdana Bold"/>
      <w:caps w:val="0"/>
      <w:smallCaps w:val="0"/>
      <w:strike w:val="0"/>
      <w:dstrike w:val="0"/>
      <w:color w:val="660066"/>
      <w:spacing w:val="0"/>
      <w:kern w:val="0"/>
      <w:position w:val="0"/>
      <w:sz w:val="19"/>
      <w:szCs w:val="19"/>
      <w:u w:val="single" w:color="660066"/>
      <w:vertAlign w:val="baseline"/>
      <w:lang w:val="en-US"/>
      <w14:textOutline w14:w="0" w14:cap="rnd" w14:cmpd="sng" w14:algn="ctr">
        <w14:noFill/>
        <w14:prstDash w14:val="solid"/>
        <w14:bevel/>
      </w14:textOutline>
    </w:rPr>
  </w:style>
  <w:style w:type="paragraph" w:customStyle="1" w:styleId="ti-art">
    <w:name w:val="ti-art"/>
    <w:pPr>
      <w:spacing w:before="100" w:after="100"/>
    </w:pPr>
    <w:rPr>
      <w:rFonts w:ascii="Times Roman" w:hAnsi="Arial Unicode MS" w:cs="Arial Unicode MS"/>
      <w:color w:val="000000"/>
      <w:u w:color="000000"/>
    </w:rPr>
  </w:style>
  <w:style w:type="character" w:customStyle="1" w:styleId="Hyperlink14">
    <w:name w:val="Hyperlink.14"/>
    <w:basedOn w:val="Link"/>
    <w:rPr>
      <w:rFonts w:ascii="Verdana Bold" w:eastAsia="Verdana Bold" w:hAnsi="Verdana Bold" w:cs="Verdana Bold"/>
      <w:color w:val="0000FF"/>
      <w:sz w:val="19"/>
      <w:szCs w:val="19"/>
      <w:u w:val="single" w:color="0000FF"/>
    </w:rPr>
  </w:style>
  <w:style w:type="character" w:customStyle="1" w:styleId="Hyperlink15">
    <w:name w:val="Hyperlink.15"/>
    <w:basedOn w:val="PageNumber"/>
    <w:rPr>
      <w:rFonts w:ascii="Verdana" w:eastAsia="Verdana" w:hAnsi="Verdana" w:cs="Verdana"/>
      <w:color w:val="0000E9"/>
      <w:sz w:val="19"/>
      <w:szCs w:val="19"/>
      <w:u w:val="single" w:color="0000E9"/>
    </w:rPr>
  </w:style>
  <w:style w:type="numbering" w:customStyle="1" w:styleId="List20">
    <w:name w:val="List 20"/>
    <w:basedOn w:val="ImportedStyle16"/>
    <w:pPr>
      <w:numPr>
        <w:numId w:val="22"/>
      </w:numPr>
    </w:pPr>
  </w:style>
  <w:style w:type="numbering" w:customStyle="1" w:styleId="ImportedStyle16">
    <w:name w:val="Imported Style 16"/>
  </w:style>
  <w:style w:type="character" w:customStyle="1" w:styleId="Hyperlink16">
    <w:name w:val="Hyperlink.16"/>
    <w:basedOn w:val="Link"/>
    <w:rPr>
      <w:rFonts w:ascii="Verdana" w:eastAsia="Verdana" w:hAnsi="Verdana" w:cs="Verdana"/>
      <w:color w:val="0000FF"/>
      <w:sz w:val="19"/>
      <w:szCs w:val="19"/>
      <w:u w:val="single" w:color="0000FF"/>
    </w:rPr>
  </w:style>
  <w:style w:type="character" w:customStyle="1" w:styleId="Hyperlink17">
    <w:name w:val="Hyperlink.17"/>
    <w:basedOn w:val="Link"/>
    <w:rPr>
      <w:rFonts w:ascii="Verdana Bold" w:eastAsia="Verdana Bold" w:hAnsi="Verdana Bold" w:cs="Verdana Bold"/>
      <w:color w:val="943634"/>
      <w:sz w:val="19"/>
      <w:szCs w:val="19"/>
      <w:u w:val="single" w:color="943634"/>
    </w:rPr>
  </w:style>
  <w:style w:type="paragraph" w:customStyle="1" w:styleId="sc9a68b25">
    <w:name w:val="sc9a68b25"/>
    <w:pPr>
      <w:spacing w:before="100" w:after="100"/>
    </w:pPr>
    <w:rPr>
      <w:rFonts w:ascii="Times Roman" w:hAnsi="Arial Unicode MS" w:cs="Arial Unicode MS"/>
      <w:color w:val="000000"/>
      <w:u w:color="000000"/>
    </w:rPr>
  </w:style>
  <w:style w:type="character" w:customStyle="1" w:styleId="Hyperlink18">
    <w:name w:val="Hyperlink.18"/>
    <w:basedOn w:val="PageNumber"/>
    <w:rPr>
      <w:rFonts w:ascii="Verdana" w:eastAsia="Verdana" w:hAnsi="Verdana" w:cs="Verdana"/>
      <w:caps w:val="0"/>
      <w:smallCaps w:val="0"/>
      <w:strike w:val="0"/>
      <w:dstrike w:val="0"/>
      <w:color w:val="0951CC"/>
      <w:spacing w:val="0"/>
      <w:kern w:val="0"/>
      <w:position w:val="0"/>
      <w:sz w:val="19"/>
      <w:szCs w:val="19"/>
      <w:u w:val="single" w:color="0951CC"/>
      <w:vertAlign w:val="baseline"/>
      <w:lang w:val="en-US"/>
      <w14:textOutline w14:w="0" w14:cap="rnd" w14:cmpd="sng" w14:algn="ctr">
        <w14:noFill/>
        <w14:prstDash w14:val="solid"/>
        <w14:bevel/>
      </w14:textOutline>
    </w:rPr>
  </w:style>
  <w:style w:type="character" w:customStyle="1" w:styleId="Hyperlink19">
    <w:name w:val="Hyperlink.19"/>
    <w:basedOn w:val="PageNumber"/>
    <w:rPr>
      <w:rFonts w:ascii="Verdana" w:eastAsia="Verdana" w:hAnsi="Verdana" w:cs="Verdana"/>
      <w:caps w:val="0"/>
      <w:smallCaps w:val="0"/>
      <w:strike w:val="0"/>
      <w:dstrike w:val="0"/>
      <w:color w:val="000076"/>
      <w:spacing w:val="0"/>
      <w:kern w:val="0"/>
      <w:position w:val="0"/>
      <w:sz w:val="19"/>
      <w:szCs w:val="19"/>
      <w:u w:val="none" w:color="000076"/>
      <w:vertAlign w:val="baseline"/>
      <w:lang w:val="en-US"/>
      <w14:textOutline w14:w="0" w14:cap="rnd" w14:cmpd="sng" w14:algn="ctr">
        <w14:noFill/>
        <w14:prstDash w14:val="solid"/>
        <w14:bevel/>
      </w14:textOutline>
    </w:rPr>
  </w:style>
  <w:style w:type="paragraph" w:customStyle="1" w:styleId="c02alineaalta">
    <w:name w:val="c02alineaalta"/>
    <w:pPr>
      <w:spacing w:before="100" w:after="100"/>
    </w:pPr>
    <w:rPr>
      <w:rFonts w:ascii="Times Roman" w:hAnsi="Arial Unicode MS" w:cs="Arial Unicode MS"/>
      <w:color w:val="000000"/>
      <w:u w:color="000000"/>
    </w:rPr>
  </w:style>
  <w:style w:type="numbering" w:customStyle="1" w:styleId="List21">
    <w:name w:val="List 21"/>
    <w:basedOn w:val="ImportedStyle17"/>
    <w:pPr>
      <w:numPr>
        <w:numId w:val="23"/>
      </w:numPr>
    </w:pPr>
  </w:style>
  <w:style w:type="numbering" w:customStyle="1" w:styleId="ImportedStyle17">
    <w:name w:val="Imported Style 17"/>
  </w:style>
  <w:style w:type="paragraph" w:customStyle="1" w:styleId="c30dispositifalinea">
    <w:name w:val="c30dispositifalinea"/>
    <w:pPr>
      <w:spacing w:before="100" w:after="100"/>
    </w:pPr>
    <w:rPr>
      <w:rFonts w:ascii="Times Roman" w:hAnsi="Arial Unicode MS" w:cs="Arial Unicode MS"/>
      <w:color w:val="000000"/>
      <w:u w:color="00000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hAnsi="Arial Unicode MS" w:cs="Arial Unicode MS"/>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3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7E2"/>
    <w:rPr>
      <w:rFonts w:ascii="Lucida Grande" w:hAnsi="Lucida Grande" w:cs="Lucida Grande"/>
      <w:color w:val="000000"/>
      <w:sz w:val="18"/>
      <w:szCs w:val="18"/>
      <w:u w:color="000000"/>
    </w:rPr>
  </w:style>
  <w:style w:type="character" w:styleId="FootnoteReference">
    <w:name w:val="footnote reference"/>
    <w:aliases w:val="Ref,de nota al pie,Texto de nota al pie,Footnote number,Footnote Reference Char3,Footnote Reference Char1 Char,Char Char Car Char Car Char Car Char Car Char Car Char Char Char1 Char,Footnote Reference Char Char Char,4_G Char Char,4_G"/>
    <w:basedOn w:val="DefaultParagraphFont"/>
    <w:link w:val="4GChar"/>
    <w:unhideWhenUsed/>
    <w:qFormat/>
    <w:rsid w:val="00CA28F5"/>
    <w:rPr>
      <w:vertAlign w:val="superscript"/>
    </w:rPr>
  </w:style>
  <w:style w:type="paragraph" w:styleId="Revision">
    <w:name w:val="Revision"/>
    <w:hidden/>
    <w:uiPriority w:val="99"/>
    <w:semiHidden/>
    <w:rsid w:val="00935A32"/>
    <w:rPr>
      <w:rFonts w:hAnsi="Arial Unicode MS" w:cs="Arial Unicode MS"/>
      <w:color w:val="000000"/>
      <w:u w:color="000000"/>
    </w:rPr>
  </w:style>
  <w:style w:type="character" w:customStyle="1" w:styleId="FootnoteTextChar">
    <w:name w:val="Footnote Text Char"/>
    <w:aliases w:val="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5_G Char1"/>
    <w:link w:val="FootnoteText"/>
    <w:rsid w:val="00D86B15"/>
    <w:rPr>
      <w:rFonts w:eastAsia="Times New Roman"/>
      <w:color w:val="000000"/>
      <w:sz w:val="18"/>
      <w:szCs w:val="18"/>
      <w:u w:color="000000"/>
    </w:rPr>
  </w:style>
  <w:style w:type="paragraph" w:customStyle="1" w:styleId="c19centre">
    <w:name w:val="c19centre"/>
    <w:basedOn w:val="Normal"/>
    <w:rsid w:val="002C32F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32E93"/>
    <w:rPr>
      <w:rFonts w:asciiTheme="majorHAnsi" w:eastAsiaTheme="majorEastAsia" w:hAnsiTheme="majorHAnsi" w:cstheme="majorBidi"/>
      <w:color w:val="243F60" w:themeColor="accent1" w:themeShade="7F"/>
      <w:lang w:val="en-GB"/>
    </w:rPr>
  </w:style>
  <w:style w:type="paragraph" w:styleId="CommentSubject">
    <w:name w:val="annotation subject"/>
    <w:basedOn w:val="CommentText"/>
    <w:next w:val="CommentText"/>
    <w:link w:val="CommentSubjectChar"/>
    <w:uiPriority w:val="99"/>
    <w:semiHidden/>
    <w:unhideWhenUsed/>
    <w:rsid w:val="00581456"/>
    <w:rPr>
      <w:b/>
      <w:bCs/>
      <w:sz w:val="20"/>
      <w:szCs w:val="20"/>
    </w:rPr>
  </w:style>
  <w:style w:type="character" w:customStyle="1" w:styleId="CommentSubjectChar">
    <w:name w:val="Comment Subject Char"/>
    <w:basedOn w:val="CommentTextChar"/>
    <w:link w:val="CommentSubject"/>
    <w:uiPriority w:val="99"/>
    <w:semiHidden/>
    <w:rsid w:val="00581456"/>
    <w:rPr>
      <w:rFonts w:hAnsi="Arial Unicode MS" w:cs="Arial Unicode MS"/>
      <w:b/>
      <w:bCs/>
      <w:color w:val="000000"/>
      <w:sz w:val="24"/>
      <w:szCs w:val="24"/>
      <w:u w:color="000000"/>
    </w:rPr>
  </w:style>
  <w:style w:type="character" w:customStyle="1" w:styleId="FootnoteTextChar2">
    <w:name w:val="Footnote Text Char2"/>
    <w:aliases w:val="5_G Char,Footnote Text Char1 Char,Footnote Text Char Char Char,Footnote Text1 Char,Footnote Text Char1 Char Char Char,Footnote Text Char Char Char Char Char,Footnote Text Char1 Char Char1 Char Char Char,Текст сноски Знак Знак Char1"/>
    <w:uiPriority w:val="99"/>
    <w:rsid w:val="00D86DA8"/>
    <w:rPr>
      <w:rFonts w:ascii="Times New Roman" w:eastAsia="Times New Roman" w:hAnsi="Times New Roman" w:cs="Times New Roman"/>
      <w:sz w:val="18"/>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D86DA8"/>
    <w:pPr>
      <w:spacing w:after="160" w:line="240" w:lineRule="exact"/>
      <w:jc w:val="both"/>
    </w:pPr>
    <w:rPr>
      <w:rFonts w:hAnsi="Times New Roman" w:cs="Times New Roman"/>
      <w:sz w:val="20"/>
      <w:szCs w:val="20"/>
      <w:vertAlign w:val="superscript"/>
    </w:rPr>
  </w:style>
  <w:style w:type="paragraph" w:styleId="TOC4">
    <w:name w:val="toc 4"/>
    <w:basedOn w:val="Normal"/>
    <w:next w:val="Normal"/>
    <w:autoRedefine/>
    <w:uiPriority w:val="39"/>
    <w:semiHidden/>
    <w:unhideWhenUsed/>
    <w:rsid w:val="00E24921"/>
    <w:pPr>
      <w:ind w:left="720"/>
    </w:pPr>
    <w:rPr>
      <w:sz w:val="20"/>
      <w:szCs w:val="20"/>
    </w:rPr>
  </w:style>
  <w:style w:type="paragraph" w:styleId="TOC5">
    <w:name w:val="toc 5"/>
    <w:basedOn w:val="Normal"/>
    <w:next w:val="Normal"/>
    <w:autoRedefine/>
    <w:uiPriority w:val="39"/>
    <w:semiHidden/>
    <w:unhideWhenUsed/>
    <w:rsid w:val="00E24921"/>
    <w:pPr>
      <w:ind w:left="960"/>
    </w:pPr>
    <w:rPr>
      <w:sz w:val="20"/>
      <w:szCs w:val="20"/>
    </w:rPr>
  </w:style>
  <w:style w:type="paragraph" w:styleId="TOC6">
    <w:name w:val="toc 6"/>
    <w:basedOn w:val="Normal"/>
    <w:next w:val="Normal"/>
    <w:autoRedefine/>
    <w:uiPriority w:val="39"/>
    <w:semiHidden/>
    <w:unhideWhenUsed/>
    <w:rsid w:val="00E24921"/>
    <w:pPr>
      <w:ind w:left="1200"/>
    </w:pPr>
    <w:rPr>
      <w:sz w:val="20"/>
      <w:szCs w:val="20"/>
    </w:rPr>
  </w:style>
  <w:style w:type="paragraph" w:styleId="TOC7">
    <w:name w:val="toc 7"/>
    <w:basedOn w:val="Normal"/>
    <w:next w:val="Normal"/>
    <w:autoRedefine/>
    <w:uiPriority w:val="39"/>
    <w:semiHidden/>
    <w:unhideWhenUsed/>
    <w:rsid w:val="00E24921"/>
    <w:pPr>
      <w:ind w:left="1440"/>
    </w:pPr>
    <w:rPr>
      <w:sz w:val="20"/>
      <w:szCs w:val="20"/>
    </w:rPr>
  </w:style>
  <w:style w:type="paragraph" w:styleId="TOC8">
    <w:name w:val="toc 8"/>
    <w:basedOn w:val="Normal"/>
    <w:next w:val="Normal"/>
    <w:autoRedefine/>
    <w:uiPriority w:val="39"/>
    <w:semiHidden/>
    <w:unhideWhenUsed/>
    <w:rsid w:val="00E24921"/>
    <w:pPr>
      <w:ind w:left="1680"/>
    </w:pPr>
    <w:rPr>
      <w:sz w:val="20"/>
      <w:szCs w:val="20"/>
    </w:rPr>
  </w:style>
  <w:style w:type="paragraph" w:styleId="TOC9">
    <w:name w:val="toc 9"/>
    <w:basedOn w:val="Normal"/>
    <w:next w:val="Normal"/>
    <w:autoRedefine/>
    <w:uiPriority w:val="39"/>
    <w:semiHidden/>
    <w:unhideWhenUsed/>
    <w:rsid w:val="00E24921"/>
    <w:pPr>
      <w:ind w:left="1920"/>
    </w:pPr>
    <w:rPr>
      <w:sz w:val="20"/>
      <w:szCs w:val="20"/>
    </w:rPr>
  </w:style>
  <w:style w:type="paragraph" w:customStyle="1" w:styleId="s32b251d">
    <w:name w:val="s32b251d"/>
    <w:basedOn w:val="Normal"/>
    <w:rsid w:val="0077247D"/>
    <w:pPr>
      <w:spacing w:before="100" w:beforeAutospacing="1" w:after="100" w:afterAutospacing="1"/>
    </w:pPr>
    <w:rPr>
      <w:rFonts w:ascii="Times" w:hAnsi="Times" w:cs="Times New Roman"/>
      <w:sz w:val="20"/>
      <w:szCs w:val="20"/>
    </w:rPr>
  </w:style>
  <w:style w:type="character" w:customStyle="1" w:styleId="s7d2086b4">
    <w:name w:val="s7d2086b4"/>
    <w:basedOn w:val="DefaultParagraphFont"/>
    <w:rsid w:val="0077247D"/>
  </w:style>
  <w:style w:type="character" w:customStyle="1" w:styleId="wordhighlighted">
    <w:name w:val="wordhighlighted"/>
    <w:basedOn w:val="DefaultParagraphFont"/>
    <w:rsid w:val="0077247D"/>
  </w:style>
  <w:style w:type="character" w:customStyle="1" w:styleId="sb8d990e2">
    <w:name w:val="sb8d990e2"/>
    <w:basedOn w:val="DefaultParagraphFont"/>
    <w:rsid w:val="0077247D"/>
  </w:style>
  <w:style w:type="character" w:customStyle="1" w:styleId="s6b621b36">
    <w:name w:val="s6b621b36"/>
    <w:basedOn w:val="DefaultParagraphFont"/>
    <w:rsid w:val="0077247D"/>
  </w:style>
  <w:style w:type="paragraph" w:customStyle="1" w:styleId="s746c8714">
    <w:name w:val="s746c8714"/>
    <w:basedOn w:val="Normal"/>
    <w:rsid w:val="0077247D"/>
    <w:pPr>
      <w:spacing w:before="100" w:beforeAutospacing="1" w:after="100" w:afterAutospacing="1"/>
    </w:pPr>
    <w:rPr>
      <w:rFonts w:ascii="Times" w:hAnsi="Times" w:cs="Times New Roman"/>
      <w:sz w:val="20"/>
      <w:szCs w:val="20"/>
    </w:rPr>
  </w:style>
  <w:style w:type="character" w:customStyle="1" w:styleId="sf8bfa2bc">
    <w:name w:val="sf8bfa2bc"/>
    <w:basedOn w:val="DefaultParagraphFont"/>
    <w:rsid w:val="0077247D"/>
  </w:style>
  <w:style w:type="character" w:styleId="FollowedHyperlink">
    <w:name w:val="FollowedHyperlink"/>
    <w:basedOn w:val="DefaultParagraphFont"/>
    <w:uiPriority w:val="99"/>
    <w:semiHidden/>
    <w:unhideWhenUsed/>
    <w:rsid w:val="00F97F85"/>
    <w:rPr>
      <w:color w:val="800080" w:themeColor="followedHyperlink"/>
      <w:u w:val="single"/>
    </w:rPr>
  </w:style>
  <w:style w:type="character" w:customStyle="1" w:styleId="super">
    <w:name w:val="super"/>
    <w:basedOn w:val="DefaultParagraphFont"/>
    <w:rsid w:val="00276A57"/>
  </w:style>
  <w:style w:type="table" w:styleId="MediumGrid1-Accent5">
    <w:name w:val="Medium Grid 1 Accent 5"/>
    <w:basedOn w:val="TableNormal"/>
    <w:uiPriority w:val="67"/>
    <w:rsid w:val="00276A5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6C255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6">
    <w:name w:val="Medium Grid 1 Accent 6"/>
    <w:basedOn w:val="TableNormal"/>
    <w:uiPriority w:val="67"/>
    <w:rsid w:val="007F4266"/>
    <w:rPr>
      <w:lang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t">
    <w:name w:val="st"/>
    <w:basedOn w:val="DefaultParagraphFont"/>
    <w:rsid w:val="00FD17C7"/>
  </w:style>
  <w:style w:type="character" w:styleId="Emphasis">
    <w:name w:val="Emphasis"/>
    <w:basedOn w:val="DefaultParagraphFont"/>
    <w:uiPriority w:val="20"/>
    <w:qFormat/>
    <w:rsid w:val="00FD17C7"/>
    <w:rPr>
      <w:i/>
      <w:iCs/>
    </w:rPr>
  </w:style>
  <w:style w:type="paragraph" w:styleId="Subtitle">
    <w:name w:val="Subtitle"/>
    <w:basedOn w:val="Normal"/>
    <w:next w:val="Normal"/>
    <w:link w:val="SubtitleChar"/>
    <w:uiPriority w:val="11"/>
    <w:qFormat/>
    <w:rsid w:val="005F0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0EB7"/>
    <w:rPr>
      <w:rFonts w:asciiTheme="majorHAnsi" w:eastAsiaTheme="majorEastAsia" w:hAnsiTheme="majorHAnsi" w:cstheme="majorBidi"/>
      <w:i/>
      <w:iCs/>
      <w:color w:val="4F81BD" w:themeColor="accent1"/>
      <w:spacing w:val="15"/>
      <w:lang w:val="en-GB"/>
    </w:rPr>
  </w:style>
  <w:style w:type="paragraph" w:styleId="Title">
    <w:name w:val="Title"/>
    <w:basedOn w:val="Normal"/>
    <w:next w:val="Normal"/>
    <w:link w:val="TitleChar"/>
    <w:uiPriority w:val="10"/>
    <w:qFormat/>
    <w:rsid w:val="000E27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70E"/>
    <w:rPr>
      <w:rFonts w:asciiTheme="majorHAnsi" w:eastAsiaTheme="majorEastAsia" w:hAnsiTheme="majorHAnsi" w:cstheme="majorBidi"/>
      <w:color w:val="17365D" w:themeColor="text2" w:themeShade="BF"/>
      <w:spacing w:val="5"/>
      <w:kern w:val="28"/>
      <w:sz w:val="52"/>
      <w:szCs w:val="52"/>
      <w:lang w:val="en-GB"/>
    </w:rPr>
  </w:style>
  <w:style w:type="character" w:styleId="Strong">
    <w:name w:val="Strong"/>
    <w:basedOn w:val="DefaultParagraphFont"/>
    <w:uiPriority w:val="22"/>
    <w:qFormat/>
    <w:rsid w:val="00E17144"/>
    <w:rPr>
      <w:b/>
      <w:bCs/>
    </w:rPr>
  </w:style>
  <w:style w:type="paragraph" w:customStyle="1" w:styleId="SingleTxtG">
    <w:name w:val="_ Single Txt_G"/>
    <w:basedOn w:val="Normal"/>
    <w:link w:val="SingleTxtGChar"/>
    <w:rsid w:val="004D2D8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4D2D80"/>
    <w:rPr>
      <w:rFonts w:ascii="Times New Roman" w:eastAsia="Times New Roman" w:hAnsi="Times New Roman" w:cs="Times New Roman"/>
      <w:sz w:val="20"/>
      <w:szCs w:val="20"/>
      <w:lang w:val="en-GB"/>
    </w:rPr>
  </w:style>
  <w:style w:type="paragraph" w:customStyle="1" w:styleId="HChG">
    <w:name w:val="_ H _Ch_G"/>
    <w:basedOn w:val="Normal"/>
    <w:next w:val="Normal"/>
    <w:rsid w:val="00886C4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Header">
    <w:name w:val="header"/>
    <w:aliases w:val="6_G"/>
    <w:basedOn w:val="Normal"/>
    <w:link w:val="HeaderChar"/>
    <w:uiPriority w:val="99"/>
    <w:rsid w:val="00886C49"/>
    <w:pPr>
      <w:pBdr>
        <w:bottom w:val="single" w:sz="4" w:space="4" w:color="auto"/>
      </w:pBdr>
      <w:suppressAutoHyphens/>
    </w:pPr>
    <w:rPr>
      <w:rFonts w:ascii="Times New Roman" w:eastAsia="Times New Roman" w:hAnsi="Times New Roman" w:cs="Times New Roman"/>
      <w:b/>
      <w:sz w:val="18"/>
      <w:szCs w:val="20"/>
      <w:lang w:val="x-none"/>
    </w:rPr>
  </w:style>
  <w:style w:type="character" w:customStyle="1" w:styleId="HeaderChar">
    <w:name w:val="Header Char"/>
    <w:aliases w:val="6_G Char"/>
    <w:basedOn w:val="DefaultParagraphFont"/>
    <w:link w:val="Header"/>
    <w:uiPriority w:val="99"/>
    <w:rsid w:val="00886C49"/>
    <w:rPr>
      <w:rFonts w:ascii="Times New Roman" w:eastAsia="Times New Roman" w:hAnsi="Times New Roman" w:cs="Times New Roman"/>
      <w:b/>
      <w:sz w:val="18"/>
      <w:szCs w:val="20"/>
      <w:lang w:val="x-none"/>
    </w:rPr>
  </w:style>
  <w:style w:type="character" w:customStyle="1" w:styleId="highlight">
    <w:name w:val="highlight"/>
    <w:basedOn w:val="DefaultParagraphFont"/>
    <w:rsid w:val="00304B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0E"/>
    <w:rPr>
      <w:lang w:val="en-GB"/>
    </w:rPr>
  </w:style>
  <w:style w:type="paragraph" w:styleId="Heading1">
    <w:name w:val="heading 1"/>
    <w:next w:val="Normal"/>
    <w:uiPriority w:val="9"/>
    <w:qFormat/>
    <w:rsid w:val="000E270E"/>
    <w:pPr>
      <w:keepNext/>
      <w:keepLines/>
      <w:spacing w:before="480"/>
      <w:outlineLvl w:val="0"/>
    </w:pPr>
    <w:rPr>
      <w:rFonts w:eastAsia="Arial Unicode MS" w:cs="Arial Unicode MS"/>
      <w:bCs/>
      <w:color w:val="345A8A" w:themeColor="accent1" w:themeShade="B5"/>
      <w:sz w:val="32"/>
      <w:szCs w:val="32"/>
      <w:lang w:val="en-GB"/>
    </w:rPr>
  </w:style>
  <w:style w:type="paragraph" w:styleId="Heading2">
    <w:name w:val="heading 2"/>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next w:val="Normal"/>
    <w:uiPriority w:val="9"/>
    <w:unhideWhenUsed/>
    <w:qFormat/>
    <w:rsid w:val="000E270E"/>
    <w:pPr>
      <w:keepNext/>
      <w:keepLines/>
      <w:numPr>
        <w:numId w:val="11"/>
      </w:numPr>
      <w:spacing w:before="200"/>
      <w:outlineLvl w:val="2"/>
    </w:pPr>
    <w:rPr>
      <w:rFonts w:ascii="Verdana" w:eastAsiaTheme="majorEastAsia" w:hAnsi="Verdana" w:cstheme="majorBidi"/>
      <w:bCs/>
      <w:color w:val="4F81BD" w:themeColor="accent1"/>
      <w:sz w:val="19"/>
      <w:szCs w:val="19"/>
      <w:lang w:val="en-GB"/>
    </w:rPr>
  </w:style>
  <w:style w:type="paragraph" w:styleId="Heading4">
    <w:name w:val="heading 4"/>
    <w:next w:val="Normal"/>
    <w:uiPriority w:val="9"/>
    <w:unhideWhenUsed/>
    <w:qFormat/>
    <w:pPr>
      <w:keepNext/>
      <w:keepLines/>
      <w:spacing w:before="20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832E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pPr>
      <w:tabs>
        <w:tab w:val="center" w:pos="4252"/>
        <w:tab w:val="right" w:pos="8504"/>
      </w:tabs>
    </w:pPr>
    <w:rPr>
      <w:rFonts w:hAnsi="Arial Unicode MS" w:cs="Arial Unicode MS"/>
      <w:color w:val="000000"/>
      <w:u w:color="000000"/>
    </w:rPr>
  </w:style>
  <w:style w:type="paragraph" w:styleId="ListParagraph">
    <w:name w:val="List Paragraph"/>
    <w:uiPriority w:val="34"/>
    <w:qFormat/>
    <w:pPr>
      <w:ind w:left="720"/>
      <w:contextualSpacing/>
    </w:pPr>
    <w:rPr>
      <w:lang w:val="en-GB"/>
    </w:rPr>
  </w:style>
  <w:style w:type="paragraph" w:styleId="TOCHeading">
    <w:name w:val="TOC Heading"/>
    <w:next w:val="Normal"/>
    <w:uiPriority w:val="39"/>
    <w:semiHidden/>
    <w:unhideWhenUsed/>
    <w:qFormat/>
    <w:pPr>
      <w:keepNext/>
      <w:keepLines/>
      <w:spacing w:before="480"/>
    </w:pPr>
    <w:rPr>
      <w:rFonts w:asciiTheme="majorHAnsi" w:eastAsiaTheme="majorEastAsia" w:hAnsiTheme="majorHAnsi" w:cstheme="majorBidi"/>
      <w:b/>
      <w:bCs/>
      <w:color w:val="345A8A" w:themeColor="accent1" w:themeShade="B5"/>
      <w:sz w:val="32"/>
      <w:szCs w:val="32"/>
      <w:lang w:val="en-GB"/>
    </w:rPr>
  </w:style>
  <w:style w:type="paragraph" w:styleId="TOC1">
    <w:name w:val="toc 1"/>
    <w:uiPriority w:val="39"/>
    <w:pPr>
      <w:spacing w:before="120"/>
    </w:pPr>
    <w:rPr>
      <w:rFonts w:cs="Arial Unicode MS"/>
      <w:b/>
      <w:color w:val="000000"/>
      <w:u w:color="000000"/>
    </w:rPr>
  </w:style>
  <w:style w:type="paragraph" w:styleId="TOC2">
    <w:name w:val="toc 2"/>
    <w:uiPriority w:val="39"/>
    <w:pPr>
      <w:ind w:left="240"/>
    </w:pPr>
    <w:rPr>
      <w:rFonts w:cs="Arial Unicode MS"/>
      <w:b/>
      <w:color w:val="000000"/>
      <w:sz w:val="22"/>
      <w:szCs w:val="22"/>
      <w:u w:color="000000"/>
    </w:rPr>
  </w:style>
  <w:style w:type="paragraph" w:styleId="TOC3">
    <w:name w:val="toc 3"/>
    <w:uiPriority w:val="39"/>
    <w:pPr>
      <w:ind w:left="480"/>
    </w:pPr>
    <w:rPr>
      <w:rFont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rPr>
  </w:style>
  <w:style w:type="numbering" w:customStyle="1" w:styleId="List1">
    <w:name w:val="List 1"/>
    <w:basedOn w:val="ImportedStyle1"/>
    <w:pPr>
      <w:numPr>
        <w:numId w:val="2"/>
      </w:numPr>
    </w:pPr>
  </w:style>
  <w:style w:type="numbering" w:customStyle="1" w:styleId="List210">
    <w:name w:val="List 21"/>
    <w:basedOn w:val="ImportedStyle2"/>
    <w:pPr>
      <w:numPr>
        <w:numId w:val="3"/>
      </w:numPr>
    </w:pPr>
  </w:style>
  <w:style w:type="numbering" w:customStyle="1" w:styleId="ImportedStyle2">
    <w:name w:val="Imported Style 2"/>
  </w:style>
  <w:style w:type="paragraph" w:customStyle="1" w:styleId="scc3bcf28">
    <w:name w:val="scc3bcf28"/>
    <w:pPr>
      <w:spacing w:before="100" w:after="100"/>
    </w:pPr>
    <w:rPr>
      <w:rFonts w:ascii="Times Roman" w:hAnsi="Arial Unicode MS" w:cs="Arial Unicode MS"/>
      <w:color w:val="000000"/>
      <w:u w:color="000000"/>
    </w:rPr>
  </w:style>
  <w:style w:type="character" w:styleId="PageNumber">
    <w:name w:val="page number"/>
  </w:style>
  <w:style w:type="character" w:customStyle="1" w:styleId="Hyperlink0">
    <w:name w:val="Hyperlink.0"/>
    <w:basedOn w:val="PageNumber"/>
    <w:rPr>
      <w:rFonts w:ascii="Verdana Bold" w:eastAsia="Verdana Bold" w:hAnsi="Verdana Bold" w:cs="Verdana Bold"/>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Hyperlink1">
    <w:name w:val="Hyperlink.1"/>
    <w:basedOn w:val="PageNumber"/>
    <w:rPr>
      <w:rFonts w:ascii="Verdana" w:eastAsia="Verdana" w:hAnsi="Verdana" w:cs="Verdana"/>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3"/>
    <w:pPr>
      <w:numPr>
        <w:numId w:val="5"/>
      </w:numPr>
    </w:pPr>
  </w:style>
  <w:style w:type="numbering" w:customStyle="1" w:styleId="List51">
    <w:name w:val="List 51"/>
    <w:basedOn w:val="ImportedStyle4"/>
    <w:pPr>
      <w:numPr>
        <w:numId w:val="6"/>
      </w:numPr>
    </w:pPr>
  </w:style>
  <w:style w:type="numbering" w:customStyle="1" w:styleId="ImportedStyle4">
    <w:name w:val="Imported Style 4"/>
  </w:style>
  <w:style w:type="numbering" w:customStyle="1" w:styleId="List6">
    <w:name w:val="List 6"/>
    <w:basedOn w:val="ImportedStyle5"/>
    <w:pPr>
      <w:numPr>
        <w:numId w:val="7"/>
      </w:numPr>
    </w:pPr>
  </w:style>
  <w:style w:type="numbering" w:customStyle="1" w:styleId="ImportedStyle5">
    <w:name w:val="Imported Style 5"/>
  </w:style>
  <w:style w:type="numbering" w:customStyle="1" w:styleId="List7">
    <w:name w:val="List 7"/>
    <w:basedOn w:val="ImportedStyle5"/>
    <w:pPr>
      <w:numPr>
        <w:numId w:val="8"/>
      </w:numPr>
    </w:pPr>
  </w:style>
  <w:style w:type="numbering" w:customStyle="1" w:styleId="List8">
    <w:name w:val="List 8"/>
    <w:basedOn w:val="ImportedStyle10"/>
    <w:pPr>
      <w:numPr>
        <w:numId w:val="9"/>
      </w:numPr>
    </w:pPr>
  </w:style>
  <w:style w:type="numbering" w:customStyle="1" w:styleId="ImportedStyle10">
    <w:name w:val="Imported Style 1.0"/>
  </w:style>
  <w:style w:type="paragraph" w:styleId="NormalWeb">
    <w:name w:val="Normal (Web)"/>
    <w:uiPriority w:val="99"/>
    <w:rPr>
      <w:rFonts w:ascii="Times Roman" w:eastAsia="Times Roman" w:hAnsi="Times Roman" w:cs="Times Roman"/>
      <w:color w:val="000000"/>
      <w:u w:color="000000"/>
    </w:rPr>
  </w:style>
  <w:style w:type="numbering" w:customStyle="1" w:styleId="List9">
    <w:name w:val="List 9"/>
    <w:basedOn w:val="ImportedStyle6"/>
    <w:pPr>
      <w:numPr>
        <w:numId w:val="10"/>
      </w:numPr>
    </w:pPr>
  </w:style>
  <w:style w:type="numbering" w:customStyle="1" w:styleId="ImportedStyle6">
    <w:name w:val="Imported Style 6"/>
  </w:style>
  <w:style w:type="numbering" w:customStyle="1" w:styleId="List10">
    <w:name w:val="List 10"/>
    <w:basedOn w:val="ImportedStyle7"/>
    <w:pPr>
      <w:numPr>
        <w:numId w:val="31"/>
      </w:numPr>
    </w:pPr>
  </w:style>
  <w:style w:type="numbering" w:customStyle="1" w:styleId="ImportedStyle7">
    <w:name w:val="Imported Style 7"/>
  </w:style>
  <w:style w:type="paragraph" w:styleId="FootnoteText">
    <w:name w:val="footnote text"/>
    <w:aliases w:val="Текст сноски Знак Знак,????? ?????? ????,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5_G"/>
    <w:link w:val="FootnoteTextChar"/>
    <w:qFormat/>
    <w:pPr>
      <w:tabs>
        <w:tab w:val="right" w:pos="1021"/>
      </w:tabs>
      <w:suppressAutoHyphens/>
      <w:spacing w:line="220" w:lineRule="exact"/>
      <w:ind w:left="1134" w:right="1134" w:hanging="1134"/>
    </w:pPr>
    <w:rPr>
      <w:rFonts w:eastAsia="Times New Roman"/>
      <w:color w:val="000000"/>
      <w:sz w:val="18"/>
      <w:szCs w:val="18"/>
      <w:u w:color="000000"/>
    </w:rPr>
  </w:style>
  <w:style w:type="character" w:customStyle="1" w:styleId="Link">
    <w:name w:val="Link"/>
    <w:rPr>
      <w:color w:val="0000FF"/>
      <w:u w:val="single" w:color="0000FF"/>
    </w:rPr>
  </w:style>
  <w:style w:type="character" w:customStyle="1" w:styleId="Hyperlink2">
    <w:name w:val="Hyperlink.2"/>
    <w:basedOn w:val="Link"/>
    <w:rPr>
      <w:rFonts w:ascii="Verdana" w:eastAsia="Verdana" w:hAnsi="Verdana" w:cs="Verdana"/>
      <w:b/>
      <w:bCs/>
      <w:i/>
      <w:iCs/>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3">
    <w:name w:val="Hyperlink.3"/>
    <w:basedOn w:val="Link"/>
    <w:rPr>
      <w:color w:val="0000FF"/>
      <w:u w:val="single" w:color="0000FF"/>
      <w:lang w:val="en-US"/>
    </w:rPr>
  </w:style>
  <w:style w:type="character" w:customStyle="1" w:styleId="Hyperlink4">
    <w:name w:val="Hyperlink.4"/>
    <w:basedOn w:val="Link"/>
    <w:rPr>
      <w:rFonts w:ascii="Verdana" w:eastAsia="Verdana" w:hAnsi="Verdana" w:cs="Verdana"/>
      <w:color w:val="0000FF"/>
      <w:sz w:val="19"/>
      <w:szCs w:val="19"/>
      <w:u w:val="single" w:color="0000FF"/>
    </w:rPr>
  </w:style>
  <w:style w:type="character" w:customStyle="1" w:styleId="Hyperlink5">
    <w:name w:val="Hyperlink.5"/>
    <w:basedOn w:val="Link"/>
    <w:rPr>
      <w:rFonts w:ascii="Verdana" w:eastAsia="Verdana" w:hAnsi="Verdana" w:cs="Verdana"/>
      <w:i/>
      <w:iCs/>
      <w:color w:val="0000FF"/>
      <w:sz w:val="19"/>
      <w:szCs w:val="19"/>
      <w:u w:val="single" w:color="0000FF"/>
    </w:rPr>
  </w:style>
  <w:style w:type="character" w:customStyle="1" w:styleId="Hyperlink6">
    <w:name w:val="Hyperlink.6"/>
    <w:basedOn w:val="PageNumber"/>
    <w:rPr>
      <w:rFonts w:ascii="Verdana" w:eastAsia="Verdana" w:hAnsi="Verdana" w:cs="Verdana"/>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numbering" w:customStyle="1" w:styleId="List11">
    <w:name w:val="List 11"/>
    <w:basedOn w:val="ImportedStyle8"/>
    <w:pPr>
      <w:numPr>
        <w:numId w:val="12"/>
      </w:numPr>
    </w:pPr>
  </w:style>
  <w:style w:type="numbering" w:customStyle="1" w:styleId="ImportedStyle8">
    <w:name w:val="Imported Style 8"/>
  </w:style>
  <w:style w:type="paragraph" w:customStyle="1" w:styleId="s30eec3f8">
    <w:name w:val="s30eec3f8"/>
    <w:pPr>
      <w:spacing w:before="100" w:after="100"/>
    </w:pPr>
    <w:rPr>
      <w:rFonts w:ascii="Times Roman" w:hAnsi="Arial Unicode MS" w:cs="Arial Unicode MS"/>
      <w:color w:val="000000"/>
      <w:u w:color="000000"/>
    </w:rPr>
  </w:style>
  <w:style w:type="numbering" w:customStyle="1" w:styleId="List12">
    <w:name w:val="List 12"/>
    <w:basedOn w:val="ImportedStyle9"/>
    <w:pPr>
      <w:numPr>
        <w:numId w:val="13"/>
      </w:numPr>
    </w:pPr>
  </w:style>
  <w:style w:type="numbering" w:customStyle="1" w:styleId="ImportedStyle9">
    <w:name w:val="Imported Style 9"/>
  </w:style>
  <w:style w:type="numbering" w:customStyle="1" w:styleId="List13">
    <w:name w:val="List 13"/>
    <w:basedOn w:val="ImportedStyle100"/>
    <w:pPr>
      <w:numPr>
        <w:numId w:val="14"/>
      </w:numPr>
    </w:pPr>
  </w:style>
  <w:style w:type="numbering" w:customStyle="1" w:styleId="ImportedStyle100">
    <w:name w:val="Imported Style 10"/>
  </w:style>
  <w:style w:type="character" w:customStyle="1" w:styleId="Hyperlink7">
    <w:name w:val="Hyperlink.7"/>
    <w:basedOn w:val="Link"/>
    <w:rPr>
      <w:rFonts w:ascii="Verdana" w:eastAsia="Verdana" w:hAnsi="Verdana" w:cs="Verdana"/>
      <w:i/>
      <w:iCs/>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numbering" w:customStyle="1" w:styleId="List14">
    <w:name w:val="List 14"/>
    <w:basedOn w:val="ImportedStyle11"/>
    <w:pPr>
      <w:numPr>
        <w:numId w:val="15"/>
      </w:numPr>
    </w:pPr>
  </w:style>
  <w:style w:type="numbering" w:customStyle="1" w:styleId="ImportedStyle11">
    <w:name w:val="Imported Style 11"/>
  </w:style>
  <w:style w:type="numbering" w:customStyle="1" w:styleId="List15">
    <w:name w:val="List 15"/>
    <w:basedOn w:val="ImportedStyle12"/>
    <w:pPr>
      <w:numPr>
        <w:numId w:val="40"/>
      </w:numPr>
    </w:pPr>
  </w:style>
  <w:style w:type="numbering" w:customStyle="1" w:styleId="ImportedStyle12">
    <w:name w:val="Imported Style 12"/>
  </w:style>
  <w:style w:type="numbering" w:customStyle="1" w:styleId="List16">
    <w:name w:val="List 16"/>
    <w:basedOn w:val="ImportedStyle13"/>
    <w:pPr>
      <w:numPr>
        <w:numId w:val="17"/>
      </w:numPr>
    </w:pPr>
  </w:style>
  <w:style w:type="numbering" w:customStyle="1" w:styleId="ImportedStyle13">
    <w:name w:val="Imported Style 13"/>
  </w:style>
  <w:style w:type="numbering" w:customStyle="1" w:styleId="List17">
    <w:name w:val="List 17"/>
    <w:basedOn w:val="ImportedStyle110"/>
    <w:pPr>
      <w:numPr>
        <w:numId w:val="39"/>
      </w:numPr>
    </w:pPr>
  </w:style>
  <w:style w:type="numbering" w:customStyle="1" w:styleId="ImportedStyle110">
    <w:name w:val="Imported Style 1.1"/>
  </w:style>
  <w:style w:type="numbering" w:customStyle="1" w:styleId="List18">
    <w:name w:val="List 18"/>
    <w:basedOn w:val="ImportedStyle14"/>
    <w:pPr>
      <w:numPr>
        <w:numId w:val="38"/>
      </w:numPr>
    </w:pPr>
  </w:style>
  <w:style w:type="numbering" w:customStyle="1" w:styleId="ImportedStyle14">
    <w:name w:val="Imported Style 14"/>
  </w:style>
  <w:style w:type="numbering" w:customStyle="1" w:styleId="List19">
    <w:name w:val="List 19"/>
    <w:basedOn w:val="ImportedStyle15"/>
    <w:pPr>
      <w:numPr>
        <w:numId w:val="37"/>
      </w:numPr>
    </w:pPr>
  </w:style>
  <w:style w:type="numbering" w:customStyle="1" w:styleId="ImportedStyle15">
    <w:name w:val="Imported Style 15"/>
  </w:style>
  <w:style w:type="character" w:customStyle="1" w:styleId="Hyperlink8">
    <w:name w:val="Hyperlink.8"/>
    <w:basedOn w:val="PageNumber"/>
    <w:rPr>
      <w:rFonts w:ascii="Verdana" w:eastAsia="Verdana" w:hAnsi="Verdana" w:cs="Verdana"/>
      <w:caps w:val="0"/>
      <w:smallCaps w:val="0"/>
      <w:strike w:val="0"/>
      <w:dstrike w:val="0"/>
      <w:color w:val="660066"/>
      <w:spacing w:val="0"/>
      <w:kern w:val="0"/>
      <w:position w:val="0"/>
      <w:sz w:val="19"/>
      <w:szCs w:val="19"/>
      <w:u w:val="none" w:color="660066"/>
      <w:vertAlign w:val="baseline"/>
      <w:lang w:val="en-US"/>
      <w14:textOutline w14:w="0" w14:cap="rnd" w14:cmpd="sng" w14:algn="ctr">
        <w14:noFill/>
        <w14:prstDash w14:val="solid"/>
        <w14:bevel/>
      </w14:textOutline>
    </w:rPr>
  </w:style>
  <w:style w:type="character" w:customStyle="1" w:styleId="Hyperlink9">
    <w:name w:val="Hyperlink.9"/>
    <w:basedOn w:val="Link"/>
    <w:rPr>
      <w:rFonts w:ascii="Verdana Bold" w:eastAsia="Verdana Bold" w:hAnsi="Verdana Bold" w:cs="Verdana Bold"/>
      <w:caps w:val="0"/>
      <w:smallCaps w:val="0"/>
      <w:strike w:val="0"/>
      <w:dstrike w:val="0"/>
      <w:color w:val="000000"/>
      <w:spacing w:val="0"/>
      <w:kern w:val="0"/>
      <w:position w:val="0"/>
      <w:sz w:val="19"/>
      <w:szCs w:val="19"/>
      <w:u w:val="single" w:color="000000"/>
      <w:vertAlign w:val="baseline"/>
      <w:lang w:val="en-US"/>
      <w14:textOutline w14:w="0" w14:cap="rnd" w14:cmpd="sng" w14:algn="ctr">
        <w14:noFill/>
        <w14:prstDash w14:val="solid"/>
        <w14:bevel/>
      </w14:textOutline>
    </w:rPr>
  </w:style>
  <w:style w:type="character" w:customStyle="1" w:styleId="Hyperlink10">
    <w:name w:val="Hyperlink.10"/>
    <w:basedOn w:val="Link"/>
    <w:rPr>
      <w:rFonts w:ascii="Verdana Bold" w:eastAsia="Verdana Bold" w:hAnsi="Verdana Bold" w:cs="Verdana Bold"/>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1">
    <w:name w:val="Hyperlink.11"/>
    <w:basedOn w:val="Link"/>
    <w:rPr>
      <w:rFonts w:ascii="Verdana" w:eastAsia="Verdana" w:hAnsi="Verdana" w:cs="Verdana"/>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2">
    <w:name w:val="Hyperlink.12"/>
    <w:basedOn w:val="Link"/>
    <w:rPr>
      <w:rFonts w:ascii="Verdana" w:eastAsia="Verdana" w:hAnsi="Verdana" w:cs="Verdana"/>
      <w:b/>
      <w:bCs/>
      <w:i/>
      <w:iCs/>
      <w:caps w:val="0"/>
      <w:smallCaps w:val="0"/>
      <w:strike w:val="0"/>
      <w:dstrike w:val="0"/>
      <w:color w:val="0000FF"/>
      <w:spacing w:val="0"/>
      <w:kern w:val="0"/>
      <w:position w:val="0"/>
      <w:sz w:val="19"/>
      <w:szCs w:val="19"/>
      <w:u w:val="single" w:color="0000FF"/>
      <w:vertAlign w:val="baseline"/>
      <w:lang w:val="en-US"/>
      <w14:textOutline w14:w="0" w14:cap="rnd" w14:cmpd="sng" w14:algn="ctr">
        <w14:noFill/>
        <w14:prstDash w14:val="solid"/>
        <w14:bevel/>
      </w14:textOutline>
    </w:rPr>
  </w:style>
  <w:style w:type="character" w:customStyle="1" w:styleId="Hyperlink13">
    <w:name w:val="Hyperlink.13"/>
    <w:basedOn w:val="Link"/>
    <w:rPr>
      <w:rFonts w:ascii="Verdana Bold" w:eastAsia="Verdana Bold" w:hAnsi="Verdana Bold" w:cs="Verdana Bold"/>
      <w:caps w:val="0"/>
      <w:smallCaps w:val="0"/>
      <w:strike w:val="0"/>
      <w:dstrike w:val="0"/>
      <w:color w:val="660066"/>
      <w:spacing w:val="0"/>
      <w:kern w:val="0"/>
      <w:position w:val="0"/>
      <w:sz w:val="19"/>
      <w:szCs w:val="19"/>
      <w:u w:val="single" w:color="660066"/>
      <w:vertAlign w:val="baseline"/>
      <w:lang w:val="en-US"/>
      <w14:textOutline w14:w="0" w14:cap="rnd" w14:cmpd="sng" w14:algn="ctr">
        <w14:noFill/>
        <w14:prstDash w14:val="solid"/>
        <w14:bevel/>
      </w14:textOutline>
    </w:rPr>
  </w:style>
  <w:style w:type="paragraph" w:customStyle="1" w:styleId="ti-art">
    <w:name w:val="ti-art"/>
    <w:pPr>
      <w:spacing w:before="100" w:after="100"/>
    </w:pPr>
    <w:rPr>
      <w:rFonts w:ascii="Times Roman" w:hAnsi="Arial Unicode MS" w:cs="Arial Unicode MS"/>
      <w:color w:val="000000"/>
      <w:u w:color="000000"/>
    </w:rPr>
  </w:style>
  <w:style w:type="character" w:customStyle="1" w:styleId="Hyperlink14">
    <w:name w:val="Hyperlink.14"/>
    <w:basedOn w:val="Link"/>
    <w:rPr>
      <w:rFonts w:ascii="Verdana Bold" w:eastAsia="Verdana Bold" w:hAnsi="Verdana Bold" w:cs="Verdana Bold"/>
      <w:color w:val="0000FF"/>
      <w:sz w:val="19"/>
      <w:szCs w:val="19"/>
      <w:u w:val="single" w:color="0000FF"/>
    </w:rPr>
  </w:style>
  <w:style w:type="character" w:customStyle="1" w:styleId="Hyperlink15">
    <w:name w:val="Hyperlink.15"/>
    <w:basedOn w:val="PageNumber"/>
    <w:rPr>
      <w:rFonts w:ascii="Verdana" w:eastAsia="Verdana" w:hAnsi="Verdana" w:cs="Verdana"/>
      <w:color w:val="0000E9"/>
      <w:sz w:val="19"/>
      <w:szCs w:val="19"/>
      <w:u w:val="single" w:color="0000E9"/>
    </w:rPr>
  </w:style>
  <w:style w:type="numbering" w:customStyle="1" w:styleId="List20">
    <w:name w:val="List 20"/>
    <w:basedOn w:val="ImportedStyle16"/>
    <w:pPr>
      <w:numPr>
        <w:numId w:val="22"/>
      </w:numPr>
    </w:pPr>
  </w:style>
  <w:style w:type="numbering" w:customStyle="1" w:styleId="ImportedStyle16">
    <w:name w:val="Imported Style 16"/>
  </w:style>
  <w:style w:type="character" w:customStyle="1" w:styleId="Hyperlink16">
    <w:name w:val="Hyperlink.16"/>
    <w:basedOn w:val="Link"/>
    <w:rPr>
      <w:rFonts w:ascii="Verdana" w:eastAsia="Verdana" w:hAnsi="Verdana" w:cs="Verdana"/>
      <w:color w:val="0000FF"/>
      <w:sz w:val="19"/>
      <w:szCs w:val="19"/>
      <w:u w:val="single" w:color="0000FF"/>
    </w:rPr>
  </w:style>
  <w:style w:type="character" w:customStyle="1" w:styleId="Hyperlink17">
    <w:name w:val="Hyperlink.17"/>
    <w:basedOn w:val="Link"/>
    <w:rPr>
      <w:rFonts w:ascii="Verdana Bold" w:eastAsia="Verdana Bold" w:hAnsi="Verdana Bold" w:cs="Verdana Bold"/>
      <w:color w:val="943634"/>
      <w:sz w:val="19"/>
      <w:szCs w:val="19"/>
      <w:u w:val="single" w:color="943634"/>
    </w:rPr>
  </w:style>
  <w:style w:type="paragraph" w:customStyle="1" w:styleId="sc9a68b25">
    <w:name w:val="sc9a68b25"/>
    <w:pPr>
      <w:spacing w:before="100" w:after="100"/>
    </w:pPr>
    <w:rPr>
      <w:rFonts w:ascii="Times Roman" w:hAnsi="Arial Unicode MS" w:cs="Arial Unicode MS"/>
      <w:color w:val="000000"/>
      <w:u w:color="000000"/>
    </w:rPr>
  </w:style>
  <w:style w:type="character" w:customStyle="1" w:styleId="Hyperlink18">
    <w:name w:val="Hyperlink.18"/>
    <w:basedOn w:val="PageNumber"/>
    <w:rPr>
      <w:rFonts w:ascii="Verdana" w:eastAsia="Verdana" w:hAnsi="Verdana" w:cs="Verdana"/>
      <w:caps w:val="0"/>
      <w:smallCaps w:val="0"/>
      <w:strike w:val="0"/>
      <w:dstrike w:val="0"/>
      <w:color w:val="0951CC"/>
      <w:spacing w:val="0"/>
      <w:kern w:val="0"/>
      <w:position w:val="0"/>
      <w:sz w:val="19"/>
      <w:szCs w:val="19"/>
      <w:u w:val="single" w:color="0951CC"/>
      <w:vertAlign w:val="baseline"/>
      <w:lang w:val="en-US"/>
      <w14:textOutline w14:w="0" w14:cap="rnd" w14:cmpd="sng" w14:algn="ctr">
        <w14:noFill/>
        <w14:prstDash w14:val="solid"/>
        <w14:bevel/>
      </w14:textOutline>
    </w:rPr>
  </w:style>
  <w:style w:type="character" w:customStyle="1" w:styleId="Hyperlink19">
    <w:name w:val="Hyperlink.19"/>
    <w:basedOn w:val="PageNumber"/>
    <w:rPr>
      <w:rFonts w:ascii="Verdana" w:eastAsia="Verdana" w:hAnsi="Verdana" w:cs="Verdana"/>
      <w:caps w:val="0"/>
      <w:smallCaps w:val="0"/>
      <w:strike w:val="0"/>
      <w:dstrike w:val="0"/>
      <w:color w:val="000076"/>
      <w:spacing w:val="0"/>
      <w:kern w:val="0"/>
      <w:position w:val="0"/>
      <w:sz w:val="19"/>
      <w:szCs w:val="19"/>
      <w:u w:val="none" w:color="000076"/>
      <w:vertAlign w:val="baseline"/>
      <w:lang w:val="en-US"/>
      <w14:textOutline w14:w="0" w14:cap="rnd" w14:cmpd="sng" w14:algn="ctr">
        <w14:noFill/>
        <w14:prstDash w14:val="solid"/>
        <w14:bevel/>
      </w14:textOutline>
    </w:rPr>
  </w:style>
  <w:style w:type="paragraph" w:customStyle="1" w:styleId="c02alineaalta">
    <w:name w:val="c02alineaalta"/>
    <w:pPr>
      <w:spacing w:before="100" w:after="100"/>
    </w:pPr>
    <w:rPr>
      <w:rFonts w:ascii="Times Roman" w:hAnsi="Arial Unicode MS" w:cs="Arial Unicode MS"/>
      <w:color w:val="000000"/>
      <w:u w:color="000000"/>
    </w:rPr>
  </w:style>
  <w:style w:type="numbering" w:customStyle="1" w:styleId="List21">
    <w:name w:val="List 21"/>
    <w:basedOn w:val="ImportedStyle17"/>
    <w:pPr>
      <w:numPr>
        <w:numId w:val="23"/>
      </w:numPr>
    </w:pPr>
  </w:style>
  <w:style w:type="numbering" w:customStyle="1" w:styleId="ImportedStyle17">
    <w:name w:val="Imported Style 17"/>
  </w:style>
  <w:style w:type="paragraph" w:customStyle="1" w:styleId="c30dispositifalinea">
    <w:name w:val="c30dispositifalinea"/>
    <w:pPr>
      <w:spacing w:before="100" w:after="100"/>
    </w:pPr>
    <w:rPr>
      <w:rFonts w:ascii="Times Roman" w:hAnsi="Arial Unicode MS" w:cs="Arial Unicode MS"/>
      <w:color w:val="000000"/>
      <w:u w:color="00000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hAnsi="Arial Unicode MS" w:cs="Arial Unicode MS"/>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3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7E2"/>
    <w:rPr>
      <w:rFonts w:ascii="Lucida Grande" w:hAnsi="Lucida Grande" w:cs="Lucida Grande"/>
      <w:color w:val="000000"/>
      <w:sz w:val="18"/>
      <w:szCs w:val="18"/>
      <w:u w:color="000000"/>
    </w:rPr>
  </w:style>
  <w:style w:type="character" w:styleId="FootnoteReference">
    <w:name w:val="footnote reference"/>
    <w:aliases w:val="Ref,de nota al pie,Texto de nota al pie,Footnote number,Footnote Reference Char3,Footnote Reference Char1 Char,Char Char Car Char Car Char Car Char Car Char Car Char Char Char1 Char,Footnote Reference Char Char Char,4_G Char Char,4_G"/>
    <w:basedOn w:val="DefaultParagraphFont"/>
    <w:link w:val="4GChar"/>
    <w:unhideWhenUsed/>
    <w:qFormat/>
    <w:rsid w:val="00CA28F5"/>
    <w:rPr>
      <w:vertAlign w:val="superscript"/>
    </w:rPr>
  </w:style>
  <w:style w:type="paragraph" w:styleId="Revision">
    <w:name w:val="Revision"/>
    <w:hidden/>
    <w:uiPriority w:val="99"/>
    <w:semiHidden/>
    <w:rsid w:val="00935A32"/>
    <w:rPr>
      <w:rFonts w:hAnsi="Arial Unicode MS" w:cs="Arial Unicode MS"/>
      <w:color w:val="000000"/>
      <w:u w:color="000000"/>
    </w:rPr>
  </w:style>
  <w:style w:type="character" w:customStyle="1" w:styleId="FootnoteTextChar">
    <w:name w:val="Footnote Text Char"/>
    <w:aliases w:val="Текст сноски Знак Знак Char,????? ?????? ???? Char,Текст сноски Знак Char,Текст сноски Знак Знак Знак Знак Знак Char,Текст сноски Знак Знак Знак Знак1 Знак Char,Текст сноски Знак1 Char,Текст сноски Знак Знак1 Char,5_G Char1"/>
    <w:link w:val="FootnoteText"/>
    <w:rsid w:val="00D86B15"/>
    <w:rPr>
      <w:rFonts w:eastAsia="Times New Roman"/>
      <w:color w:val="000000"/>
      <w:sz w:val="18"/>
      <w:szCs w:val="18"/>
      <w:u w:color="000000"/>
    </w:rPr>
  </w:style>
  <w:style w:type="paragraph" w:customStyle="1" w:styleId="c19centre">
    <w:name w:val="c19centre"/>
    <w:basedOn w:val="Normal"/>
    <w:rsid w:val="002C32F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32E93"/>
    <w:rPr>
      <w:rFonts w:asciiTheme="majorHAnsi" w:eastAsiaTheme="majorEastAsia" w:hAnsiTheme="majorHAnsi" w:cstheme="majorBidi"/>
      <w:color w:val="243F60" w:themeColor="accent1" w:themeShade="7F"/>
      <w:lang w:val="en-GB"/>
    </w:rPr>
  </w:style>
  <w:style w:type="paragraph" w:styleId="CommentSubject">
    <w:name w:val="annotation subject"/>
    <w:basedOn w:val="CommentText"/>
    <w:next w:val="CommentText"/>
    <w:link w:val="CommentSubjectChar"/>
    <w:uiPriority w:val="99"/>
    <w:semiHidden/>
    <w:unhideWhenUsed/>
    <w:rsid w:val="00581456"/>
    <w:rPr>
      <w:b/>
      <w:bCs/>
      <w:sz w:val="20"/>
      <w:szCs w:val="20"/>
    </w:rPr>
  </w:style>
  <w:style w:type="character" w:customStyle="1" w:styleId="CommentSubjectChar">
    <w:name w:val="Comment Subject Char"/>
    <w:basedOn w:val="CommentTextChar"/>
    <w:link w:val="CommentSubject"/>
    <w:uiPriority w:val="99"/>
    <w:semiHidden/>
    <w:rsid w:val="00581456"/>
    <w:rPr>
      <w:rFonts w:hAnsi="Arial Unicode MS" w:cs="Arial Unicode MS"/>
      <w:b/>
      <w:bCs/>
      <w:color w:val="000000"/>
      <w:sz w:val="24"/>
      <w:szCs w:val="24"/>
      <w:u w:color="000000"/>
    </w:rPr>
  </w:style>
  <w:style w:type="character" w:customStyle="1" w:styleId="FootnoteTextChar2">
    <w:name w:val="Footnote Text Char2"/>
    <w:aliases w:val="5_G Char,Footnote Text Char1 Char,Footnote Text Char Char Char,Footnote Text1 Char,Footnote Text Char1 Char Char Char,Footnote Text Char Char Char Char Char,Footnote Text Char1 Char Char1 Char Char Char,Текст сноски Знак Знак Char1"/>
    <w:uiPriority w:val="99"/>
    <w:rsid w:val="00D86DA8"/>
    <w:rPr>
      <w:rFonts w:ascii="Times New Roman" w:eastAsia="Times New Roman" w:hAnsi="Times New Roman" w:cs="Times New Roman"/>
      <w:sz w:val="18"/>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D86DA8"/>
    <w:pPr>
      <w:spacing w:after="160" w:line="240" w:lineRule="exact"/>
      <w:jc w:val="both"/>
    </w:pPr>
    <w:rPr>
      <w:rFonts w:hAnsi="Times New Roman" w:cs="Times New Roman"/>
      <w:sz w:val="20"/>
      <w:szCs w:val="20"/>
      <w:vertAlign w:val="superscript"/>
    </w:rPr>
  </w:style>
  <w:style w:type="paragraph" w:styleId="TOC4">
    <w:name w:val="toc 4"/>
    <w:basedOn w:val="Normal"/>
    <w:next w:val="Normal"/>
    <w:autoRedefine/>
    <w:uiPriority w:val="39"/>
    <w:semiHidden/>
    <w:unhideWhenUsed/>
    <w:rsid w:val="00E24921"/>
    <w:pPr>
      <w:ind w:left="720"/>
    </w:pPr>
    <w:rPr>
      <w:sz w:val="20"/>
      <w:szCs w:val="20"/>
    </w:rPr>
  </w:style>
  <w:style w:type="paragraph" w:styleId="TOC5">
    <w:name w:val="toc 5"/>
    <w:basedOn w:val="Normal"/>
    <w:next w:val="Normal"/>
    <w:autoRedefine/>
    <w:uiPriority w:val="39"/>
    <w:semiHidden/>
    <w:unhideWhenUsed/>
    <w:rsid w:val="00E24921"/>
    <w:pPr>
      <w:ind w:left="960"/>
    </w:pPr>
    <w:rPr>
      <w:sz w:val="20"/>
      <w:szCs w:val="20"/>
    </w:rPr>
  </w:style>
  <w:style w:type="paragraph" w:styleId="TOC6">
    <w:name w:val="toc 6"/>
    <w:basedOn w:val="Normal"/>
    <w:next w:val="Normal"/>
    <w:autoRedefine/>
    <w:uiPriority w:val="39"/>
    <w:semiHidden/>
    <w:unhideWhenUsed/>
    <w:rsid w:val="00E24921"/>
    <w:pPr>
      <w:ind w:left="1200"/>
    </w:pPr>
    <w:rPr>
      <w:sz w:val="20"/>
      <w:szCs w:val="20"/>
    </w:rPr>
  </w:style>
  <w:style w:type="paragraph" w:styleId="TOC7">
    <w:name w:val="toc 7"/>
    <w:basedOn w:val="Normal"/>
    <w:next w:val="Normal"/>
    <w:autoRedefine/>
    <w:uiPriority w:val="39"/>
    <w:semiHidden/>
    <w:unhideWhenUsed/>
    <w:rsid w:val="00E24921"/>
    <w:pPr>
      <w:ind w:left="1440"/>
    </w:pPr>
    <w:rPr>
      <w:sz w:val="20"/>
      <w:szCs w:val="20"/>
    </w:rPr>
  </w:style>
  <w:style w:type="paragraph" w:styleId="TOC8">
    <w:name w:val="toc 8"/>
    <w:basedOn w:val="Normal"/>
    <w:next w:val="Normal"/>
    <w:autoRedefine/>
    <w:uiPriority w:val="39"/>
    <w:semiHidden/>
    <w:unhideWhenUsed/>
    <w:rsid w:val="00E24921"/>
    <w:pPr>
      <w:ind w:left="1680"/>
    </w:pPr>
    <w:rPr>
      <w:sz w:val="20"/>
      <w:szCs w:val="20"/>
    </w:rPr>
  </w:style>
  <w:style w:type="paragraph" w:styleId="TOC9">
    <w:name w:val="toc 9"/>
    <w:basedOn w:val="Normal"/>
    <w:next w:val="Normal"/>
    <w:autoRedefine/>
    <w:uiPriority w:val="39"/>
    <w:semiHidden/>
    <w:unhideWhenUsed/>
    <w:rsid w:val="00E24921"/>
    <w:pPr>
      <w:ind w:left="1920"/>
    </w:pPr>
    <w:rPr>
      <w:sz w:val="20"/>
      <w:szCs w:val="20"/>
    </w:rPr>
  </w:style>
  <w:style w:type="paragraph" w:customStyle="1" w:styleId="s32b251d">
    <w:name w:val="s32b251d"/>
    <w:basedOn w:val="Normal"/>
    <w:rsid w:val="0077247D"/>
    <w:pPr>
      <w:spacing w:before="100" w:beforeAutospacing="1" w:after="100" w:afterAutospacing="1"/>
    </w:pPr>
    <w:rPr>
      <w:rFonts w:ascii="Times" w:hAnsi="Times" w:cs="Times New Roman"/>
      <w:sz w:val="20"/>
      <w:szCs w:val="20"/>
    </w:rPr>
  </w:style>
  <w:style w:type="character" w:customStyle="1" w:styleId="s7d2086b4">
    <w:name w:val="s7d2086b4"/>
    <w:basedOn w:val="DefaultParagraphFont"/>
    <w:rsid w:val="0077247D"/>
  </w:style>
  <w:style w:type="character" w:customStyle="1" w:styleId="wordhighlighted">
    <w:name w:val="wordhighlighted"/>
    <w:basedOn w:val="DefaultParagraphFont"/>
    <w:rsid w:val="0077247D"/>
  </w:style>
  <w:style w:type="character" w:customStyle="1" w:styleId="sb8d990e2">
    <w:name w:val="sb8d990e2"/>
    <w:basedOn w:val="DefaultParagraphFont"/>
    <w:rsid w:val="0077247D"/>
  </w:style>
  <w:style w:type="character" w:customStyle="1" w:styleId="s6b621b36">
    <w:name w:val="s6b621b36"/>
    <w:basedOn w:val="DefaultParagraphFont"/>
    <w:rsid w:val="0077247D"/>
  </w:style>
  <w:style w:type="paragraph" w:customStyle="1" w:styleId="s746c8714">
    <w:name w:val="s746c8714"/>
    <w:basedOn w:val="Normal"/>
    <w:rsid w:val="0077247D"/>
    <w:pPr>
      <w:spacing w:before="100" w:beforeAutospacing="1" w:after="100" w:afterAutospacing="1"/>
    </w:pPr>
    <w:rPr>
      <w:rFonts w:ascii="Times" w:hAnsi="Times" w:cs="Times New Roman"/>
      <w:sz w:val="20"/>
      <w:szCs w:val="20"/>
    </w:rPr>
  </w:style>
  <w:style w:type="character" w:customStyle="1" w:styleId="sf8bfa2bc">
    <w:name w:val="sf8bfa2bc"/>
    <w:basedOn w:val="DefaultParagraphFont"/>
    <w:rsid w:val="0077247D"/>
  </w:style>
  <w:style w:type="character" w:styleId="FollowedHyperlink">
    <w:name w:val="FollowedHyperlink"/>
    <w:basedOn w:val="DefaultParagraphFont"/>
    <w:uiPriority w:val="99"/>
    <w:semiHidden/>
    <w:unhideWhenUsed/>
    <w:rsid w:val="00F97F85"/>
    <w:rPr>
      <w:color w:val="800080" w:themeColor="followedHyperlink"/>
      <w:u w:val="single"/>
    </w:rPr>
  </w:style>
  <w:style w:type="character" w:customStyle="1" w:styleId="super">
    <w:name w:val="super"/>
    <w:basedOn w:val="DefaultParagraphFont"/>
    <w:rsid w:val="00276A57"/>
  </w:style>
  <w:style w:type="table" w:styleId="MediumGrid1-Accent5">
    <w:name w:val="Medium Grid 1 Accent 5"/>
    <w:basedOn w:val="TableNormal"/>
    <w:uiPriority w:val="67"/>
    <w:rsid w:val="00276A5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6C255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6">
    <w:name w:val="Medium Grid 1 Accent 6"/>
    <w:basedOn w:val="TableNormal"/>
    <w:uiPriority w:val="67"/>
    <w:rsid w:val="007F4266"/>
    <w:rPr>
      <w:lang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t">
    <w:name w:val="st"/>
    <w:basedOn w:val="DefaultParagraphFont"/>
    <w:rsid w:val="00FD17C7"/>
  </w:style>
  <w:style w:type="character" w:styleId="Emphasis">
    <w:name w:val="Emphasis"/>
    <w:basedOn w:val="DefaultParagraphFont"/>
    <w:uiPriority w:val="20"/>
    <w:qFormat/>
    <w:rsid w:val="00FD17C7"/>
    <w:rPr>
      <w:i/>
      <w:iCs/>
    </w:rPr>
  </w:style>
  <w:style w:type="paragraph" w:styleId="Subtitle">
    <w:name w:val="Subtitle"/>
    <w:basedOn w:val="Normal"/>
    <w:next w:val="Normal"/>
    <w:link w:val="SubtitleChar"/>
    <w:uiPriority w:val="11"/>
    <w:qFormat/>
    <w:rsid w:val="005F0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0EB7"/>
    <w:rPr>
      <w:rFonts w:asciiTheme="majorHAnsi" w:eastAsiaTheme="majorEastAsia" w:hAnsiTheme="majorHAnsi" w:cstheme="majorBidi"/>
      <w:i/>
      <w:iCs/>
      <w:color w:val="4F81BD" w:themeColor="accent1"/>
      <w:spacing w:val="15"/>
      <w:lang w:val="en-GB"/>
    </w:rPr>
  </w:style>
  <w:style w:type="paragraph" w:styleId="Title">
    <w:name w:val="Title"/>
    <w:basedOn w:val="Normal"/>
    <w:next w:val="Normal"/>
    <w:link w:val="TitleChar"/>
    <w:uiPriority w:val="10"/>
    <w:qFormat/>
    <w:rsid w:val="000E27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70E"/>
    <w:rPr>
      <w:rFonts w:asciiTheme="majorHAnsi" w:eastAsiaTheme="majorEastAsia" w:hAnsiTheme="majorHAnsi" w:cstheme="majorBidi"/>
      <w:color w:val="17365D" w:themeColor="text2" w:themeShade="BF"/>
      <w:spacing w:val="5"/>
      <w:kern w:val="28"/>
      <w:sz w:val="52"/>
      <w:szCs w:val="52"/>
      <w:lang w:val="en-GB"/>
    </w:rPr>
  </w:style>
  <w:style w:type="character" w:styleId="Strong">
    <w:name w:val="Strong"/>
    <w:basedOn w:val="DefaultParagraphFont"/>
    <w:uiPriority w:val="22"/>
    <w:qFormat/>
    <w:rsid w:val="00E17144"/>
    <w:rPr>
      <w:b/>
      <w:bCs/>
    </w:rPr>
  </w:style>
  <w:style w:type="paragraph" w:customStyle="1" w:styleId="SingleTxtG">
    <w:name w:val="_ Single Txt_G"/>
    <w:basedOn w:val="Normal"/>
    <w:link w:val="SingleTxtGChar"/>
    <w:rsid w:val="004D2D8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4D2D80"/>
    <w:rPr>
      <w:rFonts w:ascii="Times New Roman" w:eastAsia="Times New Roman" w:hAnsi="Times New Roman" w:cs="Times New Roman"/>
      <w:sz w:val="20"/>
      <w:szCs w:val="20"/>
      <w:lang w:val="en-GB"/>
    </w:rPr>
  </w:style>
  <w:style w:type="paragraph" w:customStyle="1" w:styleId="HChG">
    <w:name w:val="_ H _Ch_G"/>
    <w:basedOn w:val="Normal"/>
    <w:next w:val="Normal"/>
    <w:rsid w:val="00886C4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Header">
    <w:name w:val="header"/>
    <w:aliases w:val="6_G"/>
    <w:basedOn w:val="Normal"/>
    <w:link w:val="HeaderChar"/>
    <w:uiPriority w:val="99"/>
    <w:rsid w:val="00886C49"/>
    <w:pPr>
      <w:pBdr>
        <w:bottom w:val="single" w:sz="4" w:space="4" w:color="auto"/>
      </w:pBdr>
      <w:suppressAutoHyphens/>
    </w:pPr>
    <w:rPr>
      <w:rFonts w:ascii="Times New Roman" w:eastAsia="Times New Roman" w:hAnsi="Times New Roman" w:cs="Times New Roman"/>
      <w:b/>
      <w:sz w:val="18"/>
      <w:szCs w:val="20"/>
      <w:lang w:val="x-none"/>
    </w:rPr>
  </w:style>
  <w:style w:type="character" w:customStyle="1" w:styleId="HeaderChar">
    <w:name w:val="Header Char"/>
    <w:aliases w:val="6_G Char"/>
    <w:basedOn w:val="DefaultParagraphFont"/>
    <w:link w:val="Header"/>
    <w:uiPriority w:val="99"/>
    <w:rsid w:val="00886C49"/>
    <w:rPr>
      <w:rFonts w:ascii="Times New Roman" w:eastAsia="Times New Roman" w:hAnsi="Times New Roman" w:cs="Times New Roman"/>
      <w:b/>
      <w:sz w:val="18"/>
      <w:szCs w:val="20"/>
      <w:lang w:val="x-none"/>
    </w:rPr>
  </w:style>
  <w:style w:type="character" w:customStyle="1" w:styleId="highlight">
    <w:name w:val="highlight"/>
    <w:basedOn w:val="DefaultParagraphFont"/>
    <w:rsid w:val="0030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4711">
      <w:bodyDiv w:val="1"/>
      <w:marLeft w:val="0"/>
      <w:marRight w:val="0"/>
      <w:marTop w:val="0"/>
      <w:marBottom w:val="0"/>
      <w:divBdr>
        <w:top w:val="none" w:sz="0" w:space="0" w:color="auto"/>
        <w:left w:val="none" w:sz="0" w:space="0" w:color="auto"/>
        <w:bottom w:val="none" w:sz="0" w:space="0" w:color="auto"/>
        <w:right w:val="none" w:sz="0" w:space="0" w:color="auto"/>
      </w:divBdr>
    </w:div>
    <w:div w:id="132020922">
      <w:bodyDiv w:val="1"/>
      <w:marLeft w:val="0"/>
      <w:marRight w:val="0"/>
      <w:marTop w:val="0"/>
      <w:marBottom w:val="0"/>
      <w:divBdr>
        <w:top w:val="none" w:sz="0" w:space="0" w:color="auto"/>
        <w:left w:val="none" w:sz="0" w:space="0" w:color="auto"/>
        <w:bottom w:val="none" w:sz="0" w:space="0" w:color="auto"/>
        <w:right w:val="none" w:sz="0" w:space="0" w:color="auto"/>
      </w:divBdr>
      <w:divsChild>
        <w:div w:id="1487480364">
          <w:marLeft w:val="0"/>
          <w:marRight w:val="0"/>
          <w:marTop w:val="0"/>
          <w:marBottom w:val="0"/>
          <w:divBdr>
            <w:top w:val="none" w:sz="0" w:space="0" w:color="auto"/>
            <w:left w:val="none" w:sz="0" w:space="0" w:color="auto"/>
            <w:bottom w:val="none" w:sz="0" w:space="0" w:color="auto"/>
            <w:right w:val="none" w:sz="0" w:space="0" w:color="auto"/>
          </w:divBdr>
          <w:divsChild>
            <w:div w:id="1167553173">
              <w:marLeft w:val="0"/>
              <w:marRight w:val="0"/>
              <w:marTop w:val="0"/>
              <w:marBottom w:val="0"/>
              <w:divBdr>
                <w:top w:val="none" w:sz="0" w:space="0" w:color="auto"/>
                <w:left w:val="none" w:sz="0" w:space="0" w:color="auto"/>
                <w:bottom w:val="none" w:sz="0" w:space="0" w:color="auto"/>
                <w:right w:val="none" w:sz="0" w:space="0" w:color="auto"/>
              </w:divBdr>
              <w:divsChild>
                <w:div w:id="18698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232">
      <w:bodyDiv w:val="1"/>
      <w:marLeft w:val="0"/>
      <w:marRight w:val="0"/>
      <w:marTop w:val="0"/>
      <w:marBottom w:val="0"/>
      <w:divBdr>
        <w:top w:val="none" w:sz="0" w:space="0" w:color="auto"/>
        <w:left w:val="none" w:sz="0" w:space="0" w:color="auto"/>
        <w:bottom w:val="none" w:sz="0" w:space="0" w:color="auto"/>
        <w:right w:val="none" w:sz="0" w:space="0" w:color="auto"/>
      </w:divBdr>
      <w:divsChild>
        <w:div w:id="92481262">
          <w:marLeft w:val="0"/>
          <w:marRight w:val="0"/>
          <w:marTop w:val="0"/>
          <w:marBottom w:val="0"/>
          <w:divBdr>
            <w:top w:val="none" w:sz="0" w:space="0" w:color="auto"/>
            <w:left w:val="none" w:sz="0" w:space="0" w:color="auto"/>
            <w:bottom w:val="none" w:sz="0" w:space="0" w:color="auto"/>
            <w:right w:val="none" w:sz="0" w:space="0" w:color="auto"/>
          </w:divBdr>
          <w:divsChild>
            <w:div w:id="1018387826">
              <w:marLeft w:val="0"/>
              <w:marRight w:val="0"/>
              <w:marTop w:val="0"/>
              <w:marBottom w:val="0"/>
              <w:divBdr>
                <w:top w:val="none" w:sz="0" w:space="0" w:color="auto"/>
                <w:left w:val="none" w:sz="0" w:space="0" w:color="auto"/>
                <w:bottom w:val="none" w:sz="0" w:space="0" w:color="auto"/>
                <w:right w:val="none" w:sz="0" w:space="0" w:color="auto"/>
              </w:divBdr>
              <w:divsChild>
                <w:div w:id="2868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2936">
      <w:bodyDiv w:val="1"/>
      <w:marLeft w:val="0"/>
      <w:marRight w:val="0"/>
      <w:marTop w:val="0"/>
      <w:marBottom w:val="0"/>
      <w:divBdr>
        <w:top w:val="none" w:sz="0" w:space="0" w:color="auto"/>
        <w:left w:val="none" w:sz="0" w:space="0" w:color="auto"/>
        <w:bottom w:val="none" w:sz="0" w:space="0" w:color="auto"/>
        <w:right w:val="none" w:sz="0" w:space="0" w:color="auto"/>
      </w:divBdr>
      <w:divsChild>
        <w:div w:id="692537516">
          <w:marLeft w:val="0"/>
          <w:marRight w:val="0"/>
          <w:marTop w:val="0"/>
          <w:marBottom w:val="0"/>
          <w:divBdr>
            <w:top w:val="none" w:sz="0" w:space="0" w:color="auto"/>
            <w:left w:val="none" w:sz="0" w:space="0" w:color="auto"/>
            <w:bottom w:val="none" w:sz="0" w:space="0" w:color="auto"/>
            <w:right w:val="none" w:sz="0" w:space="0" w:color="auto"/>
          </w:divBdr>
        </w:div>
        <w:div w:id="96950804">
          <w:marLeft w:val="0"/>
          <w:marRight w:val="0"/>
          <w:marTop w:val="0"/>
          <w:marBottom w:val="0"/>
          <w:divBdr>
            <w:top w:val="none" w:sz="0" w:space="0" w:color="auto"/>
            <w:left w:val="none" w:sz="0" w:space="0" w:color="auto"/>
            <w:bottom w:val="none" w:sz="0" w:space="0" w:color="auto"/>
            <w:right w:val="none" w:sz="0" w:space="0" w:color="auto"/>
          </w:divBdr>
        </w:div>
        <w:div w:id="1616599141">
          <w:marLeft w:val="0"/>
          <w:marRight w:val="0"/>
          <w:marTop w:val="0"/>
          <w:marBottom w:val="0"/>
          <w:divBdr>
            <w:top w:val="none" w:sz="0" w:space="0" w:color="auto"/>
            <w:left w:val="none" w:sz="0" w:space="0" w:color="auto"/>
            <w:bottom w:val="none" w:sz="0" w:space="0" w:color="auto"/>
            <w:right w:val="none" w:sz="0" w:space="0" w:color="auto"/>
          </w:divBdr>
        </w:div>
        <w:div w:id="988245664">
          <w:marLeft w:val="0"/>
          <w:marRight w:val="0"/>
          <w:marTop w:val="0"/>
          <w:marBottom w:val="0"/>
          <w:divBdr>
            <w:top w:val="none" w:sz="0" w:space="0" w:color="auto"/>
            <w:left w:val="none" w:sz="0" w:space="0" w:color="auto"/>
            <w:bottom w:val="none" w:sz="0" w:space="0" w:color="auto"/>
            <w:right w:val="none" w:sz="0" w:space="0" w:color="auto"/>
          </w:divBdr>
        </w:div>
      </w:divsChild>
    </w:div>
    <w:div w:id="401485007">
      <w:bodyDiv w:val="1"/>
      <w:marLeft w:val="0"/>
      <w:marRight w:val="0"/>
      <w:marTop w:val="0"/>
      <w:marBottom w:val="0"/>
      <w:divBdr>
        <w:top w:val="none" w:sz="0" w:space="0" w:color="auto"/>
        <w:left w:val="none" w:sz="0" w:space="0" w:color="auto"/>
        <w:bottom w:val="none" w:sz="0" w:space="0" w:color="auto"/>
        <w:right w:val="none" w:sz="0" w:space="0" w:color="auto"/>
      </w:divBdr>
      <w:divsChild>
        <w:div w:id="1847669457">
          <w:marLeft w:val="0"/>
          <w:marRight w:val="0"/>
          <w:marTop w:val="0"/>
          <w:marBottom w:val="0"/>
          <w:divBdr>
            <w:top w:val="none" w:sz="0" w:space="0" w:color="auto"/>
            <w:left w:val="none" w:sz="0" w:space="0" w:color="auto"/>
            <w:bottom w:val="none" w:sz="0" w:space="0" w:color="auto"/>
            <w:right w:val="none" w:sz="0" w:space="0" w:color="auto"/>
          </w:divBdr>
        </w:div>
        <w:div w:id="319820701">
          <w:marLeft w:val="0"/>
          <w:marRight w:val="0"/>
          <w:marTop w:val="0"/>
          <w:marBottom w:val="0"/>
          <w:divBdr>
            <w:top w:val="none" w:sz="0" w:space="0" w:color="auto"/>
            <w:left w:val="none" w:sz="0" w:space="0" w:color="auto"/>
            <w:bottom w:val="none" w:sz="0" w:space="0" w:color="auto"/>
            <w:right w:val="none" w:sz="0" w:space="0" w:color="auto"/>
          </w:divBdr>
        </w:div>
        <w:div w:id="2037192529">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0"/>
          <w:marTop w:val="0"/>
          <w:marBottom w:val="0"/>
          <w:divBdr>
            <w:top w:val="none" w:sz="0" w:space="0" w:color="auto"/>
            <w:left w:val="none" w:sz="0" w:space="0" w:color="auto"/>
            <w:bottom w:val="none" w:sz="0" w:space="0" w:color="auto"/>
            <w:right w:val="none" w:sz="0" w:space="0" w:color="auto"/>
          </w:divBdr>
        </w:div>
        <w:div w:id="1067190797">
          <w:marLeft w:val="0"/>
          <w:marRight w:val="0"/>
          <w:marTop w:val="0"/>
          <w:marBottom w:val="0"/>
          <w:divBdr>
            <w:top w:val="none" w:sz="0" w:space="0" w:color="auto"/>
            <w:left w:val="none" w:sz="0" w:space="0" w:color="auto"/>
            <w:bottom w:val="none" w:sz="0" w:space="0" w:color="auto"/>
            <w:right w:val="none" w:sz="0" w:space="0" w:color="auto"/>
          </w:divBdr>
        </w:div>
      </w:divsChild>
    </w:div>
    <w:div w:id="406734051">
      <w:bodyDiv w:val="1"/>
      <w:marLeft w:val="0"/>
      <w:marRight w:val="0"/>
      <w:marTop w:val="0"/>
      <w:marBottom w:val="0"/>
      <w:divBdr>
        <w:top w:val="none" w:sz="0" w:space="0" w:color="auto"/>
        <w:left w:val="none" w:sz="0" w:space="0" w:color="auto"/>
        <w:bottom w:val="none" w:sz="0" w:space="0" w:color="auto"/>
        <w:right w:val="none" w:sz="0" w:space="0" w:color="auto"/>
      </w:divBdr>
      <w:divsChild>
        <w:div w:id="769161118">
          <w:marLeft w:val="0"/>
          <w:marRight w:val="0"/>
          <w:marTop w:val="0"/>
          <w:marBottom w:val="0"/>
          <w:divBdr>
            <w:top w:val="none" w:sz="0" w:space="0" w:color="auto"/>
            <w:left w:val="none" w:sz="0" w:space="0" w:color="auto"/>
            <w:bottom w:val="none" w:sz="0" w:space="0" w:color="auto"/>
            <w:right w:val="none" w:sz="0" w:space="0" w:color="auto"/>
          </w:divBdr>
          <w:divsChild>
            <w:div w:id="961233135">
              <w:marLeft w:val="0"/>
              <w:marRight w:val="0"/>
              <w:marTop w:val="0"/>
              <w:marBottom w:val="0"/>
              <w:divBdr>
                <w:top w:val="none" w:sz="0" w:space="0" w:color="auto"/>
                <w:left w:val="none" w:sz="0" w:space="0" w:color="auto"/>
                <w:bottom w:val="none" w:sz="0" w:space="0" w:color="auto"/>
                <w:right w:val="none" w:sz="0" w:space="0" w:color="auto"/>
              </w:divBdr>
              <w:divsChild>
                <w:div w:id="18654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6340">
      <w:bodyDiv w:val="1"/>
      <w:marLeft w:val="0"/>
      <w:marRight w:val="0"/>
      <w:marTop w:val="0"/>
      <w:marBottom w:val="0"/>
      <w:divBdr>
        <w:top w:val="none" w:sz="0" w:space="0" w:color="auto"/>
        <w:left w:val="none" w:sz="0" w:space="0" w:color="auto"/>
        <w:bottom w:val="none" w:sz="0" w:space="0" w:color="auto"/>
        <w:right w:val="none" w:sz="0" w:space="0" w:color="auto"/>
      </w:divBdr>
      <w:divsChild>
        <w:div w:id="1214660391">
          <w:marLeft w:val="0"/>
          <w:marRight w:val="0"/>
          <w:marTop w:val="0"/>
          <w:marBottom w:val="0"/>
          <w:divBdr>
            <w:top w:val="none" w:sz="0" w:space="0" w:color="auto"/>
            <w:left w:val="none" w:sz="0" w:space="0" w:color="auto"/>
            <w:bottom w:val="none" w:sz="0" w:space="0" w:color="auto"/>
            <w:right w:val="none" w:sz="0" w:space="0" w:color="auto"/>
          </w:divBdr>
        </w:div>
        <w:div w:id="1596985057">
          <w:marLeft w:val="0"/>
          <w:marRight w:val="0"/>
          <w:marTop w:val="0"/>
          <w:marBottom w:val="0"/>
          <w:divBdr>
            <w:top w:val="none" w:sz="0" w:space="0" w:color="auto"/>
            <w:left w:val="none" w:sz="0" w:space="0" w:color="auto"/>
            <w:bottom w:val="none" w:sz="0" w:space="0" w:color="auto"/>
            <w:right w:val="none" w:sz="0" w:space="0" w:color="auto"/>
          </w:divBdr>
        </w:div>
        <w:div w:id="1275789734">
          <w:marLeft w:val="0"/>
          <w:marRight w:val="0"/>
          <w:marTop w:val="0"/>
          <w:marBottom w:val="0"/>
          <w:divBdr>
            <w:top w:val="none" w:sz="0" w:space="0" w:color="auto"/>
            <w:left w:val="none" w:sz="0" w:space="0" w:color="auto"/>
            <w:bottom w:val="none" w:sz="0" w:space="0" w:color="auto"/>
            <w:right w:val="none" w:sz="0" w:space="0" w:color="auto"/>
          </w:divBdr>
        </w:div>
        <w:div w:id="1283265009">
          <w:marLeft w:val="0"/>
          <w:marRight w:val="0"/>
          <w:marTop w:val="0"/>
          <w:marBottom w:val="0"/>
          <w:divBdr>
            <w:top w:val="none" w:sz="0" w:space="0" w:color="auto"/>
            <w:left w:val="none" w:sz="0" w:space="0" w:color="auto"/>
            <w:bottom w:val="none" w:sz="0" w:space="0" w:color="auto"/>
            <w:right w:val="none" w:sz="0" w:space="0" w:color="auto"/>
          </w:divBdr>
        </w:div>
        <w:div w:id="1476296409">
          <w:marLeft w:val="0"/>
          <w:marRight w:val="0"/>
          <w:marTop w:val="0"/>
          <w:marBottom w:val="0"/>
          <w:divBdr>
            <w:top w:val="none" w:sz="0" w:space="0" w:color="auto"/>
            <w:left w:val="none" w:sz="0" w:space="0" w:color="auto"/>
            <w:bottom w:val="none" w:sz="0" w:space="0" w:color="auto"/>
            <w:right w:val="none" w:sz="0" w:space="0" w:color="auto"/>
          </w:divBdr>
        </w:div>
        <w:div w:id="165100872">
          <w:marLeft w:val="0"/>
          <w:marRight w:val="0"/>
          <w:marTop w:val="0"/>
          <w:marBottom w:val="0"/>
          <w:divBdr>
            <w:top w:val="none" w:sz="0" w:space="0" w:color="auto"/>
            <w:left w:val="none" w:sz="0" w:space="0" w:color="auto"/>
            <w:bottom w:val="none" w:sz="0" w:space="0" w:color="auto"/>
            <w:right w:val="none" w:sz="0" w:space="0" w:color="auto"/>
          </w:divBdr>
        </w:div>
      </w:divsChild>
    </w:div>
    <w:div w:id="507790072">
      <w:bodyDiv w:val="1"/>
      <w:marLeft w:val="0"/>
      <w:marRight w:val="0"/>
      <w:marTop w:val="0"/>
      <w:marBottom w:val="0"/>
      <w:divBdr>
        <w:top w:val="none" w:sz="0" w:space="0" w:color="auto"/>
        <w:left w:val="none" w:sz="0" w:space="0" w:color="auto"/>
        <w:bottom w:val="none" w:sz="0" w:space="0" w:color="auto"/>
        <w:right w:val="none" w:sz="0" w:space="0" w:color="auto"/>
      </w:divBdr>
      <w:divsChild>
        <w:div w:id="1230581286">
          <w:marLeft w:val="0"/>
          <w:marRight w:val="0"/>
          <w:marTop w:val="0"/>
          <w:marBottom w:val="0"/>
          <w:divBdr>
            <w:top w:val="none" w:sz="0" w:space="0" w:color="auto"/>
            <w:left w:val="none" w:sz="0" w:space="0" w:color="auto"/>
            <w:bottom w:val="none" w:sz="0" w:space="0" w:color="auto"/>
            <w:right w:val="none" w:sz="0" w:space="0" w:color="auto"/>
          </w:divBdr>
        </w:div>
        <w:div w:id="156965764">
          <w:marLeft w:val="0"/>
          <w:marRight w:val="0"/>
          <w:marTop w:val="0"/>
          <w:marBottom w:val="0"/>
          <w:divBdr>
            <w:top w:val="none" w:sz="0" w:space="0" w:color="auto"/>
            <w:left w:val="none" w:sz="0" w:space="0" w:color="auto"/>
            <w:bottom w:val="none" w:sz="0" w:space="0" w:color="auto"/>
            <w:right w:val="none" w:sz="0" w:space="0" w:color="auto"/>
          </w:divBdr>
        </w:div>
        <w:div w:id="973171400">
          <w:marLeft w:val="0"/>
          <w:marRight w:val="0"/>
          <w:marTop w:val="0"/>
          <w:marBottom w:val="0"/>
          <w:divBdr>
            <w:top w:val="none" w:sz="0" w:space="0" w:color="auto"/>
            <w:left w:val="none" w:sz="0" w:space="0" w:color="auto"/>
            <w:bottom w:val="none" w:sz="0" w:space="0" w:color="auto"/>
            <w:right w:val="none" w:sz="0" w:space="0" w:color="auto"/>
          </w:divBdr>
        </w:div>
      </w:divsChild>
    </w:div>
    <w:div w:id="532428810">
      <w:bodyDiv w:val="1"/>
      <w:marLeft w:val="0"/>
      <w:marRight w:val="0"/>
      <w:marTop w:val="0"/>
      <w:marBottom w:val="0"/>
      <w:divBdr>
        <w:top w:val="none" w:sz="0" w:space="0" w:color="auto"/>
        <w:left w:val="none" w:sz="0" w:space="0" w:color="auto"/>
        <w:bottom w:val="none" w:sz="0" w:space="0" w:color="auto"/>
        <w:right w:val="none" w:sz="0" w:space="0" w:color="auto"/>
      </w:divBdr>
      <w:divsChild>
        <w:div w:id="1687363019">
          <w:marLeft w:val="0"/>
          <w:marRight w:val="0"/>
          <w:marTop w:val="0"/>
          <w:marBottom w:val="0"/>
          <w:divBdr>
            <w:top w:val="none" w:sz="0" w:space="0" w:color="auto"/>
            <w:left w:val="none" w:sz="0" w:space="0" w:color="auto"/>
            <w:bottom w:val="none" w:sz="0" w:space="0" w:color="auto"/>
            <w:right w:val="none" w:sz="0" w:space="0" w:color="auto"/>
          </w:divBdr>
        </w:div>
        <w:div w:id="127817614">
          <w:marLeft w:val="0"/>
          <w:marRight w:val="0"/>
          <w:marTop w:val="0"/>
          <w:marBottom w:val="0"/>
          <w:divBdr>
            <w:top w:val="none" w:sz="0" w:space="0" w:color="auto"/>
            <w:left w:val="none" w:sz="0" w:space="0" w:color="auto"/>
            <w:bottom w:val="none" w:sz="0" w:space="0" w:color="auto"/>
            <w:right w:val="none" w:sz="0" w:space="0" w:color="auto"/>
          </w:divBdr>
        </w:div>
        <w:div w:id="225722363">
          <w:marLeft w:val="0"/>
          <w:marRight w:val="0"/>
          <w:marTop w:val="0"/>
          <w:marBottom w:val="0"/>
          <w:divBdr>
            <w:top w:val="none" w:sz="0" w:space="0" w:color="auto"/>
            <w:left w:val="none" w:sz="0" w:space="0" w:color="auto"/>
            <w:bottom w:val="none" w:sz="0" w:space="0" w:color="auto"/>
            <w:right w:val="none" w:sz="0" w:space="0" w:color="auto"/>
          </w:divBdr>
        </w:div>
      </w:divsChild>
    </w:div>
    <w:div w:id="580680562">
      <w:bodyDiv w:val="1"/>
      <w:marLeft w:val="0"/>
      <w:marRight w:val="0"/>
      <w:marTop w:val="0"/>
      <w:marBottom w:val="0"/>
      <w:divBdr>
        <w:top w:val="none" w:sz="0" w:space="0" w:color="auto"/>
        <w:left w:val="none" w:sz="0" w:space="0" w:color="auto"/>
        <w:bottom w:val="none" w:sz="0" w:space="0" w:color="auto"/>
        <w:right w:val="none" w:sz="0" w:space="0" w:color="auto"/>
      </w:divBdr>
    </w:div>
    <w:div w:id="593125346">
      <w:bodyDiv w:val="1"/>
      <w:marLeft w:val="0"/>
      <w:marRight w:val="0"/>
      <w:marTop w:val="0"/>
      <w:marBottom w:val="0"/>
      <w:divBdr>
        <w:top w:val="none" w:sz="0" w:space="0" w:color="auto"/>
        <w:left w:val="none" w:sz="0" w:space="0" w:color="auto"/>
        <w:bottom w:val="none" w:sz="0" w:space="0" w:color="auto"/>
        <w:right w:val="none" w:sz="0" w:space="0" w:color="auto"/>
      </w:divBdr>
    </w:div>
    <w:div w:id="614141315">
      <w:bodyDiv w:val="1"/>
      <w:marLeft w:val="0"/>
      <w:marRight w:val="0"/>
      <w:marTop w:val="0"/>
      <w:marBottom w:val="0"/>
      <w:divBdr>
        <w:top w:val="none" w:sz="0" w:space="0" w:color="auto"/>
        <w:left w:val="none" w:sz="0" w:space="0" w:color="auto"/>
        <w:bottom w:val="none" w:sz="0" w:space="0" w:color="auto"/>
        <w:right w:val="none" w:sz="0" w:space="0" w:color="auto"/>
      </w:divBdr>
      <w:divsChild>
        <w:div w:id="2128229557">
          <w:marLeft w:val="0"/>
          <w:marRight w:val="0"/>
          <w:marTop w:val="0"/>
          <w:marBottom w:val="0"/>
          <w:divBdr>
            <w:top w:val="none" w:sz="0" w:space="0" w:color="auto"/>
            <w:left w:val="none" w:sz="0" w:space="0" w:color="auto"/>
            <w:bottom w:val="none" w:sz="0" w:space="0" w:color="auto"/>
            <w:right w:val="none" w:sz="0" w:space="0" w:color="auto"/>
          </w:divBdr>
        </w:div>
        <w:div w:id="698625078">
          <w:marLeft w:val="0"/>
          <w:marRight w:val="0"/>
          <w:marTop w:val="0"/>
          <w:marBottom w:val="0"/>
          <w:divBdr>
            <w:top w:val="none" w:sz="0" w:space="0" w:color="auto"/>
            <w:left w:val="none" w:sz="0" w:space="0" w:color="auto"/>
            <w:bottom w:val="none" w:sz="0" w:space="0" w:color="auto"/>
            <w:right w:val="none" w:sz="0" w:space="0" w:color="auto"/>
          </w:divBdr>
        </w:div>
        <w:div w:id="844633837">
          <w:marLeft w:val="0"/>
          <w:marRight w:val="0"/>
          <w:marTop w:val="0"/>
          <w:marBottom w:val="0"/>
          <w:divBdr>
            <w:top w:val="none" w:sz="0" w:space="0" w:color="auto"/>
            <w:left w:val="none" w:sz="0" w:space="0" w:color="auto"/>
            <w:bottom w:val="none" w:sz="0" w:space="0" w:color="auto"/>
            <w:right w:val="none" w:sz="0" w:space="0" w:color="auto"/>
          </w:divBdr>
        </w:div>
        <w:div w:id="602149323">
          <w:marLeft w:val="0"/>
          <w:marRight w:val="0"/>
          <w:marTop w:val="0"/>
          <w:marBottom w:val="0"/>
          <w:divBdr>
            <w:top w:val="none" w:sz="0" w:space="0" w:color="auto"/>
            <w:left w:val="none" w:sz="0" w:space="0" w:color="auto"/>
            <w:bottom w:val="none" w:sz="0" w:space="0" w:color="auto"/>
            <w:right w:val="none" w:sz="0" w:space="0" w:color="auto"/>
          </w:divBdr>
        </w:div>
      </w:divsChild>
    </w:div>
    <w:div w:id="692389124">
      <w:bodyDiv w:val="1"/>
      <w:marLeft w:val="0"/>
      <w:marRight w:val="0"/>
      <w:marTop w:val="0"/>
      <w:marBottom w:val="0"/>
      <w:divBdr>
        <w:top w:val="none" w:sz="0" w:space="0" w:color="auto"/>
        <w:left w:val="none" w:sz="0" w:space="0" w:color="auto"/>
        <w:bottom w:val="none" w:sz="0" w:space="0" w:color="auto"/>
        <w:right w:val="none" w:sz="0" w:space="0" w:color="auto"/>
      </w:divBdr>
      <w:divsChild>
        <w:div w:id="716318993">
          <w:marLeft w:val="0"/>
          <w:marRight w:val="0"/>
          <w:marTop w:val="0"/>
          <w:marBottom w:val="0"/>
          <w:divBdr>
            <w:top w:val="none" w:sz="0" w:space="0" w:color="auto"/>
            <w:left w:val="none" w:sz="0" w:space="0" w:color="auto"/>
            <w:bottom w:val="none" w:sz="0" w:space="0" w:color="auto"/>
            <w:right w:val="none" w:sz="0" w:space="0" w:color="auto"/>
          </w:divBdr>
        </w:div>
        <w:div w:id="215896961">
          <w:marLeft w:val="0"/>
          <w:marRight w:val="0"/>
          <w:marTop w:val="0"/>
          <w:marBottom w:val="0"/>
          <w:divBdr>
            <w:top w:val="none" w:sz="0" w:space="0" w:color="auto"/>
            <w:left w:val="none" w:sz="0" w:space="0" w:color="auto"/>
            <w:bottom w:val="none" w:sz="0" w:space="0" w:color="auto"/>
            <w:right w:val="none" w:sz="0" w:space="0" w:color="auto"/>
          </w:divBdr>
        </w:div>
      </w:divsChild>
    </w:div>
    <w:div w:id="717974020">
      <w:bodyDiv w:val="1"/>
      <w:marLeft w:val="0"/>
      <w:marRight w:val="0"/>
      <w:marTop w:val="0"/>
      <w:marBottom w:val="0"/>
      <w:divBdr>
        <w:top w:val="none" w:sz="0" w:space="0" w:color="auto"/>
        <w:left w:val="none" w:sz="0" w:space="0" w:color="auto"/>
        <w:bottom w:val="none" w:sz="0" w:space="0" w:color="auto"/>
        <w:right w:val="none" w:sz="0" w:space="0" w:color="auto"/>
      </w:divBdr>
      <w:divsChild>
        <w:div w:id="706301008">
          <w:marLeft w:val="0"/>
          <w:marRight w:val="0"/>
          <w:marTop w:val="0"/>
          <w:marBottom w:val="0"/>
          <w:divBdr>
            <w:top w:val="none" w:sz="0" w:space="0" w:color="auto"/>
            <w:left w:val="none" w:sz="0" w:space="0" w:color="auto"/>
            <w:bottom w:val="none" w:sz="0" w:space="0" w:color="auto"/>
            <w:right w:val="none" w:sz="0" w:space="0" w:color="auto"/>
          </w:divBdr>
        </w:div>
        <w:div w:id="1016691992">
          <w:marLeft w:val="0"/>
          <w:marRight w:val="0"/>
          <w:marTop w:val="0"/>
          <w:marBottom w:val="0"/>
          <w:divBdr>
            <w:top w:val="none" w:sz="0" w:space="0" w:color="auto"/>
            <w:left w:val="none" w:sz="0" w:space="0" w:color="auto"/>
            <w:bottom w:val="none" w:sz="0" w:space="0" w:color="auto"/>
            <w:right w:val="none" w:sz="0" w:space="0" w:color="auto"/>
          </w:divBdr>
        </w:div>
        <w:div w:id="1001086582">
          <w:marLeft w:val="0"/>
          <w:marRight w:val="0"/>
          <w:marTop w:val="0"/>
          <w:marBottom w:val="0"/>
          <w:divBdr>
            <w:top w:val="none" w:sz="0" w:space="0" w:color="auto"/>
            <w:left w:val="none" w:sz="0" w:space="0" w:color="auto"/>
            <w:bottom w:val="none" w:sz="0" w:space="0" w:color="auto"/>
            <w:right w:val="none" w:sz="0" w:space="0" w:color="auto"/>
          </w:divBdr>
        </w:div>
        <w:div w:id="2046830093">
          <w:marLeft w:val="0"/>
          <w:marRight w:val="0"/>
          <w:marTop w:val="0"/>
          <w:marBottom w:val="0"/>
          <w:divBdr>
            <w:top w:val="none" w:sz="0" w:space="0" w:color="auto"/>
            <w:left w:val="none" w:sz="0" w:space="0" w:color="auto"/>
            <w:bottom w:val="none" w:sz="0" w:space="0" w:color="auto"/>
            <w:right w:val="none" w:sz="0" w:space="0" w:color="auto"/>
          </w:divBdr>
        </w:div>
        <w:div w:id="1140345491">
          <w:marLeft w:val="0"/>
          <w:marRight w:val="0"/>
          <w:marTop w:val="0"/>
          <w:marBottom w:val="0"/>
          <w:divBdr>
            <w:top w:val="none" w:sz="0" w:space="0" w:color="auto"/>
            <w:left w:val="none" w:sz="0" w:space="0" w:color="auto"/>
            <w:bottom w:val="none" w:sz="0" w:space="0" w:color="auto"/>
            <w:right w:val="none" w:sz="0" w:space="0" w:color="auto"/>
          </w:divBdr>
        </w:div>
        <w:div w:id="389621171">
          <w:marLeft w:val="0"/>
          <w:marRight w:val="0"/>
          <w:marTop w:val="0"/>
          <w:marBottom w:val="0"/>
          <w:divBdr>
            <w:top w:val="none" w:sz="0" w:space="0" w:color="auto"/>
            <w:left w:val="none" w:sz="0" w:space="0" w:color="auto"/>
            <w:bottom w:val="none" w:sz="0" w:space="0" w:color="auto"/>
            <w:right w:val="none" w:sz="0" w:space="0" w:color="auto"/>
          </w:divBdr>
        </w:div>
        <w:div w:id="1623028021">
          <w:marLeft w:val="0"/>
          <w:marRight w:val="0"/>
          <w:marTop w:val="0"/>
          <w:marBottom w:val="0"/>
          <w:divBdr>
            <w:top w:val="none" w:sz="0" w:space="0" w:color="auto"/>
            <w:left w:val="none" w:sz="0" w:space="0" w:color="auto"/>
            <w:bottom w:val="none" w:sz="0" w:space="0" w:color="auto"/>
            <w:right w:val="none" w:sz="0" w:space="0" w:color="auto"/>
          </w:divBdr>
        </w:div>
        <w:div w:id="886455329">
          <w:marLeft w:val="0"/>
          <w:marRight w:val="0"/>
          <w:marTop w:val="0"/>
          <w:marBottom w:val="0"/>
          <w:divBdr>
            <w:top w:val="none" w:sz="0" w:space="0" w:color="auto"/>
            <w:left w:val="none" w:sz="0" w:space="0" w:color="auto"/>
            <w:bottom w:val="none" w:sz="0" w:space="0" w:color="auto"/>
            <w:right w:val="none" w:sz="0" w:space="0" w:color="auto"/>
          </w:divBdr>
        </w:div>
        <w:div w:id="1396275741">
          <w:marLeft w:val="0"/>
          <w:marRight w:val="0"/>
          <w:marTop w:val="0"/>
          <w:marBottom w:val="0"/>
          <w:divBdr>
            <w:top w:val="none" w:sz="0" w:space="0" w:color="auto"/>
            <w:left w:val="none" w:sz="0" w:space="0" w:color="auto"/>
            <w:bottom w:val="none" w:sz="0" w:space="0" w:color="auto"/>
            <w:right w:val="none" w:sz="0" w:space="0" w:color="auto"/>
          </w:divBdr>
        </w:div>
        <w:div w:id="1620644721">
          <w:marLeft w:val="0"/>
          <w:marRight w:val="0"/>
          <w:marTop w:val="0"/>
          <w:marBottom w:val="0"/>
          <w:divBdr>
            <w:top w:val="none" w:sz="0" w:space="0" w:color="auto"/>
            <w:left w:val="none" w:sz="0" w:space="0" w:color="auto"/>
            <w:bottom w:val="none" w:sz="0" w:space="0" w:color="auto"/>
            <w:right w:val="none" w:sz="0" w:space="0" w:color="auto"/>
          </w:divBdr>
        </w:div>
        <w:div w:id="1449743298">
          <w:marLeft w:val="0"/>
          <w:marRight w:val="0"/>
          <w:marTop w:val="0"/>
          <w:marBottom w:val="0"/>
          <w:divBdr>
            <w:top w:val="none" w:sz="0" w:space="0" w:color="auto"/>
            <w:left w:val="none" w:sz="0" w:space="0" w:color="auto"/>
            <w:bottom w:val="none" w:sz="0" w:space="0" w:color="auto"/>
            <w:right w:val="none" w:sz="0" w:space="0" w:color="auto"/>
          </w:divBdr>
        </w:div>
        <w:div w:id="1514034072">
          <w:marLeft w:val="0"/>
          <w:marRight w:val="0"/>
          <w:marTop w:val="0"/>
          <w:marBottom w:val="0"/>
          <w:divBdr>
            <w:top w:val="none" w:sz="0" w:space="0" w:color="auto"/>
            <w:left w:val="none" w:sz="0" w:space="0" w:color="auto"/>
            <w:bottom w:val="none" w:sz="0" w:space="0" w:color="auto"/>
            <w:right w:val="none" w:sz="0" w:space="0" w:color="auto"/>
          </w:divBdr>
        </w:div>
        <w:div w:id="256139836">
          <w:marLeft w:val="0"/>
          <w:marRight w:val="0"/>
          <w:marTop w:val="0"/>
          <w:marBottom w:val="0"/>
          <w:divBdr>
            <w:top w:val="none" w:sz="0" w:space="0" w:color="auto"/>
            <w:left w:val="none" w:sz="0" w:space="0" w:color="auto"/>
            <w:bottom w:val="none" w:sz="0" w:space="0" w:color="auto"/>
            <w:right w:val="none" w:sz="0" w:space="0" w:color="auto"/>
          </w:divBdr>
        </w:div>
        <w:div w:id="1328441194">
          <w:marLeft w:val="0"/>
          <w:marRight w:val="0"/>
          <w:marTop w:val="0"/>
          <w:marBottom w:val="0"/>
          <w:divBdr>
            <w:top w:val="none" w:sz="0" w:space="0" w:color="auto"/>
            <w:left w:val="none" w:sz="0" w:space="0" w:color="auto"/>
            <w:bottom w:val="none" w:sz="0" w:space="0" w:color="auto"/>
            <w:right w:val="none" w:sz="0" w:space="0" w:color="auto"/>
          </w:divBdr>
        </w:div>
        <w:div w:id="2059813701">
          <w:marLeft w:val="0"/>
          <w:marRight w:val="0"/>
          <w:marTop w:val="0"/>
          <w:marBottom w:val="0"/>
          <w:divBdr>
            <w:top w:val="none" w:sz="0" w:space="0" w:color="auto"/>
            <w:left w:val="none" w:sz="0" w:space="0" w:color="auto"/>
            <w:bottom w:val="none" w:sz="0" w:space="0" w:color="auto"/>
            <w:right w:val="none" w:sz="0" w:space="0" w:color="auto"/>
          </w:divBdr>
        </w:div>
        <w:div w:id="1238974445">
          <w:marLeft w:val="0"/>
          <w:marRight w:val="0"/>
          <w:marTop w:val="0"/>
          <w:marBottom w:val="0"/>
          <w:divBdr>
            <w:top w:val="none" w:sz="0" w:space="0" w:color="auto"/>
            <w:left w:val="none" w:sz="0" w:space="0" w:color="auto"/>
            <w:bottom w:val="none" w:sz="0" w:space="0" w:color="auto"/>
            <w:right w:val="none" w:sz="0" w:space="0" w:color="auto"/>
          </w:divBdr>
        </w:div>
        <w:div w:id="2109501061">
          <w:marLeft w:val="0"/>
          <w:marRight w:val="0"/>
          <w:marTop w:val="0"/>
          <w:marBottom w:val="0"/>
          <w:divBdr>
            <w:top w:val="none" w:sz="0" w:space="0" w:color="auto"/>
            <w:left w:val="none" w:sz="0" w:space="0" w:color="auto"/>
            <w:bottom w:val="none" w:sz="0" w:space="0" w:color="auto"/>
            <w:right w:val="none" w:sz="0" w:space="0" w:color="auto"/>
          </w:divBdr>
        </w:div>
        <w:div w:id="111873619">
          <w:marLeft w:val="0"/>
          <w:marRight w:val="0"/>
          <w:marTop w:val="0"/>
          <w:marBottom w:val="0"/>
          <w:divBdr>
            <w:top w:val="none" w:sz="0" w:space="0" w:color="auto"/>
            <w:left w:val="none" w:sz="0" w:space="0" w:color="auto"/>
            <w:bottom w:val="none" w:sz="0" w:space="0" w:color="auto"/>
            <w:right w:val="none" w:sz="0" w:space="0" w:color="auto"/>
          </w:divBdr>
        </w:div>
        <w:div w:id="271592768">
          <w:marLeft w:val="0"/>
          <w:marRight w:val="0"/>
          <w:marTop w:val="0"/>
          <w:marBottom w:val="0"/>
          <w:divBdr>
            <w:top w:val="none" w:sz="0" w:space="0" w:color="auto"/>
            <w:left w:val="none" w:sz="0" w:space="0" w:color="auto"/>
            <w:bottom w:val="none" w:sz="0" w:space="0" w:color="auto"/>
            <w:right w:val="none" w:sz="0" w:space="0" w:color="auto"/>
          </w:divBdr>
        </w:div>
        <w:div w:id="137723425">
          <w:marLeft w:val="0"/>
          <w:marRight w:val="0"/>
          <w:marTop w:val="0"/>
          <w:marBottom w:val="0"/>
          <w:divBdr>
            <w:top w:val="none" w:sz="0" w:space="0" w:color="auto"/>
            <w:left w:val="none" w:sz="0" w:space="0" w:color="auto"/>
            <w:bottom w:val="none" w:sz="0" w:space="0" w:color="auto"/>
            <w:right w:val="none" w:sz="0" w:space="0" w:color="auto"/>
          </w:divBdr>
        </w:div>
        <w:div w:id="1736854808">
          <w:marLeft w:val="0"/>
          <w:marRight w:val="0"/>
          <w:marTop w:val="0"/>
          <w:marBottom w:val="0"/>
          <w:divBdr>
            <w:top w:val="none" w:sz="0" w:space="0" w:color="auto"/>
            <w:left w:val="none" w:sz="0" w:space="0" w:color="auto"/>
            <w:bottom w:val="none" w:sz="0" w:space="0" w:color="auto"/>
            <w:right w:val="none" w:sz="0" w:space="0" w:color="auto"/>
          </w:divBdr>
        </w:div>
        <w:div w:id="978339514">
          <w:marLeft w:val="0"/>
          <w:marRight w:val="0"/>
          <w:marTop w:val="0"/>
          <w:marBottom w:val="0"/>
          <w:divBdr>
            <w:top w:val="none" w:sz="0" w:space="0" w:color="auto"/>
            <w:left w:val="none" w:sz="0" w:space="0" w:color="auto"/>
            <w:bottom w:val="none" w:sz="0" w:space="0" w:color="auto"/>
            <w:right w:val="none" w:sz="0" w:space="0" w:color="auto"/>
          </w:divBdr>
        </w:div>
        <w:div w:id="1706757756">
          <w:marLeft w:val="0"/>
          <w:marRight w:val="0"/>
          <w:marTop w:val="0"/>
          <w:marBottom w:val="0"/>
          <w:divBdr>
            <w:top w:val="none" w:sz="0" w:space="0" w:color="auto"/>
            <w:left w:val="none" w:sz="0" w:space="0" w:color="auto"/>
            <w:bottom w:val="none" w:sz="0" w:space="0" w:color="auto"/>
            <w:right w:val="none" w:sz="0" w:space="0" w:color="auto"/>
          </w:divBdr>
        </w:div>
        <w:div w:id="855847461">
          <w:marLeft w:val="0"/>
          <w:marRight w:val="0"/>
          <w:marTop w:val="0"/>
          <w:marBottom w:val="0"/>
          <w:divBdr>
            <w:top w:val="none" w:sz="0" w:space="0" w:color="auto"/>
            <w:left w:val="none" w:sz="0" w:space="0" w:color="auto"/>
            <w:bottom w:val="none" w:sz="0" w:space="0" w:color="auto"/>
            <w:right w:val="none" w:sz="0" w:space="0" w:color="auto"/>
          </w:divBdr>
        </w:div>
        <w:div w:id="1122650835">
          <w:marLeft w:val="0"/>
          <w:marRight w:val="0"/>
          <w:marTop w:val="0"/>
          <w:marBottom w:val="0"/>
          <w:divBdr>
            <w:top w:val="none" w:sz="0" w:space="0" w:color="auto"/>
            <w:left w:val="none" w:sz="0" w:space="0" w:color="auto"/>
            <w:bottom w:val="none" w:sz="0" w:space="0" w:color="auto"/>
            <w:right w:val="none" w:sz="0" w:space="0" w:color="auto"/>
          </w:divBdr>
        </w:div>
      </w:divsChild>
    </w:div>
    <w:div w:id="755130559">
      <w:bodyDiv w:val="1"/>
      <w:marLeft w:val="0"/>
      <w:marRight w:val="0"/>
      <w:marTop w:val="0"/>
      <w:marBottom w:val="0"/>
      <w:divBdr>
        <w:top w:val="none" w:sz="0" w:space="0" w:color="auto"/>
        <w:left w:val="none" w:sz="0" w:space="0" w:color="auto"/>
        <w:bottom w:val="none" w:sz="0" w:space="0" w:color="auto"/>
        <w:right w:val="none" w:sz="0" w:space="0" w:color="auto"/>
      </w:divBdr>
    </w:div>
    <w:div w:id="758985338">
      <w:bodyDiv w:val="1"/>
      <w:marLeft w:val="0"/>
      <w:marRight w:val="0"/>
      <w:marTop w:val="0"/>
      <w:marBottom w:val="0"/>
      <w:divBdr>
        <w:top w:val="none" w:sz="0" w:space="0" w:color="auto"/>
        <w:left w:val="none" w:sz="0" w:space="0" w:color="auto"/>
        <w:bottom w:val="none" w:sz="0" w:space="0" w:color="auto"/>
        <w:right w:val="none" w:sz="0" w:space="0" w:color="auto"/>
      </w:divBdr>
      <w:divsChild>
        <w:div w:id="1752655275">
          <w:marLeft w:val="0"/>
          <w:marRight w:val="0"/>
          <w:marTop w:val="0"/>
          <w:marBottom w:val="0"/>
          <w:divBdr>
            <w:top w:val="none" w:sz="0" w:space="0" w:color="auto"/>
            <w:left w:val="none" w:sz="0" w:space="0" w:color="auto"/>
            <w:bottom w:val="none" w:sz="0" w:space="0" w:color="auto"/>
            <w:right w:val="none" w:sz="0" w:space="0" w:color="auto"/>
          </w:divBdr>
        </w:div>
        <w:div w:id="1923294805">
          <w:marLeft w:val="0"/>
          <w:marRight w:val="0"/>
          <w:marTop w:val="0"/>
          <w:marBottom w:val="0"/>
          <w:divBdr>
            <w:top w:val="none" w:sz="0" w:space="0" w:color="auto"/>
            <w:left w:val="none" w:sz="0" w:space="0" w:color="auto"/>
            <w:bottom w:val="none" w:sz="0" w:space="0" w:color="auto"/>
            <w:right w:val="none" w:sz="0" w:space="0" w:color="auto"/>
          </w:divBdr>
        </w:div>
        <w:div w:id="796022621">
          <w:marLeft w:val="0"/>
          <w:marRight w:val="0"/>
          <w:marTop w:val="0"/>
          <w:marBottom w:val="0"/>
          <w:divBdr>
            <w:top w:val="none" w:sz="0" w:space="0" w:color="auto"/>
            <w:left w:val="none" w:sz="0" w:space="0" w:color="auto"/>
            <w:bottom w:val="none" w:sz="0" w:space="0" w:color="auto"/>
            <w:right w:val="none" w:sz="0" w:space="0" w:color="auto"/>
          </w:divBdr>
        </w:div>
      </w:divsChild>
    </w:div>
    <w:div w:id="809130256">
      <w:bodyDiv w:val="1"/>
      <w:marLeft w:val="0"/>
      <w:marRight w:val="0"/>
      <w:marTop w:val="0"/>
      <w:marBottom w:val="0"/>
      <w:divBdr>
        <w:top w:val="none" w:sz="0" w:space="0" w:color="auto"/>
        <w:left w:val="none" w:sz="0" w:space="0" w:color="auto"/>
        <w:bottom w:val="none" w:sz="0" w:space="0" w:color="auto"/>
        <w:right w:val="none" w:sz="0" w:space="0" w:color="auto"/>
      </w:divBdr>
    </w:div>
    <w:div w:id="915476080">
      <w:bodyDiv w:val="1"/>
      <w:marLeft w:val="0"/>
      <w:marRight w:val="0"/>
      <w:marTop w:val="0"/>
      <w:marBottom w:val="0"/>
      <w:divBdr>
        <w:top w:val="none" w:sz="0" w:space="0" w:color="auto"/>
        <w:left w:val="none" w:sz="0" w:space="0" w:color="auto"/>
        <w:bottom w:val="none" w:sz="0" w:space="0" w:color="auto"/>
        <w:right w:val="none" w:sz="0" w:space="0" w:color="auto"/>
      </w:divBdr>
      <w:divsChild>
        <w:div w:id="115879417">
          <w:marLeft w:val="0"/>
          <w:marRight w:val="0"/>
          <w:marTop w:val="0"/>
          <w:marBottom w:val="0"/>
          <w:divBdr>
            <w:top w:val="none" w:sz="0" w:space="0" w:color="auto"/>
            <w:left w:val="none" w:sz="0" w:space="0" w:color="auto"/>
            <w:bottom w:val="none" w:sz="0" w:space="0" w:color="auto"/>
            <w:right w:val="none" w:sz="0" w:space="0" w:color="auto"/>
          </w:divBdr>
        </w:div>
        <w:div w:id="1322849974">
          <w:marLeft w:val="0"/>
          <w:marRight w:val="0"/>
          <w:marTop w:val="0"/>
          <w:marBottom w:val="0"/>
          <w:divBdr>
            <w:top w:val="none" w:sz="0" w:space="0" w:color="auto"/>
            <w:left w:val="none" w:sz="0" w:space="0" w:color="auto"/>
            <w:bottom w:val="none" w:sz="0" w:space="0" w:color="auto"/>
            <w:right w:val="none" w:sz="0" w:space="0" w:color="auto"/>
          </w:divBdr>
        </w:div>
        <w:div w:id="1388333259">
          <w:marLeft w:val="0"/>
          <w:marRight w:val="0"/>
          <w:marTop w:val="0"/>
          <w:marBottom w:val="0"/>
          <w:divBdr>
            <w:top w:val="none" w:sz="0" w:space="0" w:color="auto"/>
            <w:left w:val="none" w:sz="0" w:space="0" w:color="auto"/>
            <w:bottom w:val="none" w:sz="0" w:space="0" w:color="auto"/>
            <w:right w:val="none" w:sz="0" w:space="0" w:color="auto"/>
          </w:divBdr>
        </w:div>
      </w:divsChild>
    </w:div>
    <w:div w:id="956255016">
      <w:bodyDiv w:val="1"/>
      <w:marLeft w:val="0"/>
      <w:marRight w:val="0"/>
      <w:marTop w:val="0"/>
      <w:marBottom w:val="0"/>
      <w:divBdr>
        <w:top w:val="none" w:sz="0" w:space="0" w:color="auto"/>
        <w:left w:val="none" w:sz="0" w:space="0" w:color="auto"/>
        <w:bottom w:val="none" w:sz="0" w:space="0" w:color="auto"/>
        <w:right w:val="none" w:sz="0" w:space="0" w:color="auto"/>
      </w:divBdr>
      <w:divsChild>
        <w:div w:id="1041514492">
          <w:marLeft w:val="0"/>
          <w:marRight w:val="0"/>
          <w:marTop w:val="0"/>
          <w:marBottom w:val="0"/>
          <w:divBdr>
            <w:top w:val="none" w:sz="0" w:space="0" w:color="auto"/>
            <w:left w:val="none" w:sz="0" w:space="0" w:color="auto"/>
            <w:bottom w:val="none" w:sz="0" w:space="0" w:color="auto"/>
            <w:right w:val="none" w:sz="0" w:space="0" w:color="auto"/>
          </w:divBdr>
        </w:div>
        <w:div w:id="844052924">
          <w:marLeft w:val="0"/>
          <w:marRight w:val="0"/>
          <w:marTop w:val="0"/>
          <w:marBottom w:val="0"/>
          <w:divBdr>
            <w:top w:val="none" w:sz="0" w:space="0" w:color="auto"/>
            <w:left w:val="none" w:sz="0" w:space="0" w:color="auto"/>
            <w:bottom w:val="none" w:sz="0" w:space="0" w:color="auto"/>
            <w:right w:val="none" w:sz="0" w:space="0" w:color="auto"/>
          </w:divBdr>
        </w:div>
        <w:div w:id="2124421706">
          <w:marLeft w:val="0"/>
          <w:marRight w:val="0"/>
          <w:marTop w:val="0"/>
          <w:marBottom w:val="0"/>
          <w:divBdr>
            <w:top w:val="none" w:sz="0" w:space="0" w:color="auto"/>
            <w:left w:val="none" w:sz="0" w:space="0" w:color="auto"/>
            <w:bottom w:val="none" w:sz="0" w:space="0" w:color="auto"/>
            <w:right w:val="none" w:sz="0" w:space="0" w:color="auto"/>
          </w:divBdr>
        </w:div>
        <w:div w:id="292751901">
          <w:marLeft w:val="0"/>
          <w:marRight w:val="0"/>
          <w:marTop w:val="0"/>
          <w:marBottom w:val="0"/>
          <w:divBdr>
            <w:top w:val="none" w:sz="0" w:space="0" w:color="auto"/>
            <w:left w:val="none" w:sz="0" w:space="0" w:color="auto"/>
            <w:bottom w:val="none" w:sz="0" w:space="0" w:color="auto"/>
            <w:right w:val="none" w:sz="0" w:space="0" w:color="auto"/>
          </w:divBdr>
        </w:div>
        <w:div w:id="2020430444">
          <w:marLeft w:val="0"/>
          <w:marRight w:val="0"/>
          <w:marTop w:val="0"/>
          <w:marBottom w:val="0"/>
          <w:divBdr>
            <w:top w:val="none" w:sz="0" w:space="0" w:color="auto"/>
            <w:left w:val="none" w:sz="0" w:space="0" w:color="auto"/>
            <w:bottom w:val="none" w:sz="0" w:space="0" w:color="auto"/>
            <w:right w:val="none" w:sz="0" w:space="0" w:color="auto"/>
          </w:divBdr>
        </w:div>
        <w:div w:id="403845752">
          <w:marLeft w:val="0"/>
          <w:marRight w:val="0"/>
          <w:marTop w:val="0"/>
          <w:marBottom w:val="0"/>
          <w:divBdr>
            <w:top w:val="none" w:sz="0" w:space="0" w:color="auto"/>
            <w:left w:val="none" w:sz="0" w:space="0" w:color="auto"/>
            <w:bottom w:val="none" w:sz="0" w:space="0" w:color="auto"/>
            <w:right w:val="none" w:sz="0" w:space="0" w:color="auto"/>
          </w:divBdr>
        </w:div>
        <w:div w:id="1151601854">
          <w:marLeft w:val="0"/>
          <w:marRight w:val="0"/>
          <w:marTop w:val="0"/>
          <w:marBottom w:val="0"/>
          <w:divBdr>
            <w:top w:val="none" w:sz="0" w:space="0" w:color="auto"/>
            <w:left w:val="none" w:sz="0" w:space="0" w:color="auto"/>
            <w:bottom w:val="none" w:sz="0" w:space="0" w:color="auto"/>
            <w:right w:val="none" w:sz="0" w:space="0" w:color="auto"/>
          </w:divBdr>
        </w:div>
        <w:div w:id="1735394622">
          <w:marLeft w:val="0"/>
          <w:marRight w:val="0"/>
          <w:marTop w:val="0"/>
          <w:marBottom w:val="0"/>
          <w:divBdr>
            <w:top w:val="none" w:sz="0" w:space="0" w:color="auto"/>
            <w:left w:val="none" w:sz="0" w:space="0" w:color="auto"/>
            <w:bottom w:val="none" w:sz="0" w:space="0" w:color="auto"/>
            <w:right w:val="none" w:sz="0" w:space="0" w:color="auto"/>
          </w:divBdr>
        </w:div>
        <w:div w:id="810251936">
          <w:marLeft w:val="0"/>
          <w:marRight w:val="0"/>
          <w:marTop w:val="0"/>
          <w:marBottom w:val="0"/>
          <w:divBdr>
            <w:top w:val="none" w:sz="0" w:space="0" w:color="auto"/>
            <w:left w:val="none" w:sz="0" w:space="0" w:color="auto"/>
            <w:bottom w:val="none" w:sz="0" w:space="0" w:color="auto"/>
            <w:right w:val="none" w:sz="0" w:space="0" w:color="auto"/>
          </w:divBdr>
        </w:div>
        <w:div w:id="2047413820">
          <w:marLeft w:val="0"/>
          <w:marRight w:val="0"/>
          <w:marTop w:val="0"/>
          <w:marBottom w:val="0"/>
          <w:divBdr>
            <w:top w:val="none" w:sz="0" w:space="0" w:color="auto"/>
            <w:left w:val="none" w:sz="0" w:space="0" w:color="auto"/>
            <w:bottom w:val="none" w:sz="0" w:space="0" w:color="auto"/>
            <w:right w:val="none" w:sz="0" w:space="0" w:color="auto"/>
          </w:divBdr>
        </w:div>
        <w:div w:id="483468909">
          <w:marLeft w:val="0"/>
          <w:marRight w:val="0"/>
          <w:marTop w:val="0"/>
          <w:marBottom w:val="0"/>
          <w:divBdr>
            <w:top w:val="none" w:sz="0" w:space="0" w:color="auto"/>
            <w:left w:val="none" w:sz="0" w:space="0" w:color="auto"/>
            <w:bottom w:val="none" w:sz="0" w:space="0" w:color="auto"/>
            <w:right w:val="none" w:sz="0" w:space="0" w:color="auto"/>
          </w:divBdr>
        </w:div>
        <w:div w:id="1181090684">
          <w:marLeft w:val="0"/>
          <w:marRight w:val="0"/>
          <w:marTop w:val="0"/>
          <w:marBottom w:val="0"/>
          <w:divBdr>
            <w:top w:val="none" w:sz="0" w:space="0" w:color="auto"/>
            <w:left w:val="none" w:sz="0" w:space="0" w:color="auto"/>
            <w:bottom w:val="none" w:sz="0" w:space="0" w:color="auto"/>
            <w:right w:val="none" w:sz="0" w:space="0" w:color="auto"/>
          </w:divBdr>
        </w:div>
        <w:div w:id="1042558902">
          <w:marLeft w:val="0"/>
          <w:marRight w:val="0"/>
          <w:marTop w:val="0"/>
          <w:marBottom w:val="0"/>
          <w:divBdr>
            <w:top w:val="none" w:sz="0" w:space="0" w:color="auto"/>
            <w:left w:val="none" w:sz="0" w:space="0" w:color="auto"/>
            <w:bottom w:val="none" w:sz="0" w:space="0" w:color="auto"/>
            <w:right w:val="none" w:sz="0" w:space="0" w:color="auto"/>
          </w:divBdr>
        </w:div>
        <w:div w:id="1916282618">
          <w:marLeft w:val="0"/>
          <w:marRight w:val="0"/>
          <w:marTop w:val="0"/>
          <w:marBottom w:val="0"/>
          <w:divBdr>
            <w:top w:val="none" w:sz="0" w:space="0" w:color="auto"/>
            <w:left w:val="none" w:sz="0" w:space="0" w:color="auto"/>
            <w:bottom w:val="none" w:sz="0" w:space="0" w:color="auto"/>
            <w:right w:val="none" w:sz="0" w:space="0" w:color="auto"/>
          </w:divBdr>
        </w:div>
        <w:div w:id="1199051352">
          <w:marLeft w:val="0"/>
          <w:marRight w:val="0"/>
          <w:marTop w:val="0"/>
          <w:marBottom w:val="0"/>
          <w:divBdr>
            <w:top w:val="none" w:sz="0" w:space="0" w:color="auto"/>
            <w:left w:val="none" w:sz="0" w:space="0" w:color="auto"/>
            <w:bottom w:val="none" w:sz="0" w:space="0" w:color="auto"/>
            <w:right w:val="none" w:sz="0" w:space="0" w:color="auto"/>
          </w:divBdr>
        </w:div>
        <w:div w:id="1242713149">
          <w:marLeft w:val="0"/>
          <w:marRight w:val="0"/>
          <w:marTop w:val="0"/>
          <w:marBottom w:val="0"/>
          <w:divBdr>
            <w:top w:val="none" w:sz="0" w:space="0" w:color="auto"/>
            <w:left w:val="none" w:sz="0" w:space="0" w:color="auto"/>
            <w:bottom w:val="none" w:sz="0" w:space="0" w:color="auto"/>
            <w:right w:val="none" w:sz="0" w:space="0" w:color="auto"/>
          </w:divBdr>
        </w:div>
        <w:div w:id="1555196967">
          <w:marLeft w:val="0"/>
          <w:marRight w:val="0"/>
          <w:marTop w:val="0"/>
          <w:marBottom w:val="0"/>
          <w:divBdr>
            <w:top w:val="none" w:sz="0" w:space="0" w:color="auto"/>
            <w:left w:val="none" w:sz="0" w:space="0" w:color="auto"/>
            <w:bottom w:val="none" w:sz="0" w:space="0" w:color="auto"/>
            <w:right w:val="none" w:sz="0" w:space="0" w:color="auto"/>
          </w:divBdr>
        </w:div>
        <w:div w:id="1239711475">
          <w:marLeft w:val="0"/>
          <w:marRight w:val="0"/>
          <w:marTop w:val="0"/>
          <w:marBottom w:val="0"/>
          <w:divBdr>
            <w:top w:val="none" w:sz="0" w:space="0" w:color="auto"/>
            <w:left w:val="none" w:sz="0" w:space="0" w:color="auto"/>
            <w:bottom w:val="none" w:sz="0" w:space="0" w:color="auto"/>
            <w:right w:val="none" w:sz="0" w:space="0" w:color="auto"/>
          </w:divBdr>
        </w:div>
        <w:div w:id="1536888589">
          <w:marLeft w:val="0"/>
          <w:marRight w:val="0"/>
          <w:marTop w:val="0"/>
          <w:marBottom w:val="0"/>
          <w:divBdr>
            <w:top w:val="none" w:sz="0" w:space="0" w:color="auto"/>
            <w:left w:val="none" w:sz="0" w:space="0" w:color="auto"/>
            <w:bottom w:val="none" w:sz="0" w:space="0" w:color="auto"/>
            <w:right w:val="none" w:sz="0" w:space="0" w:color="auto"/>
          </w:divBdr>
        </w:div>
        <w:div w:id="2060467747">
          <w:marLeft w:val="0"/>
          <w:marRight w:val="0"/>
          <w:marTop w:val="0"/>
          <w:marBottom w:val="0"/>
          <w:divBdr>
            <w:top w:val="none" w:sz="0" w:space="0" w:color="auto"/>
            <w:left w:val="none" w:sz="0" w:space="0" w:color="auto"/>
            <w:bottom w:val="none" w:sz="0" w:space="0" w:color="auto"/>
            <w:right w:val="none" w:sz="0" w:space="0" w:color="auto"/>
          </w:divBdr>
        </w:div>
        <w:div w:id="1554193968">
          <w:marLeft w:val="0"/>
          <w:marRight w:val="0"/>
          <w:marTop w:val="0"/>
          <w:marBottom w:val="0"/>
          <w:divBdr>
            <w:top w:val="none" w:sz="0" w:space="0" w:color="auto"/>
            <w:left w:val="none" w:sz="0" w:space="0" w:color="auto"/>
            <w:bottom w:val="none" w:sz="0" w:space="0" w:color="auto"/>
            <w:right w:val="none" w:sz="0" w:space="0" w:color="auto"/>
          </w:divBdr>
        </w:div>
        <w:div w:id="846403622">
          <w:marLeft w:val="0"/>
          <w:marRight w:val="0"/>
          <w:marTop w:val="0"/>
          <w:marBottom w:val="0"/>
          <w:divBdr>
            <w:top w:val="none" w:sz="0" w:space="0" w:color="auto"/>
            <w:left w:val="none" w:sz="0" w:space="0" w:color="auto"/>
            <w:bottom w:val="none" w:sz="0" w:space="0" w:color="auto"/>
            <w:right w:val="none" w:sz="0" w:space="0" w:color="auto"/>
          </w:divBdr>
        </w:div>
        <w:div w:id="1793598221">
          <w:marLeft w:val="0"/>
          <w:marRight w:val="0"/>
          <w:marTop w:val="0"/>
          <w:marBottom w:val="0"/>
          <w:divBdr>
            <w:top w:val="none" w:sz="0" w:space="0" w:color="auto"/>
            <w:left w:val="none" w:sz="0" w:space="0" w:color="auto"/>
            <w:bottom w:val="none" w:sz="0" w:space="0" w:color="auto"/>
            <w:right w:val="none" w:sz="0" w:space="0" w:color="auto"/>
          </w:divBdr>
        </w:div>
      </w:divsChild>
    </w:div>
    <w:div w:id="1087073729">
      <w:bodyDiv w:val="1"/>
      <w:marLeft w:val="0"/>
      <w:marRight w:val="0"/>
      <w:marTop w:val="0"/>
      <w:marBottom w:val="0"/>
      <w:divBdr>
        <w:top w:val="none" w:sz="0" w:space="0" w:color="auto"/>
        <w:left w:val="none" w:sz="0" w:space="0" w:color="auto"/>
        <w:bottom w:val="none" w:sz="0" w:space="0" w:color="auto"/>
        <w:right w:val="none" w:sz="0" w:space="0" w:color="auto"/>
      </w:divBdr>
      <w:divsChild>
        <w:div w:id="1434594716">
          <w:marLeft w:val="0"/>
          <w:marRight w:val="0"/>
          <w:marTop w:val="0"/>
          <w:marBottom w:val="0"/>
          <w:divBdr>
            <w:top w:val="none" w:sz="0" w:space="0" w:color="auto"/>
            <w:left w:val="none" w:sz="0" w:space="0" w:color="auto"/>
            <w:bottom w:val="none" w:sz="0" w:space="0" w:color="auto"/>
            <w:right w:val="none" w:sz="0" w:space="0" w:color="auto"/>
          </w:divBdr>
          <w:divsChild>
            <w:div w:id="1046102987">
              <w:marLeft w:val="0"/>
              <w:marRight w:val="0"/>
              <w:marTop w:val="0"/>
              <w:marBottom w:val="0"/>
              <w:divBdr>
                <w:top w:val="none" w:sz="0" w:space="0" w:color="auto"/>
                <w:left w:val="none" w:sz="0" w:space="0" w:color="auto"/>
                <w:bottom w:val="none" w:sz="0" w:space="0" w:color="auto"/>
                <w:right w:val="none" w:sz="0" w:space="0" w:color="auto"/>
              </w:divBdr>
              <w:divsChild>
                <w:div w:id="19522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4564">
      <w:bodyDiv w:val="1"/>
      <w:marLeft w:val="0"/>
      <w:marRight w:val="0"/>
      <w:marTop w:val="0"/>
      <w:marBottom w:val="0"/>
      <w:divBdr>
        <w:top w:val="none" w:sz="0" w:space="0" w:color="auto"/>
        <w:left w:val="none" w:sz="0" w:space="0" w:color="auto"/>
        <w:bottom w:val="none" w:sz="0" w:space="0" w:color="auto"/>
        <w:right w:val="none" w:sz="0" w:space="0" w:color="auto"/>
      </w:divBdr>
      <w:divsChild>
        <w:div w:id="807626934">
          <w:marLeft w:val="0"/>
          <w:marRight w:val="0"/>
          <w:marTop w:val="0"/>
          <w:marBottom w:val="0"/>
          <w:divBdr>
            <w:top w:val="none" w:sz="0" w:space="0" w:color="auto"/>
            <w:left w:val="none" w:sz="0" w:space="0" w:color="auto"/>
            <w:bottom w:val="none" w:sz="0" w:space="0" w:color="auto"/>
            <w:right w:val="none" w:sz="0" w:space="0" w:color="auto"/>
          </w:divBdr>
          <w:divsChild>
            <w:div w:id="727075610">
              <w:marLeft w:val="0"/>
              <w:marRight w:val="0"/>
              <w:marTop w:val="0"/>
              <w:marBottom w:val="0"/>
              <w:divBdr>
                <w:top w:val="none" w:sz="0" w:space="0" w:color="auto"/>
                <w:left w:val="none" w:sz="0" w:space="0" w:color="auto"/>
                <w:bottom w:val="none" w:sz="0" w:space="0" w:color="auto"/>
                <w:right w:val="none" w:sz="0" w:space="0" w:color="auto"/>
              </w:divBdr>
              <w:divsChild>
                <w:div w:id="622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5142">
      <w:bodyDiv w:val="1"/>
      <w:marLeft w:val="0"/>
      <w:marRight w:val="0"/>
      <w:marTop w:val="0"/>
      <w:marBottom w:val="0"/>
      <w:divBdr>
        <w:top w:val="none" w:sz="0" w:space="0" w:color="auto"/>
        <w:left w:val="none" w:sz="0" w:space="0" w:color="auto"/>
        <w:bottom w:val="none" w:sz="0" w:space="0" w:color="auto"/>
        <w:right w:val="none" w:sz="0" w:space="0" w:color="auto"/>
      </w:divBdr>
      <w:divsChild>
        <w:div w:id="455681136">
          <w:marLeft w:val="0"/>
          <w:marRight w:val="0"/>
          <w:marTop w:val="0"/>
          <w:marBottom w:val="0"/>
          <w:divBdr>
            <w:top w:val="none" w:sz="0" w:space="0" w:color="auto"/>
            <w:left w:val="none" w:sz="0" w:space="0" w:color="auto"/>
            <w:bottom w:val="none" w:sz="0" w:space="0" w:color="auto"/>
            <w:right w:val="none" w:sz="0" w:space="0" w:color="auto"/>
          </w:divBdr>
        </w:div>
        <w:div w:id="2059359827">
          <w:marLeft w:val="0"/>
          <w:marRight w:val="0"/>
          <w:marTop w:val="0"/>
          <w:marBottom w:val="0"/>
          <w:divBdr>
            <w:top w:val="none" w:sz="0" w:space="0" w:color="auto"/>
            <w:left w:val="none" w:sz="0" w:space="0" w:color="auto"/>
            <w:bottom w:val="none" w:sz="0" w:space="0" w:color="auto"/>
            <w:right w:val="none" w:sz="0" w:space="0" w:color="auto"/>
          </w:divBdr>
        </w:div>
        <w:div w:id="1403261377">
          <w:marLeft w:val="0"/>
          <w:marRight w:val="0"/>
          <w:marTop w:val="0"/>
          <w:marBottom w:val="0"/>
          <w:divBdr>
            <w:top w:val="none" w:sz="0" w:space="0" w:color="auto"/>
            <w:left w:val="none" w:sz="0" w:space="0" w:color="auto"/>
            <w:bottom w:val="none" w:sz="0" w:space="0" w:color="auto"/>
            <w:right w:val="none" w:sz="0" w:space="0" w:color="auto"/>
          </w:divBdr>
        </w:div>
        <w:div w:id="584461583">
          <w:marLeft w:val="0"/>
          <w:marRight w:val="0"/>
          <w:marTop w:val="0"/>
          <w:marBottom w:val="0"/>
          <w:divBdr>
            <w:top w:val="none" w:sz="0" w:space="0" w:color="auto"/>
            <w:left w:val="none" w:sz="0" w:space="0" w:color="auto"/>
            <w:bottom w:val="none" w:sz="0" w:space="0" w:color="auto"/>
            <w:right w:val="none" w:sz="0" w:space="0" w:color="auto"/>
          </w:divBdr>
        </w:div>
        <w:div w:id="642933260">
          <w:marLeft w:val="0"/>
          <w:marRight w:val="0"/>
          <w:marTop w:val="0"/>
          <w:marBottom w:val="0"/>
          <w:divBdr>
            <w:top w:val="none" w:sz="0" w:space="0" w:color="auto"/>
            <w:left w:val="none" w:sz="0" w:space="0" w:color="auto"/>
            <w:bottom w:val="none" w:sz="0" w:space="0" w:color="auto"/>
            <w:right w:val="none" w:sz="0" w:space="0" w:color="auto"/>
          </w:divBdr>
        </w:div>
        <w:div w:id="21829794">
          <w:marLeft w:val="0"/>
          <w:marRight w:val="0"/>
          <w:marTop w:val="0"/>
          <w:marBottom w:val="0"/>
          <w:divBdr>
            <w:top w:val="none" w:sz="0" w:space="0" w:color="auto"/>
            <w:left w:val="none" w:sz="0" w:space="0" w:color="auto"/>
            <w:bottom w:val="none" w:sz="0" w:space="0" w:color="auto"/>
            <w:right w:val="none" w:sz="0" w:space="0" w:color="auto"/>
          </w:divBdr>
        </w:div>
        <w:div w:id="224489497">
          <w:marLeft w:val="0"/>
          <w:marRight w:val="0"/>
          <w:marTop w:val="0"/>
          <w:marBottom w:val="0"/>
          <w:divBdr>
            <w:top w:val="none" w:sz="0" w:space="0" w:color="auto"/>
            <w:left w:val="none" w:sz="0" w:space="0" w:color="auto"/>
            <w:bottom w:val="none" w:sz="0" w:space="0" w:color="auto"/>
            <w:right w:val="none" w:sz="0" w:space="0" w:color="auto"/>
          </w:divBdr>
        </w:div>
        <w:div w:id="718629735">
          <w:marLeft w:val="0"/>
          <w:marRight w:val="0"/>
          <w:marTop w:val="0"/>
          <w:marBottom w:val="0"/>
          <w:divBdr>
            <w:top w:val="none" w:sz="0" w:space="0" w:color="auto"/>
            <w:left w:val="none" w:sz="0" w:space="0" w:color="auto"/>
            <w:bottom w:val="none" w:sz="0" w:space="0" w:color="auto"/>
            <w:right w:val="none" w:sz="0" w:space="0" w:color="auto"/>
          </w:divBdr>
        </w:div>
        <w:div w:id="1798722256">
          <w:marLeft w:val="0"/>
          <w:marRight w:val="0"/>
          <w:marTop w:val="0"/>
          <w:marBottom w:val="0"/>
          <w:divBdr>
            <w:top w:val="none" w:sz="0" w:space="0" w:color="auto"/>
            <w:left w:val="none" w:sz="0" w:space="0" w:color="auto"/>
            <w:bottom w:val="none" w:sz="0" w:space="0" w:color="auto"/>
            <w:right w:val="none" w:sz="0" w:space="0" w:color="auto"/>
          </w:divBdr>
        </w:div>
        <w:div w:id="609241834">
          <w:marLeft w:val="0"/>
          <w:marRight w:val="0"/>
          <w:marTop w:val="0"/>
          <w:marBottom w:val="0"/>
          <w:divBdr>
            <w:top w:val="none" w:sz="0" w:space="0" w:color="auto"/>
            <w:left w:val="none" w:sz="0" w:space="0" w:color="auto"/>
            <w:bottom w:val="none" w:sz="0" w:space="0" w:color="auto"/>
            <w:right w:val="none" w:sz="0" w:space="0" w:color="auto"/>
          </w:divBdr>
        </w:div>
        <w:div w:id="256910921">
          <w:marLeft w:val="0"/>
          <w:marRight w:val="0"/>
          <w:marTop w:val="0"/>
          <w:marBottom w:val="0"/>
          <w:divBdr>
            <w:top w:val="none" w:sz="0" w:space="0" w:color="auto"/>
            <w:left w:val="none" w:sz="0" w:space="0" w:color="auto"/>
            <w:bottom w:val="none" w:sz="0" w:space="0" w:color="auto"/>
            <w:right w:val="none" w:sz="0" w:space="0" w:color="auto"/>
          </w:divBdr>
        </w:div>
        <w:div w:id="1564439446">
          <w:marLeft w:val="0"/>
          <w:marRight w:val="0"/>
          <w:marTop w:val="0"/>
          <w:marBottom w:val="0"/>
          <w:divBdr>
            <w:top w:val="none" w:sz="0" w:space="0" w:color="auto"/>
            <w:left w:val="none" w:sz="0" w:space="0" w:color="auto"/>
            <w:bottom w:val="none" w:sz="0" w:space="0" w:color="auto"/>
            <w:right w:val="none" w:sz="0" w:space="0" w:color="auto"/>
          </w:divBdr>
        </w:div>
        <w:div w:id="1920869339">
          <w:marLeft w:val="0"/>
          <w:marRight w:val="0"/>
          <w:marTop w:val="0"/>
          <w:marBottom w:val="0"/>
          <w:divBdr>
            <w:top w:val="none" w:sz="0" w:space="0" w:color="auto"/>
            <w:left w:val="none" w:sz="0" w:space="0" w:color="auto"/>
            <w:bottom w:val="none" w:sz="0" w:space="0" w:color="auto"/>
            <w:right w:val="none" w:sz="0" w:space="0" w:color="auto"/>
          </w:divBdr>
        </w:div>
        <w:div w:id="436294606">
          <w:marLeft w:val="0"/>
          <w:marRight w:val="0"/>
          <w:marTop w:val="0"/>
          <w:marBottom w:val="0"/>
          <w:divBdr>
            <w:top w:val="none" w:sz="0" w:space="0" w:color="auto"/>
            <w:left w:val="none" w:sz="0" w:space="0" w:color="auto"/>
            <w:bottom w:val="none" w:sz="0" w:space="0" w:color="auto"/>
            <w:right w:val="none" w:sz="0" w:space="0" w:color="auto"/>
          </w:divBdr>
        </w:div>
        <w:div w:id="955939626">
          <w:marLeft w:val="0"/>
          <w:marRight w:val="0"/>
          <w:marTop w:val="0"/>
          <w:marBottom w:val="0"/>
          <w:divBdr>
            <w:top w:val="none" w:sz="0" w:space="0" w:color="auto"/>
            <w:left w:val="none" w:sz="0" w:space="0" w:color="auto"/>
            <w:bottom w:val="none" w:sz="0" w:space="0" w:color="auto"/>
            <w:right w:val="none" w:sz="0" w:space="0" w:color="auto"/>
          </w:divBdr>
        </w:div>
        <w:div w:id="757561760">
          <w:marLeft w:val="0"/>
          <w:marRight w:val="0"/>
          <w:marTop w:val="0"/>
          <w:marBottom w:val="0"/>
          <w:divBdr>
            <w:top w:val="none" w:sz="0" w:space="0" w:color="auto"/>
            <w:left w:val="none" w:sz="0" w:space="0" w:color="auto"/>
            <w:bottom w:val="none" w:sz="0" w:space="0" w:color="auto"/>
            <w:right w:val="none" w:sz="0" w:space="0" w:color="auto"/>
          </w:divBdr>
        </w:div>
        <w:div w:id="714424801">
          <w:marLeft w:val="0"/>
          <w:marRight w:val="0"/>
          <w:marTop w:val="0"/>
          <w:marBottom w:val="0"/>
          <w:divBdr>
            <w:top w:val="none" w:sz="0" w:space="0" w:color="auto"/>
            <w:left w:val="none" w:sz="0" w:space="0" w:color="auto"/>
            <w:bottom w:val="none" w:sz="0" w:space="0" w:color="auto"/>
            <w:right w:val="none" w:sz="0" w:space="0" w:color="auto"/>
          </w:divBdr>
        </w:div>
        <w:div w:id="1797868706">
          <w:marLeft w:val="0"/>
          <w:marRight w:val="0"/>
          <w:marTop w:val="0"/>
          <w:marBottom w:val="0"/>
          <w:divBdr>
            <w:top w:val="none" w:sz="0" w:space="0" w:color="auto"/>
            <w:left w:val="none" w:sz="0" w:space="0" w:color="auto"/>
            <w:bottom w:val="none" w:sz="0" w:space="0" w:color="auto"/>
            <w:right w:val="none" w:sz="0" w:space="0" w:color="auto"/>
          </w:divBdr>
        </w:div>
        <w:div w:id="278101316">
          <w:marLeft w:val="0"/>
          <w:marRight w:val="0"/>
          <w:marTop w:val="0"/>
          <w:marBottom w:val="0"/>
          <w:divBdr>
            <w:top w:val="none" w:sz="0" w:space="0" w:color="auto"/>
            <w:left w:val="none" w:sz="0" w:space="0" w:color="auto"/>
            <w:bottom w:val="none" w:sz="0" w:space="0" w:color="auto"/>
            <w:right w:val="none" w:sz="0" w:space="0" w:color="auto"/>
          </w:divBdr>
        </w:div>
        <w:div w:id="961495724">
          <w:marLeft w:val="0"/>
          <w:marRight w:val="0"/>
          <w:marTop w:val="0"/>
          <w:marBottom w:val="0"/>
          <w:divBdr>
            <w:top w:val="none" w:sz="0" w:space="0" w:color="auto"/>
            <w:left w:val="none" w:sz="0" w:space="0" w:color="auto"/>
            <w:bottom w:val="none" w:sz="0" w:space="0" w:color="auto"/>
            <w:right w:val="none" w:sz="0" w:space="0" w:color="auto"/>
          </w:divBdr>
        </w:div>
        <w:div w:id="1436824727">
          <w:marLeft w:val="0"/>
          <w:marRight w:val="0"/>
          <w:marTop w:val="0"/>
          <w:marBottom w:val="0"/>
          <w:divBdr>
            <w:top w:val="none" w:sz="0" w:space="0" w:color="auto"/>
            <w:left w:val="none" w:sz="0" w:space="0" w:color="auto"/>
            <w:bottom w:val="none" w:sz="0" w:space="0" w:color="auto"/>
            <w:right w:val="none" w:sz="0" w:space="0" w:color="auto"/>
          </w:divBdr>
        </w:div>
        <w:div w:id="279142209">
          <w:marLeft w:val="0"/>
          <w:marRight w:val="0"/>
          <w:marTop w:val="0"/>
          <w:marBottom w:val="0"/>
          <w:divBdr>
            <w:top w:val="none" w:sz="0" w:space="0" w:color="auto"/>
            <w:left w:val="none" w:sz="0" w:space="0" w:color="auto"/>
            <w:bottom w:val="none" w:sz="0" w:space="0" w:color="auto"/>
            <w:right w:val="none" w:sz="0" w:space="0" w:color="auto"/>
          </w:divBdr>
        </w:div>
        <w:div w:id="1595169983">
          <w:marLeft w:val="0"/>
          <w:marRight w:val="0"/>
          <w:marTop w:val="0"/>
          <w:marBottom w:val="0"/>
          <w:divBdr>
            <w:top w:val="none" w:sz="0" w:space="0" w:color="auto"/>
            <w:left w:val="none" w:sz="0" w:space="0" w:color="auto"/>
            <w:bottom w:val="none" w:sz="0" w:space="0" w:color="auto"/>
            <w:right w:val="none" w:sz="0" w:space="0" w:color="auto"/>
          </w:divBdr>
        </w:div>
        <w:div w:id="557476629">
          <w:marLeft w:val="0"/>
          <w:marRight w:val="0"/>
          <w:marTop w:val="0"/>
          <w:marBottom w:val="0"/>
          <w:divBdr>
            <w:top w:val="none" w:sz="0" w:space="0" w:color="auto"/>
            <w:left w:val="none" w:sz="0" w:space="0" w:color="auto"/>
            <w:bottom w:val="none" w:sz="0" w:space="0" w:color="auto"/>
            <w:right w:val="none" w:sz="0" w:space="0" w:color="auto"/>
          </w:divBdr>
        </w:div>
        <w:div w:id="491408111">
          <w:marLeft w:val="0"/>
          <w:marRight w:val="0"/>
          <w:marTop w:val="0"/>
          <w:marBottom w:val="0"/>
          <w:divBdr>
            <w:top w:val="none" w:sz="0" w:space="0" w:color="auto"/>
            <w:left w:val="none" w:sz="0" w:space="0" w:color="auto"/>
            <w:bottom w:val="none" w:sz="0" w:space="0" w:color="auto"/>
            <w:right w:val="none" w:sz="0" w:space="0" w:color="auto"/>
          </w:divBdr>
        </w:div>
        <w:div w:id="1517383853">
          <w:marLeft w:val="0"/>
          <w:marRight w:val="0"/>
          <w:marTop w:val="0"/>
          <w:marBottom w:val="0"/>
          <w:divBdr>
            <w:top w:val="none" w:sz="0" w:space="0" w:color="auto"/>
            <w:left w:val="none" w:sz="0" w:space="0" w:color="auto"/>
            <w:bottom w:val="none" w:sz="0" w:space="0" w:color="auto"/>
            <w:right w:val="none" w:sz="0" w:space="0" w:color="auto"/>
          </w:divBdr>
        </w:div>
        <w:div w:id="1160190737">
          <w:marLeft w:val="0"/>
          <w:marRight w:val="0"/>
          <w:marTop w:val="0"/>
          <w:marBottom w:val="0"/>
          <w:divBdr>
            <w:top w:val="none" w:sz="0" w:space="0" w:color="auto"/>
            <w:left w:val="none" w:sz="0" w:space="0" w:color="auto"/>
            <w:bottom w:val="none" w:sz="0" w:space="0" w:color="auto"/>
            <w:right w:val="none" w:sz="0" w:space="0" w:color="auto"/>
          </w:divBdr>
        </w:div>
        <w:div w:id="1763259183">
          <w:marLeft w:val="0"/>
          <w:marRight w:val="0"/>
          <w:marTop w:val="0"/>
          <w:marBottom w:val="0"/>
          <w:divBdr>
            <w:top w:val="none" w:sz="0" w:space="0" w:color="auto"/>
            <w:left w:val="none" w:sz="0" w:space="0" w:color="auto"/>
            <w:bottom w:val="none" w:sz="0" w:space="0" w:color="auto"/>
            <w:right w:val="none" w:sz="0" w:space="0" w:color="auto"/>
          </w:divBdr>
        </w:div>
        <w:div w:id="413629465">
          <w:marLeft w:val="0"/>
          <w:marRight w:val="0"/>
          <w:marTop w:val="0"/>
          <w:marBottom w:val="0"/>
          <w:divBdr>
            <w:top w:val="none" w:sz="0" w:space="0" w:color="auto"/>
            <w:left w:val="none" w:sz="0" w:space="0" w:color="auto"/>
            <w:bottom w:val="none" w:sz="0" w:space="0" w:color="auto"/>
            <w:right w:val="none" w:sz="0" w:space="0" w:color="auto"/>
          </w:divBdr>
        </w:div>
        <w:div w:id="133955791">
          <w:marLeft w:val="0"/>
          <w:marRight w:val="0"/>
          <w:marTop w:val="0"/>
          <w:marBottom w:val="0"/>
          <w:divBdr>
            <w:top w:val="none" w:sz="0" w:space="0" w:color="auto"/>
            <w:left w:val="none" w:sz="0" w:space="0" w:color="auto"/>
            <w:bottom w:val="none" w:sz="0" w:space="0" w:color="auto"/>
            <w:right w:val="none" w:sz="0" w:space="0" w:color="auto"/>
          </w:divBdr>
        </w:div>
        <w:div w:id="360056596">
          <w:marLeft w:val="0"/>
          <w:marRight w:val="0"/>
          <w:marTop w:val="0"/>
          <w:marBottom w:val="0"/>
          <w:divBdr>
            <w:top w:val="none" w:sz="0" w:space="0" w:color="auto"/>
            <w:left w:val="none" w:sz="0" w:space="0" w:color="auto"/>
            <w:bottom w:val="none" w:sz="0" w:space="0" w:color="auto"/>
            <w:right w:val="none" w:sz="0" w:space="0" w:color="auto"/>
          </w:divBdr>
        </w:div>
        <w:div w:id="413670885">
          <w:marLeft w:val="0"/>
          <w:marRight w:val="0"/>
          <w:marTop w:val="0"/>
          <w:marBottom w:val="0"/>
          <w:divBdr>
            <w:top w:val="none" w:sz="0" w:space="0" w:color="auto"/>
            <w:left w:val="none" w:sz="0" w:space="0" w:color="auto"/>
            <w:bottom w:val="none" w:sz="0" w:space="0" w:color="auto"/>
            <w:right w:val="none" w:sz="0" w:space="0" w:color="auto"/>
          </w:divBdr>
        </w:div>
        <w:div w:id="1587224010">
          <w:marLeft w:val="0"/>
          <w:marRight w:val="0"/>
          <w:marTop w:val="0"/>
          <w:marBottom w:val="0"/>
          <w:divBdr>
            <w:top w:val="none" w:sz="0" w:space="0" w:color="auto"/>
            <w:left w:val="none" w:sz="0" w:space="0" w:color="auto"/>
            <w:bottom w:val="none" w:sz="0" w:space="0" w:color="auto"/>
            <w:right w:val="none" w:sz="0" w:space="0" w:color="auto"/>
          </w:divBdr>
        </w:div>
        <w:div w:id="1539858619">
          <w:marLeft w:val="0"/>
          <w:marRight w:val="0"/>
          <w:marTop w:val="0"/>
          <w:marBottom w:val="0"/>
          <w:divBdr>
            <w:top w:val="none" w:sz="0" w:space="0" w:color="auto"/>
            <w:left w:val="none" w:sz="0" w:space="0" w:color="auto"/>
            <w:bottom w:val="none" w:sz="0" w:space="0" w:color="auto"/>
            <w:right w:val="none" w:sz="0" w:space="0" w:color="auto"/>
          </w:divBdr>
        </w:div>
        <w:div w:id="210196496">
          <w:marLeft w:val="0"/>
          <w:marRight w:val="0"/>
          <w:marTop w:val="0"/>
          <w:marBottom w:val="0"/>
          <w:divBdr>
            <w:top w:val="none" w:sz="0" w:space="0" w:color="auto"/>
            <w:left w:val="none" w:sz="0" w:space="0" w:color="auto"/>
            <w:bottom w:val="none" w:sz="0" w:space="0" w:color="auto"/>
            <w:right w:val="none" w:sz="0" w:space="0" w:color="auto"/>
          </w:divBdr>
        </w:div>
        <w:div w:id="178542066">
          <w:marLeft w:val="0"/>
          <w:marRight w:val="0"/>
          <w:marTop w:val="0"/>
          <w:marBottom w:val="0"/>
          <w:divBdr>
            <w:top w:val="none" w:sz="0" w:space="0" w:color="auto"/>
            <w:left w:val="none" w:sz="0" w:space="0" w:color="auto"/>
            <w:bottom w:val="none" w:sz="0" w:space="0" w:color="auto"/>
            <w:right w:val="none" w:sz="0" w:space="0" w:color="auto"/>
          </w:divBdr>
        </w:div>
        <w:div w:id="1069233564">
          <w:marLeft w:val="0"/>
          <w:marRight w:val="0"/>
          <w:marTop w:val="0"/>
          <w:marBottom w:val="0"/>
          <w:divBdr>
            <w:top w:val="none" w:sz="0" w:space="0" w:color="auto"/>
            <w:left w:val="none" w:sz="0" w:space="0" w:color="auto"/>
            <w:bottom w:val="none" w:sz="0" w:space="0" w:color="auto"/>
            <w:right w:val="none" w:sz="0" w:space="0" w:color="auto"/>
          </w:divBdr>
        </w:div>
        <w:div w:id="1221332905">
          <w:marLeft w:val="0"/>
          <w:marRight w:val="0"/>
          <w:marTop w:val="0"/>
          <w:marBottom w:val="0"/>
          <w:divBdr>
            <w:top w:val="none" w:sz="0" w:space="0" w:color="auto"/>
            <w:left w:val="none" w:sz="0" w:space="0" w:color="auto"/>
            <w:bottom w:val="none" w:sz="0" w:space="0" w:color="auto"/>
            <w:right w:val="none" w:sz="0" w:space="0" w:color="auto"/>
          </w:divBdr>
        </w:div>
        <w:div w:id="1669823885">
          <w:marLeft w:val="0"/>
          <w:marRight w:val="0"/>
          <w:marTop w:val="0"/>
          <w:marBottom w:val="0"/>
          <w:divBdr>
            <w:top w:val="none" w:sz="0" w:space="0" w:color="auto"/>
            <w:left w:val="none" w:sz="0" w:space="0" w:color="auto"/>
            <w:bottom w:val="none" w:sz="0" w:space="0" w:color="auto"/>
            <w:right w:val="none" w:sz="0" w:space="0" w:color="auto"/>
          </w:divBdr>
        </w:div>
        <w:div w:id="851993943">
          <w:marLeft w:val="0"/>
          <w:marRight w:val="0"/>
          <w:marTop w:val="0"/>
          <w:marBottom w:val="0"/>
          <w:divBdr>
            <w:top w:val="none" w:sz="0" w:space="0" w:color="auto"/>
            <w:left w:val="none" w:sz="0" w:space="0" w:color="auto"/>
            <w:bottom w:val="none" w:sz="0" w:space="0" w:color="auto"/>
            <w:right w:val="none" w:sz="0" w:space="0" w:color="auto"/>
          </w:divBdr>
        </w:div>
        <w:div w:id="1413548992">
          <w:marLeft w:val="0"/>
          <w:marRight w:val="0"/>
          <w:marTop w:val="0"/>
          <w:marBottom w:val="0"/>
          <w:divBdr>
            <w:top w:val="none" w:sz="0" w:space="0" w:color="auto"/>
            <w:left w:val="none" w:sz="0" w:space="0" w:color="auto"/>
            <w:bottom w:val="none" w:sz="0" w:space="0" w:color="auto"/>
            <w:right w:val="none" w:sz="0" w:space="0" w:color="auto"/>
          </w:divBdr>
        </w:div>
        <w:div w:id="1125734335">
          <w:marLeft w:val="0"/>
          <w:marRight w:val="0"/>
          <w:marTop w:val="0"/>
          <w:marBottom w:val="0"/>
          <w:divBdr>
            <w:top w:val="none" w:sz="0" w:space="0" w:color="auto"/>
            <w:left w:val="none" w:sz="0" w:space="0" w:color="auto"/>
            <w:bottom w:val="none" w:sz="0" w:space="0" w:color="auto"/>
            <w:right w:val="none" w:sz="0" w:space="0" w:color="auto"/>
          </w:divBdr>
        </w:div>
        <w:div w:id="1667709902">
          <w:marLeft w:val="0"/>
          <w:marRight w:val="0"/>
          <w:marTop w:val="0"/>
          <w:marBottom w:val="0"/>
          <w:divBdr>
            <w:top w:val="none" w:sz="0" w:space="0" w:color="auto"/>
            <w:left w:val="none" w:sz="0" w:space="0" w:color="auto"/>
            <w:bottom w:val="none" w:sz="0" w:space="0" w:color="auto"/>
            <w:right w:val="none" w:sz="0" w:space="0" w:color="auto"/>
          </w:divBdr>
        </w:div>
        <w:div w:id="1875532610">
          <w:marLeft w:val="0"/>
          <w:marRight w:val="0"/>
          <w:marTop w:val="0"/>
          <w:marBottom w:val="0"/>
          <w:divBdr>
            <w:top w:val="none" w:sz="0" w:space="0" w:color="auto"/>
            <w:left w:val="none" w:sz="0" w:space="0" w:color="auto"/>
            <w:bottom w:val="none" w:sz="0" w:space="0" w:color="auto"/>
            <w:right w:val="none" w:sz="0" w:space="0" w:color="auto"/>
          </w:divBdr>
        </w:div>
        <w:div w:id="468521776">
          <w:marLeft w:val="0"/>
          <w:marRight w:val="0"/>
          <w:marTop w:val="0"/>
          <w:marBottom w:val="0"/>
          <w:divBdr>
            <w:top w:val="none" w:sz="0" w:space="0" w:color="auto"/>
            <w:left w:val="none" w:sz="0" w:space="0" w:color="auto"/>
            <w:bottom w:val="none" w:sz="0" w:space="0" w:color="auto"/>
            <w:right w:val="none" w:sz="0" w:space="0" w:color="auto"/>
          </w:divBdr>
        </w:div>
        <w:div w:id="770585994">
          <w:marLeft w:val="0"/>
          <w:marRight w:val="0"/>
          <w:marTop w:val="0"/>
          <w:marBottom w:val="0"/>
          <w:divBdr>
            <w:top w:val="none" w:sz="0" w:space="0" w:color="auto"/>
            <w:left w:val="none" w:sz="0" w:space="0" w:color="auto"/>
            <w:bottom w:val="none" w:sz="0" w:space="0" w:color="auto"/>
            <w:right w:val="none" w:sz="0" w:space="0" w:color="auto"/>
          </w:divBdr>
        </w:div>
        <w:div w:id="439954394">
          <w:marLeft w:val="0"/>
          <w:marRight w:val="0"/>
          <w:marTop w:val="0"/>
          <w:marBottom w:val="0"/>
          <w:divBdr>
            <w:top w:val="none" w:sz="0" w:space="0" w:color="auto"/>
            <w:left w:val="none" w:sz="0" w:space="0" w:color="auto"/>
            <w:bottom w:val="none" w:sz="0" w:space="0" w:color="auto"/>
            <w:right w:val="none" w:sz="0" w:space="0" w:color="auto"/>
          </w:divBdr>
        </w:div>
        <w:div w:id="1873616378">
          <w:marLeft w:val="0"/>
          <w:marRight w:val="0"/>
          <w:marTop w:val="0"/>
          <w:marBottom w:val="0"/>
          <w:divBdr>
            <w:top w:val="none" w:sz="0" w:space="0" w:color="auto"/>
            <w:left w:val="none" w:sz="0" w:space="0" w:color="auto"/>
            <w:bottom w:val="none" w:sz="0" w:space="0" w:color="auto"/>
            <w:right w:val="none" w:sz="0" w:space="0" w:color="auto"/>
          </w:divBdr>
        </w:div>
        <w:div w:id="88818403">
          <w:marLeft w:val="0"/>
          <w:marRight w:val="0"/>
          <w:marTop w:val="0"/>
          <w:marBottom w:val="0"/>
          <w:divBdr>
            <w:top w:val="none" w:sz="0" w:space="0" w:color="auto"/>
            <w:left w:val="none" w:sz="0" w:space="0" w:color="auto"/>
            <w:bottom w:val="none" w:sz="0" w:space="0" w:color="auto"/>
            <w:right w:val="none" w:sz="0" w:space="0" w:color="auto"/>
          </w:divBdr>
        </w:div>
        <w:div w:id="337775103">
          <w:marLeft w:val="0"/>
          <w:marRight w:val="0"/>
          <w:marTop w:val="0"/>
          <w:marBottom w:val="0"/>
          <w:divBdr>
            <w:top w:val="none" w:sz="0" w:space="0" w:color="auto"/>
            <w:left w:val="none" w:sz="0" w:space="0" w:color="auto"/>
            <w:bottom w:val="none" w:sz="0" w:space="0" w:color="auto"/>
            <w:right w:val="none" w:sz="0" w:space="0" w:color="auto"/>
          </w:divBdr>
        </w:div>
        <w:div w:id="347098121">
          <w:marLeft w:val="0"/>
          <w:marRight w:val="0"/>
          <w:marTop w:val="0"/>
          <w:marBottom w:val="0"/>
          <w:divBdr>
            <w:top w:val="none" w:sz="0" w:space="0" w:color="auto"/>
            <w:left w:val="none" w:sz="0" w:space="0" w:color="auto"/>
            <w:bottom w:val="none" w:sz="0" w:space="0" w:color="auto"/>
            <w:right w:val="none" w:sz="0" w:space="0" w:color="auto"/>
          </w:divBdr>
        </w:div>
        <w:div w:id="425345075">
          <w:marLeft w:val="0"/>
          <w:marRight w:val="0"/>
          <w:marTop w:val="0"/>
          <w:marBottom w:val="0"/>
          <w:divBdr>
            <w:top w:val="none" w:sz="0" w:space="0" w:color="auto"/>
            <w:left w:val="none" w:sz="0" w:space="0" w:color="auto"/>
            <w:bottom w:val="none" w:sz="0" w:space="0" w:color="auto"/>
            <w:right w:val="none" w:sz="0" w:space="0" w:color="auto"/>
          </w:divBdr>
        </w:div>
        <w:div w:id="306008208">
          <w:marLeft w:val="0"/>
          <w:marRight w:val="0"/>
          <w:marTop w:val="0"/>
          <w:marBottom w:val="0"/>
          <w:divBdr>
            <w:top w:val="none" w:sz="0" w:space="0" w:color="auto"/>
            <w:left w:val="none" w:sz="0" w:space="0" w:color="auto"/>
            <w:bottom w:val="none" w:sz="0" w:space="0" w:color="auto"/>
            <w:right w:val="none" w:sz="0" w:space="0" w:color="auto"/>
          </w:divBdr>
        </w:div>
        <w:div w:id="1193373113">
          <w:marLeft w:val="0"/>
          <w:marRight w:val="0"/>
          <w:marTop w:val="0"/>
          <w:marBottom w:val="0"/>
          <w:divBdr>
            <w:top w:val="none" w:sz="0" w:space="0" w:color="auto"/>
            <w:left w:val="none" w:sz="0" w:space="0" w:color="auto"/>
            <w:bottom w:val="none" w:sz="0" w:space="0" w:color="auto"/>
            <w:right w:val="none" w:sz="0" w:space="0" w:color="auto"/>
          </w:divBdr>
        </w:div>
        <w:div w:id="1902867965">
          <w:marLeft w:val="0"/>
          <w:marRight w:val="0"/>
          <w:marTop w:val="0"/>
          <w:marBottom w:val="0"/>
          <w:divBdr>
            <w:top w:val="none" w:sz="0" w:space="0" w:color="auto"/>
            <w:left w:val="none" w:sz="0" w:space="0" w:color="auto"/>
            <w:bottom w:val="none" w:sz="0" w:space="0" w:color="auto"/>
            <w:right w:val="none" w:sz="0" w:space="0" w:color="auto"/>
          </w:divBdr>
        </w:div>
        <w:div w:id="628169885">
          <w:marLeft w:val="0"/>
          <w:marRight w:val="0"/>
          <w:marTop w:val="0"/>
          <w:marBottom w:val="0"/>
          <w:divBdr>
            <w:top w:val="none" w:sz="0" w:space="0" w:color="auto"/>
            <w:left w:val="none" w:sz="0" w:space="0" w:color="auto"/>
            <w:bottom w:val="none" w:sz="0" w:space="0" w:color="auto"/>
            <w:right w:val="none" w:sz="0" w:space="0" w:color="auto"/>
          </w:divBdr>
        </w:div>
        <w:div w:id="1187250268">
          <w:marLeft w:val="0"/>
          <w:marRight w:val="0"/>
          <w:marTop w:val="0"/>
          <w:marBottom w:val="0"/>
          <w:divBdr>
            <w:top w:val="none" w:sz="0" w:space="0" w:color="auto"/>
            <w:left w:val="none" w:sz="0" w:space="0" w:color="auto"/>
            <w:bottom w:val="none" w:sz="0" w:space="0" w:color="auto"/>
            <w:right w:val="none" w:sz="0" w:space="0" w:color="auto"/>
          </w:divBdr>
        </w:div>
        <w:div w:id="1472358373">
          <w:marLeft w:val="0"/>
          <w:marRight w:val="0"/>
          <w:marTop w:val="0"/>
          <w:marBottom w:val="0"/>
          <w:divBdr>
            <w:top w:val="none" w:sz="0" w:space="0" w:color="auto"/>
            <w:left w:val="none" w:sz="0" w:space="0" w:color="auto"/>
            <w:bottom w:val="none" w:sz="0" w:space="0" w:color="auto"/>
            <w:right w:val="none" w:sz="0" w:space="0" w:color="auto"/>
          </w:divBdr>
        </w:div>
        <w:div w:id="1908566489">
          <w:marLeft w:val="0"/>
          <w:marRight w:val="0"/>
          <w:marTop w:val="0"/>
          <w:marBottom w:val="0"/>
          <w:divBdr>
            <w:top w:val="none" w:sz="0" w:space="0" w:color="auto"/>
            <w:left w:val="none" w:sz="0" w:space="0" w:color="auto"/>
            <w:bottom w:val="none" w:sz="0" w:space="0" w:color="auto"/>
            <w:right w:val="none" w:sz="0" w:space="0" w:color="auto"/>
          </w:divBdr>
        </w:div>
        <w:div w:id="1511291503">
          <w:marLeft w:val="0"/>
          <w:marRight w:val="0"/>
          <w:marTop w:val="0"/>
          <w:marBottom w:val="0"/>
          <w:divBdr>
            <w:top w:val="none" w:sz="0" w:space="0" w:color="auto"/>
            <w:left w:val="none" w:sz="0" w:space="0" w:color="auto"/>
            <w:bottom w:val="none" w:sz="0" w:space="0" w:color="auto"/>
            <w:right w:val="none" w:sz="0" w:space="0" w:color="auto"/>
          </w:divBdr>
        </w:div>
        <w:div w:id="282005455">
          <w:marLeft w:val="0"/>
          <w:marRight w:val="0"/>
          <w:marTop w:val="0"/>
          <w:marBottom w:val="0"/>
          <w:divBdr>
            <w:top w:val="none" w:sz="0" w:space="0" w:color="auto"/>
            <w:left w:val="none" w:sz="0" w:space="0" w:color="auto"/>
            <w:bottom w:val="none" w:sz="0" w:space="0" w:color="auto"/>
            <w:right w:val="none" w:sz="0" w:space="0" w:color="auto"/>
          </w:divBdr>
        </w:div>
        <w:div w:id="1989704986">
          <w:marLeft w:val="0"/>
          <w:marRight w:val="0"/>
          <w:marTop w:val="0"/>
          <w:marBottom w:val="0"/>
          <w:divBdr>
            <w:top w:val="none" w:sz="0" w:space="0" w:color="auto"/>
            <w:left w:val="none" w:sz="0" w:space="0" w:color="auto"/>
            <w:bottom w:val="none" w:sz="0" w:space="0" w:color="auto"/>
            <w:right w:val="none" w:sz="0" w:space="0" w:color="auto"/>
          </w:divBdr>
        </w:div>
        <w:div w:id="2028947137">
          <w:marLeft w:val="0"/>
          <w:marRight w:val="0"/>
          <w:marTop w:val="0"/>
          <w:marBottom w:val="0"/>
          <w:divBdr>
            <w:top w:val="none" w:sz="0" w:space="0" w:color="auto"/>
            <w:left w:val="none" w:sz="0" w:space="0" w:color="auto"/>
            <w:bottom w:val="none" w:sz="0" w:space="0" w:color="auto"/>
            <w:right w:val="none" w:sz="0" w:space="0" w:color="auto"/>
          </w:divBdr>
        </w:div>
        <w:div w:id="1785922108">
          <w:marLeft w:val="0"/>
          <w:marRight w:val="0"/>
          <w:marTop w:val="0"/>
          <w:marBottom w:val="0"/>
          <w:divBdr>
            <w:top w:val="none" w:sz="0" w:space="0" w:color="auto"/>
            <w:left w:val="none" w:sz="0" w:space="0" w:color="auto"/>
            <w:bottom w:val="none" w:sz="0" w:space="0" w:color="auto"/>
            <w:right w:val="none" w:sz="0" w:space="0" w:color="auto"/>
          </w:divBdr>
        </w:div>
        <w:div w:id="1007098005">
          <w:marLeft w:val="0"/>
          <w:marRight w:val="0"/>
          <w:marTop w:val="0"/>
          <w:marBottom w:val="0"/>
          <w:divBdr>
            <w:top w:val="none" w:sz="0" w:space="0" w:color="auto"/>
            <w:left w:val="none" w:sz="0" w:space="0" w:color="auto"/>
            <w:bottom w:val="none" w:sz="0" w:space="0" w:color="auto"/>
            <w:right w:val="none" w:sz="0" w:space="0" w:color="auto"/>
          </w:divBdr>
        </w:div>
        <w:div w:id="151139792">
          <w:marLeft w:val="0"/>
          <w:marRight w:val="0"/>
          <w:marTop w:val="0"/>
          <w:marBottom w:val="0"/>
          <w:divBdr>
            <w:top w:val="none" w:sz="0" w:space="0" w:color="auto"/>
            <w:left w:val="none" w:sz="0" w:space="0" w:color="auto"/>
            <w:bottom w:val="none" w:sz="0" w:space="0" w:color="auto"/>
            <w:right w:val="none" w:sz="0" w:space="0" w:color="auto"/>
          </w:divBdr>
        </w:div>
        <w:div w:id="236596550">
          <w:marLeft w:val="0"/>
          <w:marRight w:val="0"/>
          <w:marTop w:val="0"/>
          <w:marBottom w:val="0"/>
          <w:divBdr>
            <w:top w:val="none" w:sz="0" w:space="0" w:color="auto"/>
            <w:left w:val="none" w:sz="0" w:space="0" w:color="auto"/>
            <w:bottom w:val="none" w:sz="0" w:space="0" w:color="auto"/>
            <w:right w:val="none" w:sz="0" w:space="0" w:color="auto"/>
          </w:divBdr>
        </w:div>
        <w:div w:id="1797596886">
          <w:marLeft w:val="0"/>
          <w:marRight w:val="0"/>
          <w:marTop w:val="0"/>
          <w:marBottom w:val="0"/>
          <w:divBdr>
            <w:top w:val="none" w:sz="0" w:space="0" w:color="auto"/>
            <w:left w:val="none" w:sz="0" w:space="0" w:color="auto"/>
            <w:bottom w:val="none" w:sz="0" w:space="0" w:color="auto"/>
            <w:right w:val="none" w:sz="0" w:space="0" w:color="auto"/>
          </w:divBdr>
        </w:div>
        <w:div w:id="1771852342">
          <w:marLeft w:val="0"/>
          <w:marRight w:val="0"/>
          <w:marTop w:val="0"/>
          <w:marBottom w:val="0"/>
          <w:divBdr>
            <w:top w:val="none" w:sz="0" w:space="0" w:color="auto"/>
            <w:left w:val="none" w:sz="0" w:space="0" w:color="auto"/>
            <w:bottom w:val="none" w:sz="0" w:space="0" w:color="auto"/>
            <w:right w:val="none" w:sz="0" w:space="0" w:color="auto"/>
          </w:divBdr>
        </w:div>
        <w:div w:id="291441447">
          <w:marLeft w:val="0"/>
          <w:marRight w:val="0"/>
          <w:marTop w:val="0"/>
          <w:marBottom w:val="0"/>
          <w:divBdr>
            <w:top w:val="none" w:sz="0" w:space="0" w:color="auto"/>
            <w:left w:val="none" w:sz="0" w:space="0" w:color="auto"/>
            <w:bottom w:val="none" w:sz="0" w:space="0" w:color="auto"/>
            <w:right w:val="none" w:sz="0" w:space="0" w:color="auto"/>
          </w:divBdr>
        </w:div>
        <w:div w:id="1781872711">
          <w:marLeft w:val="0"/>
          <w:marRight w:val="0"/>
          <w:marTop w:val="0"/>
          <w:marBottom w:val="0"/>
          <w:divBdr>
            <w:top w:val="none" w:sz="0" w:space="0" w:color="auto"/>
            <w:left w:val="none" w:sz="0" w:space="0" w:color="auto"/>
            <w:bottom w:val="none" w:sz="0" w:space="0" w:color="auto"/>
            <w:right w:val="none" w:sz="0" w:space="0" w:color="auto"/>
          </w:divBdr>
        </w:div>
        <w:div w:id="216479275">
          <w:marLeft w:val="0"/>
          <w:marRight w:val="0"/>
          <w:marTop w:val="0"/>
          <w:marBottom w:val="0"/>
          <w:divBdr>
            <w:top w:val="none" w:sz="0" w:space="0" w:color="auto"/>
            <w:left w:val="none" w:sz="0" w:space="0" w:color="auto"/>
            <w:bottom w:val="none" w:sz="0" w:space="0" w:color="auto"/>
            <w:right w:val="none" w:sz="0" w:space="0" w:color="auto"/>
          </w:divBdr>
        </w:div>
        <w:div w:id="411703048">
          <w:marLeft w:val="0"/>
          <w:marRight w:val="0"/>
          <w:marTop w:val="0"/>
          <w:marBottom w:val="0"/>
          <w:divBdr>
            <w:top w:val="none" w:sz="0" w:space="0" w:color="auto"/>
            <w:left w:val="none" w:sz="0" w:space="0" w:color="auto"/>
            <w:bottom w:val="none" w:sz="0" w:space="0" w:color="auto"/>
            <w:right w:val="none" w:sz="0" w:space="0" w:color="auto"/>
          </w:divBdr>
        </w:div>
        <w:div w:id="172456158">
          <w:marLeft w:val="0"/>
          <w:marRight w:val="0"/>
          <w:marTop w:val="0"/>
          <w:marBottom w:val="0"/>
          <w:divBdr>
            <w:top w:val="none" w:sz="0" w:space="0" w:color="auto"/>
            <w:left w:val="none" w:sz="0" w:space="0" w:color="auto"/>
            <w:bottom w:val="none" w:sz="0" w:space="0" w:color="auto"/>
            <w:right w:val="none" w:sz="0" w:space="0" w:color="auto"/>
          </w:divBdr>
        </w:div>
        <w:div w:id="342897704">
          <w:marLeft w:val="0"/>
          <w:marRight w:val="0"/>
          <w:marTop w:val="0"/>
          <w:marBottom w:val="0"/>
          <w:divBdr>
            <w:top w:val="none" w:sz="0" w:space="0" w:color="auto"/>
            <w:left w:val="none" w:sz="0" w:space="0" w:color="auto"/>
            <w:bottom w:val="none" w:sz="0" w:space="0" w:color="auto"/>
            <w:right w:val="none" w:sz="0" w:space="0" w:color="auto"/>
          </w:divBdr>
        </w:div>
        <w:div w:id="2046979319">
          <w:marLeft w:val="0"/>
          <w:marRight w:val="0"/>
          <w:marTop w:val="0"/>
          <w:marBottom w:val="0"/>
          <w:divBdr>
            <w:top w:val="none" w:sz="0" w:space="0" w:color="auto"/>
            <w:left w:val="none" w:sz="0" w:space="0" w:color="auto"/>
            <w:bottom w:val="none" w:sz="0" w:space="0" w:color="auto"/>
            <w:right w:val="none" w:sz="0" w:space="0" w:color="auto"/>
          </w:divBdr>
        </w:div>
        <w:div w:id="1986735891">
          <w:marLeft w:val="0"/>
          <w:marRight w:val="0"/>
          <w:marTop w:val="0"/>
          <w:marBottom w:val="0"/>
          <w:divBdr>
            <w:top w:val="none" w:sz="0" w:space="0" w:color="auto"/>
            <w:left w:val="none" w:sz="0" w:space="0" w:color="auto"/>
            <w:bottom w:val="none" w:sz="0" w:space="0" w:color="auto"/>
            <w:right w:val="none" w:sz="0" w:space="0" w:color="auto"/>
          </w:divBdr>
        </w:div>
        <w:div w:id="61872850">
          <w:marLeft w:val="0"/>
          <w:marRight w:val="0"/>
          <w:marTop w:val="0"/>
          <w:marBottom w:val="0"/>
          <w:divBdr>
            <w:top w:val="none" w:sz="0" w:space="0" w:color="auto"/>
            <w:left w:val="none" w:sz="0" w:space="0" w:color="auto"/>
            <w:bottom w:val="none" w:sz="0" w:space="0" w:color="auto"/>
            <w:right w:val="none" w:sz="0" w:space="0" w:color="auto"/>
          </w:divBdr>
        </w:div>
        <w:div w:id="23678626">
          <w:marLeft w:val="0"/>
          <w:marRight w:val="0"/>
          <w:marTop w:val="0"/>
          <w:marBottom w:val="0"/>
          <w:divBdr>
            <w:top w:val="none" w:sz="0" w:space="0" w:color="auto"/>
            <w:left w:val="none" w:sz="0" w:space="0" w:color="auto"/>
            <w:bottom w:val="none" w:sz="0" w:space="0" w:color="auto"/>
            <w:right w:val="none" w:sz="0" w:space="0" w:color="auto"/>
          </w:divBdr>
        </w:div>
        <w:div w:id="1114667429">
          <w:marLeft w:val="0"/>
          <w:marRight w:val="0"/>
          <w:marTop w:val="0"/>
          <w:marBottom w:val="0"/>
          <w:divBdr>
            <w:top w:val="none" w:sz="0" w:space="0" w:color="auto"/>
            <w:left w:val="none" w:sz="0" w:space="0" w:color="auto"/>
            <w:bottom w:val="none" w:sz="0" w:space="0" w:color="auto"/>
            <w:right w:val="none" w:sz="0" w:space="0" w:color="auto"/>
          </w:divBdr>
        </w:div>
        <w:div w:id="1654918016">
          <w:marLeft w:val="0"/>
          <w:marRight w:val="0"/>
          <w:marTop w:val="0"/>
          <w:marBottom w:val="0"/>
          <w:divBdr>
            <w:top w:val="none" w:sz="0" w:space="0" w:color="auto"/>
            <w:left w:val="none" w:sz="0" w:space="0" w:color="auto"/>
            <w:bottom w:val="none" w:sz="0" w:space="0" w:color="auto"/>
            <w:right w:val="none" w:sz="0" w:space="0" w:color="auto"/>
          </w:divBdr>
        </w:div>
      </w:divsChild>
    </w:div>
    <w:div w:id="1190803862">
      <w:bodyDiv w:val="1"/>
      <w:marLeft w:val="0"/>
      <w:marRight w:val="0"/>
      <w:marTop w:val="0"/>
      <w:marBottom w:val="0"/>
      <w:divBdr>
        <w:top w:val="none" w:sz="0" w:space="0" w:color="auto"/>
        <w:left w:val="none" w:sz="0" w:space="0" w:color="auto"/>
        <w:bottom w:val="none" w:sz="0" w:space="0" w:color="auto"/>
        <w:right w:val="none" w:sz="0" w:space="0" w:color="auto"/>
      </w:divBdr>
      <w:divsChild>
        <w:div w:id="503397585">
          <w:marLeft w:val="0"/>
          <w:marRight w:val="0"/>
          <w:marTop w:val="0"/>
          <w:marBottom w:val="0"/>
          <w:divBdr>
            <w:top w:val="none" w:sz="0" w:space="0" w:color="auto"/>
            <w:left w:val="none" w:sz="0" w:space="0" w:color="auto"/>
            <w:bottom w:val="none" w:sz="0" w:space="0" w:color="auto"/>
            <w:right w:val="none" w:sz="0" w:space="0" w:color="auto"/>
          </w:divBdr>
          <w:divsChild>
            <w:div w:id="1625692533">
              <w:marLeft w:val="0"/>
              <w:marRight w:val="0"/>
              <w:marTop w:val="0"/>
              <w:marBottom w:val="0"/>
              <w:divBdr>
                <w:top w:val="none" w:sz="0" w:space="0" w:color="auto"/>
                <w:left w:val="none" w:sz="0" w:space="0" w:color="auto"/>
                <w:bottom w:val="none" w:sz="0" w:space="0" w:color="auto"/>
                <w:right w:val="none" w:sz="0" w:space="0" w:color="auto"/>
              </w:divBdr>
              <w:divsChild>
                <w:div w:id="1640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4565">
      <w:bodyDiv w:val="1"/>
      <w:marLeft w:val="0"/>
      <w:marRight w:val="0"/>
      <w:marTop w:val="0"/>
      <w:marBottom w:val="0"/>
      <w:divBdr>
        <w:top w:val="none" w:sz="0" w:space="0" w:color="auto"/>
        <w:left w:val="none" w:sz="0" w:space="0" w:color="auto"/>
        <w:bottom w:val="none" w:sz="0" w:space="0" w:color="auto"/>
        <w:right w:val="none" w:sz="0" w:space="0" w:color="auto"/>
      </w:divBdr>
      <w:divsChild>
        <w:div w:id="1123112777">
          <w:marLeft w:val="0"/>
          <w:marRight w:val="0"/>
          <w:marTop w:val="0"/>
          <w:marBottom w:val="0"/>
          <w:divBdr>
            <w:top w:val="none" w:sz="0" w:space="0" w:color="auto"/>
            <w:left w:val="none" w:sz="0" w:space="0" w:color="auto"/>
            <w:bottom w:val="none" w:sz="0" w:space="0" w:color="auto"/>
            <w:right w:val="none" w:sz="0" w:space="0" w:color="auto"/>
          </w:divBdr>
        </w:div>
        <w:div w:id="1044135807">
          <w:marLeft w:val="0"/>
          <w:marRight w:val="0"/>
          <w:marTop w:val="0"/>
          <w:marBottom w:val="0"/>
          <w:divBdr>
            <w:top w:val="none" w:sz="0" w:space="0" w:color="auto"/>
            <w:left w:val="none" w:sz="0" w:space="0" w:color="auto"/>
            <w:bottom w:val="none" w:sz="0" w:space="0" w:color="auto"/>
            <w:right w:val="none" w:sz="0" w:space="0" w:color="auto"/>
          </w:divBdr>
        </w:div>
        <w:div w:id="306059488">
          <w:marLeft w:val="0"/>
          <w:marRight w:val="0"/>
          <w:marTop w:val="0"/>
          <w:marBottom w:val="0"/>
          <w:divBdr>
            <w:top w:val="none" w:sz="0" w:space="0" w:color="auto"/>
            <w:left w:val="none" w:sz="0" w:space="0" w:color="auto"/>
            <w:bottom w:val="none" w:sz="0" w:space="0" w:color="auto"/>
            <w:right w:val="none" w:sz="0" w:space="0" w:color="auto"/>
          </w:divBdr>
        </w:div>
      </w:divsChild>
    </w:div>
    <w:div w:id="1315069403">
      <w:bodyDiv w:val="1"/>
      <w:marLeft w:val="0"/>
      <w:marRight w:val="0"/>
      <w:marTop w:val="0"/>
      <w:marBottom w:val="0"/>
      <w:divBdr>
        <w:top w:val="none" w:sz="0" w:space="0" w:color="auto"/>
        <w:left w:val="none" w:sz="0" w:space="0" w:color="auto"/>
        <w:bottom w:val="none" w:sz="0" w:space="0" w:color="auto"/>
        <w:right w:val="none" w:sz="0" w:space="0" w:color="auto"/>
      </w:divBdr>
      <w:divsChild>
        <w:div w:id="96606402">
          <w:marLeft w:val="0"/>
          <w:marRight w:val="0"/>
          <w:marTop w:val="0"/>
          <w:marBottom w:val="0"/>
          <w:divBdr>
            <w:top w:val="none" w:sz="0" w:space="0" w:color="auto"/>
            <w:left w:val="none" w:sz="0" w:space="0" w:color="auto"/>
            <w:bottom w:val="none" w:sz="0" w:space="0" w:color="auto"/>
            <w:right w:val="none" w:sz="0" w:space="0" w:color="auto"/>
          </w:divBdr>
          <w:divsChild>
            <w:div w:id="362560987">
              <w:marLeft w:val="0"/>
              <w:marRight w:val="0"/>
              <w:marTop w:val="0"/>
              <w:marBottom w:val="0"/>
              <w:divBdr>
                <w:top w:val="none" w:sz="0" w:space="0" w:color="auto"/>
                <w:left w:val="none" w:sz="0" w:space="0" w:color="auto"/>
                <w:bottom w:val="none" w:sz="0" w:space="0" w:color="auto"/>
                <w:right w:val="none" w:sz="0" w:space="0" w:color="auto"/>
              </w:divBdr>
              <w:divsChild>
                <w:div w:id="13410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2487">
      <w:bodyDiv w:val="1"/>
      <w:marLeft w:val="0"/>
      <w:marRight w:val="0"/>
      <w:marTop w:val="0"/>
      <w:marBottom w:val="0"/>
      <w:divBdr>
        <w:top w:val="none" w:sz="0" w:space="0" w:color="auto"/>
        <w:left w:val="none" w:sz="0" w:space="0" w:color="auto"/>
        <w:bottom w:val="none" w:sz="0" w:space="0" w:color="auto"/>
        <w:right w:val="none" w:sz="0" w:space="0" w:color="auto"/>
      </w:divBdr>
      <w:divsChild>
        <w:div w:id="612981038">
          <w:marLeft w:val="0"/>
          <w:marRight w:val="0"/>
          <w:marTop w:val="0"/>
          <w:marBottom w:val="0"/>
          <w:divBdr>
            <w:top w:val="none" w:sz="0" w:space="0" w:color="auto"/>
            <w:left w:val="none" w:sz="0" w:space="0" w:color="auto"/>
            <w:bottom w:val="none" w:sz="0" w:space="0" w:color="auto"/>
            <w:right w:val="none" w:sz="0" w:space="0" w:color="auto"/>
          </w:divBdr>
        </w:div>
        <w:div w:id="1584535443">
          <w:marLeft w:val="0"/>
          <w:marRight w:val="0"/>
          <w:marTop w:val="0"/>
          <w:marBottom w:val="0"/>
          <w:divBdr>
            <w:top w:val="none" w:sz="0" w:space="0" w:color="auto"/>
            <w:left w:val="none" w:sz="0" w:space="0" w:color="auto"/>
            <w:bottom w:val="none" w:sz="0" w:space="0" w:color="auto"/>
            <w:right w:val="none" w:sz="0" w:space="0" w:color="auto"/>
          </w:divBdr>
        </w:div>
        <w:div w:id="1745034155">
          <w:marLeft w:val="0"/>
          <w:marRight w:val="0"/>
          <w:marTop w:val="0"/>
          <w:marBottom w:val="0"/>
          <w:divBdr>
            <w:top w:val="none" w:sz="0" w:space="0" w:color="auto"/>
            <w:left w:val="none" w:sz="0" w:space="0" w:color="auto"/>
            <w:bottom w:val="none" w:sz="0" w:space="0" w:color="auto"/>
            <w:right w:val="none" w:sz="0" w:space="0" w:color="auto"/>
          </w:divBdr>
        </w:div>
        <w:div w:id="2139840081">
          <w:marLeft w:val="0"/>
          <w:marRight w:val="0"/>
          <w:marTop w:val="0"/>
          <w:marBottom w:val="0"/>
          <w:divBdr>
            <w:top w:val="none" w:sz="0" w:space="0" w:color="auto"/>
            <w:left w:val="none" w:sz="0" w:space="0" w:color="auto"/>
            <w:bottom w:val="none" w:sz="0" w:space="0" w:color="auto"/>
            <w:right w:val="none" w:sz="0" w:space="0" w:color="auto"/>
          </w:divBdr>
        </w:div>
        <w:div w:id="2095734455">
          <w:marLeft w:val="0"/>
          <w:marRight w:val="0"/>
          <w:marTop w:val="0"/>
          <w:marBottom w:val="0"/>
          <w:divBdr>
            <w:top w:val="none" w:sz="0" w:space="0" w:color="auto"/>
            <w:left w:val="none" w:sz="0" w:space="0" w:color="auto"/>
            <w:bottom w:val="none" w:sz="0" w:space="0" w:color="auto"/>
            <w:right w:val="none" w:sz="0" w:space="0" w:color="auto"/>
          </w:divBdr>
        </w:div>
        <w:div w:id="1115833311">
          <w:marLeft w:val="0"/>
          <w:marRight w:val="0"/>
          <w:marTop w:val="0"/>
          <w:marBottom w:val="0"/>
          <w:divBdr>
            <w:top w:val="none" w:sz="0" w:space="0" w:color="auto"/>
            <w:left w:val="none" w:sz="0" w:space="0" w:color="auto"/>
            <w:bottom w:val="none" w:sz="0" w:space="0" w:color="auto"/>
            <w:right w:val="none" w:sz="0" w:space="0" w:color="auto"/>
          </w:divBdr>
        </w:div>
      </w:divsChild>
    </w:div>
    <w:div w:id="1392576124">
      <w:bodyDiv w:val="1"/>
      <w:marLeft w:val="0"/>
      <w:marRight w:val="0"/>
      <w:marTop w:val="0"/>
      <w:marBottom w:val="0"/>
      <w:divBdr>
        <w:top w:val="none" w:sz="0" w:space="0" w:color="auto"/>
        <w:left w:val="none" w:sz="0" w:space="0" w:color="auto"/>
        <w:bottom w:val="none" w:sz="0" w:space="0" w:color="auto"/>
        <w:right w:val="none" w:sz="0" w:space="0" w:color="auto"/>
      </w:divBdr>
      <w:divsChild>
        <w:div w:id="1005521044">
          <w:marLeft w:val="0"/>
          <w:marRight w:val="0"/>
          <w:marTop w:val="0"/>
          <w:marBottom w:val="0"/>
          <w:divBdr>
            <w:top w:val="none" w:sz="0" w:space="0" w:color="auto"/>
            <w:left w:val="none" w:sz="0" w:space="0" w:color="auto"/>
            <w:bottom w:val="none" w:sz="0" w:space="0" w:color="auto"/>
            <w:right w:val="none" w:sz="0" w:space="0" w:color="auto"/>
          </w:divBdr>
        </w:div>
        <w:div w:id="278995017">
          <w:marLeft w:val="0"/>
          <w:marRight w:val="0"/>
          <w:marTop w:val="0"/>
          <w:marBottom w:val="0"/>
          <w:divBdr>
            <w:top w:val="none" w:sz="0" w:space="0" w:color="auto"/>
            <w:left w:val="none" w:sz="0" w:space="0" w:color="auto"/>
            <w:bottom w:val="none" w:sz="0" w:space="0" w:color="auto"/>
            <w:right w:val="none" w:sz="0" w:space="0" w:color="auto"/>
          </w:divBdr>
        </w:div>
        <w:div w:id="493420885">
          <w:marLeft w:val="0"/>
          <w:marRight w:val="0"/>
          <w:marTop w:val="0"/>
          <w:marBottom w:val="0"/>
          <w:divBdr>
            <w:top w:val="none" w:sz="0" w:space="0" w:color="auto"/>
            <w:left w:val="none" w:sz="0" w:space="0" w:color="auto"/>
            <w:bottom w:val="none" w:sz="0" w:space="0" w:color="auto"/>
            <w:right w:val="none" w:sz="0" w:space="0" w:color="auto"/>
          </w:divBdr>
        </w:div>
        <w:div w:id="472983494">
          <w:marLeft w:val="0"/>
          <w:marRight w:val="0"/>
          <w:marTop w:val="0"/>
          <w:marBottom w:val="0"/>
          <w:divBdr>
            <w:top w:val="none" w:sz="0" w:space="0" w:color="auto"/>
            <w:left w:val="none" w:sz="0" w:space="0" w:color="auto"/>
            <w:bottom w:val="none" w:sz="0" w:space="0" w:color="auto"/>
            <w:right w:val="none" w:sz="0" w:space="0" w:color="auto"/>
          </w:divBdr>
        </w:div>
        <w:div w:id="2034375582">
          <w:marLeft w:val="0"/>
          <w:marRight w:val="0"/>
          <w:marTop w:val="0"/>
          <w:marBottom w:val="0"/>
          <w:divBdr>
            <w:top w:val="none" w:sz="0" w:space="0" w:color="auto"/>
            <w:left w:val="none" w:sz="0" w:space="0" w:color="auto"/>
            <w:bottom w:val="none" w:sz="0" w:space="0" w:color="auto"/>
            <w:right w:val="none" w:sz="0" w:space="0" w:color="auto"/>
          </w:divBdr>
        </w:div>
        <w:div w:id="145561180">
          <w:marLeft w:val="0"/>
          <w:marRight w:val="0"/>
          <w:marTop w:val="0"/>
          <w:marBottom w:val="0"/>
          <w:divBdr>
            <w:top w:val="none" w:sz="0" w:space="0" w:color="auto"/>
            <w:left w:val="none" w:sz="0" w:space="0" w:color="auto"/>
            <w:bottom w:val="none" w:sz="0" w:space="0" w:color="auto"/>
            <w:right w:val="none" w:sz="0" w:space="0" w:color="auto"/>
          </w:divBdr>
        </w:div>
      </w:divsChild>
    </w:div>
    <w:div w:id="1394306935">
      <w:bodyDiv w:val="1"/>
      <w:marLeft w:val="0"/>
      <w:marRight w:val="0"/>
      <w:marTop w:val="0"/>
      <w:marBottom w:val="0"/>
      <w:divBdr>
        <w:top w:val="none" w:sz="0" w:space="0" w:color="auto"/>
        <w:left w:val="none" w:sz="0" w:space="0" w:color="auto"/>
        <w:bottom w:val="none" w:sz="0" w:space="0" w:color="auto"/>
        <w:right w:val="none" w:sz="0" w:space="0" w:color="auto"/>
      </w:divBdr>
      <w:divsChild>
        <w:div w:id="1034772472">
          <w:marLeft w:val="0"/>
          <w:marRight w:val="0"/>
          <w:marTop w:val="0"/>
          <w:marBottom w:val="0"/>
          <w:divBdr>
            <w:top w:val="none" w:sz="0" w:space="0" w:color="auto"/>
            <w:left w:val="none" w:sz="0" w:space="0" w:color="auto"/>
            <w:bottom w:val="none" w:sz="0" w:space="0" w:color="auto"/>
            <w:right w:val="none" w:sz="0" w:space="0" w:color="auto"/>
          </w:divBdr>
          <w:divsChild>
            <w:div w:id="569509740">
              <w:marLeft w:val="0"/>
              <w:marRight w:val="0"/>
              <w:marTop w:val="0"/>
              <w:marBottom w:val="0"/>
              <w:divBdr>
                <w:top w:val="none" w:sz="0" w:space="0" w:color="auto"/>
                <w:left w:val="none" w:sz="0" w:space="0" w:color="auto"/>
                <w:bottom w:val="none" w:sz="0" w:space="0" w:color="auto"/>
                <w:right w:val="none" w:sz="0" w:space="0" w:color="auto"/>
              </w:divBdr>
              <w:divsChild>
                <w:div w:id="11900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5733">
      <w:bodyDiv w:val="1"/>
      <w:marLeft w:val="0"/>
      <w:marRight w:val="0"/>
      <w:marTop w:val="0"/>
      <w:marBottom w:val="0"/>
      <w:divBdr>
        <w:top w:val="none" w:sz="0" w:space="0" w:color="auto"/>
        <w:left w:val="none" w:sz="0" w:space="0" w:color="auto"/>
        <w:bottom w:val="none" w:sz="0" w:space="0" w:color="auto"/>
        <w:right w:val="none" w:sz="0" w:space="0" w:color="auto"/>
      </w:divBdr>
      <w:divsChild>
        <w:div w:id="980503597">
          <w:marLeft w:val="0"/>
          <w:marRight w:val="0"/>
          <w:marTop w:val="0"/>
          <w:marBottom w:val="0"/>
          <w:divBdr>
            <w:top w:val="none" w:sz="0" w:space="0" w:color="auto"/>
            <w:left w:val="none" w:sz="0" w:space="0" w:color="auto"/>
            <w:bottom w:val="none" w:sz="0" w:space="0" w:color="auto"/>
            <w:right w:val="none" w:sz="0" w:space="0" w:color="auto"/>
          </w:divBdr>
          <w:divsChild>
            <w:div w:id="1458985625">
              <w:marLeft w:val="0"/>
              <w:marRight w:val="0"/>
              <w:marTop w:val="0"/>
              <w:marBottom w:val="0"/>
              <w:divBdr>
                <w:top w:val="none" w:sz="0" w:space="0" w:color="auto"/>
                <w:left w:val="none" w:sz="0" w:space="0" w:color="auto"/>
                <w:bottom w:val="none" w:sz="0" w:space="0" w:color="auto"/>
                <w:right w:val="none" w:sz="0" w:space="0" w:color="auto"/>
              </w:divBdr>
              <w:divsChild>
                <w:div w:id="175850423">
                  <w:marLeft w:val="0"/>
                  <w:marRight w:val="0"/>
                  <w:marTop w:val="0"/>
                  <w:marBottom w:val="0"/>
                  <w:divBdr>
                    <w:top w:val="none" w:sz="0" w:space="0" w:color="auto"/>
                    <w:left w:val="none" w:sz="0" w:space="0" w:color="auto"/>
                    <w:bottom w:val="none" w:sz="0" w:space="0" w:color="auto"/>
                    <w:right w:val="none" w:sz="0" w:space="0" w:color="auto"/>
                  </w:divBdr>
                </w:div>
              </w:divsChild>
            </w:div>
            <w:div w:id="132676678">
              <w:marLeft w:val="0"/>
              <w:marRight w:val="0"/>
              <w:marTop w:val="0"/>
              <w:marBottom w:val="0"/>
              <w:divBdr>
                <w:top w:val="none" w:sz="0" w:space="0" w:color="auto"/>
                <w:left w:val="none" w:sz="0" w:space="0" w:color="auto"/>
                <w:bottom w:val="none" w:sz="0" w:space="0" w:color="auto"/>
                <w:right w:val="none" w:sz="0" w:space="0" w:color="auto"/>
              </w:divBdr>
              <w:divsChild>
                <w:div w:id="960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7754">
          <w:marLeft w:val="0"/>
          <w:marRight w:val="0"/>
          <w:marTop w:val="0"/>
          <w:marBottom w:val="0"/>
          <w:divBdr>
            <w:top w:val="none" w:sz="0" w:space="0" w:color="auto"/>
            <w:left w:val="none" w:sz="0" w:space="0" w:color="auto"/>
            <w:bottom w:val="none" w:sz="0" w:space="0" w:color="auto"/>
            <w:right w:val="none" w:sz="0" w:space="0" w:color="auto"/>
          </w:divBdr>
          <w:divsChild>
            <w:div w:id="471798140">
              <w:marLeft w:val="0"/>
              <w:marRight w:val="0"/>
              <w:marTop w:val="0"/>
              <w:marBottom w:val="0"/>
              <w:divBdr>
                <w:top w:val="none" w:sz="0" w:space="0" w:color="auto"/>
                <w:left w:val="none" w:sz="0" w:space="0" w:color="auto"/>
                <w:bottom w:val="none" w:sz="0" w:space="0" w:color="auto"/>
                <w:right w:val="none" w:sz="0" w:space="0" w:color="auto"/>
              </w:divBdr>
              <w:divsChild>
                <w:div w:id="1418403446">
                  <w:marLeft w:val="0"/>
                  <w:marRight w:val="0"/>
                  <w:marTop w:val="0"/>
                  <w:marBottom w:val="0"/>
                  <w:divBdr>
                    <w:top w:val="none" w:sz="0" w:space="0" w:color="auto"/>
                    <w:left w:val="none" w:sz="0" w:space="0" w:color="auto"/>
                    <w:bottom w:val="none" w:sz="0" w:space="0" w:color="auto"/>
                    <w:right w:val="none" w:sz="0" w:space="0" w:color="auto"/>
                  </w:divBdr>
                </w:div>
              </w:divsChild>
            </w:div>
            <w:div w:id="1483228213">
              <w:marLeft w:val="0"/>
              <w:marRight w:val="0"/>
              <w:marTop w:val="0"/>
              <w:marBottom w:val="0"/>
              <w:divBdr>
                <w:top w:val="none" w:sz="0" w:space="0" w:color="auto"/>
                <w:left w:val="none" w:sz="0" w:space="0" w:color="auto"/>
                <w:bottom w:val="none" w:sz="0" w:space="0" w:color="auto"/>
                <w:right w:val="none" w:sz="0" w:space="0" w:color="auto"/>
              </w:divBdr>
              <w:divsChild>
                <w:div w:id="1021197966">
                  <w:marLeft w:val="0"/>
                  <w:marRight w:val="0"/>
                  <w:marTop w:val="0"/>
                  <w:marBottom w:val="0"/>
                  <w:divBdr>
                    <w:top w:val="none" w:sz="0" w:space="0" w:color="auto"/>
                    <w:left w:val="none" w:sz="0" w:space="0" w:color="auto"/>
                    <w:bottom w:val="none" w:sz="0" w:space="0" w:color="auto"/>
                    <w:right w:val="none" w:sz="0" w:space="0" w:color="auto"/>
                  </w:divBdr>
                </w:div>
              </w:divsChild>
            </w:div>
            <w:div w:id="726535992">
              <w:marLeft w:val="0"/>
              <w:marRight w:val="0"/>
              <w:marTop w:val="0"/>
              <w:marBottom w:val="0"/>
              <w:divBdr>
                <w:top w:val="none" w:sz="0" w:space="0" w:color="auto"/>
                <w:left w:val="none" w:sz="0" w:space="0" w:color="auto"/>
                <w:bottom w:val="none" w:sz="0" w:space="0" w:color="auto"/>
                <w:right w:val="none" w:sz="0" w:space="0" w:color="auto"/>
              </w:divBdr>
              <w:divsChild>
                <w:div w:id="12505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392">
          <w:marLeft w:val="0"/>
          <w:marRight w:val="0"/>
          <w:marTop w:val="0"/>
          <w:marBottom w:val="0"/>
          <w:divBdr>
            <w:top w:val="none" w:sz="0" w:space="0" w:color="auto"/>
            <w:left w:val="none" w:sz="0" w:space="0" w:color="auto"/>
            <w:bottom w:val="none" w:sz="0" w:space="0" w:color="auto"/>
            <w:right w:val="none" w:sz="0" w:space="0" w:color="auto"/>
          </w:divBdr>
          <w:divsChild>
            <w:div w:id="651757531">
              <w:marLeft w:val="0"/>
              <w:marRight w:val="0"/>
              <w:marTop w:val="0"/>
              <w:marBottom w:val="0"/>
              <w:divBdr>
                <w:top w:val="none" w:sz="0" w:space="0" w:color="auto"/>
                <w:left w:val="none" w:sz="0" w:space="0" w:color="auto"/>
                <w:bottom w:val="none" w:sz="0" w:space="0" w:color="auto"/>
                <w:right w:val="none" w:sz="0" w:space="0" w:color="auto"/>
              </w:divBdr>
              <w:divsChild>
                <w:div w:id="1861891197">
                  <w:marLeft w:val="0"/>
                  <w:marRight w:val="0"/>
                  <w:marTop w:val="0"/>
                  <w:marBottom w:val="0"/>
                  <w:divBdr>
                    <w:top w:val="none" w:sz="0" w:space="0" w:color="auto"/>
                    <w:left w:val="none" w:sz="0" w:space="0" w:color="auto"/>
                    <w:bottom w:val="none" w:sz="0" w:space="0" w:color="auto"/>
                    <w:right w:val="none" w:sz="0" w:space="0" w:color="auto"/>
                  </w:divBdr>
                </w:div>
              </w:divsChild>
            </w:div>
            <w:div w:id="901478631">
              <w:marLeft w:val="0"/>
              <w:marRight w:val="0"/>
              <w:marTop w:val="0"/>
              <w:marBottom w:val="0"/>
              <w:divBdr>
                <w:top w:val="none" w:sz="0" w:space="0" w:color="auto"/>
                <w:left w:val="none" w:sz="0" w:space="0" w:color="auto"/>
                <w:bottom w:val="none" w:sz="0" w:space="0" w:color="auto"/>
                <w:right w:val="none" w:sz="0" w:space="0" w:color="auto"/>
              </w:divBdr>
              <w:divsChild>
                <w:div w:id="18529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4468">
      <w:bodyDiv w:val="1"/>
      <w:marLeft w:val="0"/>
      <w:marRight w:val="0"/>
      <w:marTop w:val="0"/>
      <w:marBottom w:val="0"/>
      <w:divBdr>
        <w:top w:val="none" w:sz="0" w:space="0" w:color="auto"/>
        <w:left w:val="none" w:sz="0" w:space="0" w:color="auto"/>
        <w:bottom w:val="none" w:sz="0" w:space="0" w:color="auto"/>
        <w:right w:val="none" w:sz="0" w:space="0" w:color="auto"/>
      </w:divBdr>
      <w:divsChild>
        <w:div w:id="249386625">
          <w:marLeft w:val="0"/>
          <w:marRight w:val="0"/>
          <w:marTop w:val="0"/>
          <w:marBottom w:val="0"/>
          <w:divBdr>
            <w:top w:val="none" w:sz="0" w:space="0" w:color="auto"/>
            <w:left w:val="none" w:sz="0" w:space="0" w:color="auto"/>
            <w:bottom w:val="none" w:sz="0" w:space="0" w:color="auto"/>
            <w:right w:val="none" w:sz="0" w:space="0" w:color="auto"/>
          </w:divBdr>
        </w:div>
        <w:div w:id="1059597553">
          <w:marLeft w:val="0"/>
          <w:marRight w:val="0"/>
          <w:marTop w:val="0"/>
          <w:marBottom w:val="0"/>
          <w:divBdr>
            <w:top w:val="none" w:sz="0" w:space="0" w:color="auto"/>
            <w:left w:val="none" w:sz="0" w:space="0" w:color="auto"/>
            <w:bottom w:val="none" w:sz="0" w:space="0" w:color="auto"/>
            <w:right w:val="none" w:sz="0" w:space="0" w:color="auto"/>
          </w:divBdr>
        </w:div>
        <w:div w:id="653295150">
          <w:marLeft w:val="0"/>
          <w:marRight w:val="0"/>
          <w:marTop w:val="0"/>
          <w:marBottom w:val="0"/>
          <w:divBdr>
            <w:top w:val="none" w:sz="0" w:space="0" w:color="auto"/>
            <w:left w:val="none" w:sz="0" w:space="0" w:color="auto"/>
            <w:bottom w:val="none" w:sz="0" w:space="0" w:color="auto"/>
            <w:right w:val="none" w:sz="0" w:space="0" w:color="auto"/>
          </w:divBdr>
        </w:div>
        <w:div w:id="1361710010">
          <w:marLeft w:val="0"/>
          <w:marRight w:val="0"/>
          <w:marTop w:val="0"/>
          <w:marBottom w:val="0"/>
          <w:divBdr>
            <w:top w:val="none" w:sz="0" w:space="0" w:color="auto"/>
            <w:left w:val="none" w:sz="0" w:space="0" w:color="auto"/>
            <w:bottom w:val="none" w:sz="0" w:space="0" w:color="auto"/>
            <w:right w:val="none" w:sz="0" w:space="0" w:color="auto"/>
          </w:divBdr>
        </w:div>
      </w:divsChild>
    </w:div>
    <w:div w:id="1504011774">
      <w:bodyDiv w:val="1"/>
      <w:marLeft w:val="0"/>
      <w:marRight w:val="0"/>
      <w:marTop w:val="0"/>
      <w:marBottom w:val="0"/>
      <w:divBdr>
        <w:top w:val="none" w:sz="0" w:space="0" w:color="auto"/>
        <w:left w:val="none" w:sz="0" w:space="0" w:color="auto"/>
        <w:bottom w:val="none" w:sz="0" w:space="0" w:color="auto"/>
        <w:right w:val="none" w:sz="0" w:space="0" w:color="auto"/>
      </w:divBdr>
      <w:divsChild>
        <w:div w:id="1358461593">
          <w:marLeft w:val="0"/>
          <w:marRight w:val="0"/>
          <w:marTop w:val="0"/>
          <w:marBottom w:val="0"/>
          <w:divBdr>
            <w:top w:val="none" w:sz="0" w:space="0" w:color="auto"/>
            <w:left w:val="none" w:sz="0" w:space="0" w:color="auto"/>
            <w:bottom w:val="none" w:sz="0" w:space="0" w:color="auto"/>
            <w:right w:val="none" w:sz="0" w:space="0" w:color="auto"/>
          </w:divBdr>
          <w:divsChild>
            <w:div w:id="859396885">
              <w:marLeft w:val="0"/>
              <w:marRight w:val="0"/>
              <w:marTop w:val="0"/>
              <w:marBottom w:val="0"/>
              <w:divBdr>
                <w:top w:val="none" w:sz="0" w:space="0" w:color="auto"/>
                <w:left w:val="none" w:sz="0" w:space="0" w:color="auto"/>
                <w:bottom w:val="none" w:sz="0" w:space="0" w:color="auto"/>
                <w:right w:val="none" w:sz="0" w:space="0" w:color="auto"/>
              </w:divBdr>
              <w:divsChild>
                <w:div w:id="1749110000">
                  <w:marLeft w:val="0"/>
                  <w:marRight w:val="0"/>
                  <w:marTop w:val="0"/>
                  <w:marBottom w:val="0"/>
                  <w:divBdr>
                    <w:top w:val="none" w:sz="0" w:space="0" w:color="auto"/>
                    <w:left w:val="none" w:sz="0" w:space="0" w:color="auto"/>
                    <w:bottom w:val="none" w:sz="0" w:space="0" w:color="auto"/>
                    <w:right w:val="none" w:sz="0" w:space="0" w:color="auto"/>
                  </w:divBdr>
                  <w:divsChild>
                    <w:div w:id="7038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6934">
      <w:bodyDiv w:val="1"/>
      <w:marLeft w:val="0"/>
      <w:marRight w:val="0"/>
      <w:marTop w:val="0"/>
      <w:marBottom w:val="0"/>
      <w:divBdr>
        <w:top w:val="none" w:sz="0" w:space="0" w:color="auto"/>
        <w:left w:val="none" w:sz="0" w:space="0" w:color="auto"/>
        <w:bottom w:val="none" w:sz="0" w:space="0" w:color="auto"/>
        <w:right w:val="none" w:sz="0" w:space="0" w:color="auto"/>
      </w:divBdr>
      <w:divsChild>
        <w:div w:id="1200976689">
          <w:marLeft w:val="0"/>
          <w:marRight w:val="0"/>
          <w:marTop w:val="0"/>
          <w:marBottom w:val="0"/>
          <w:divBdr>
            <w:top w:val="none" w:sz="0" w:space="0" w:color="auto"/>
            <w:left w:val="none" w:sz="0" w:space="0" w:color="auto"/>
            <w:bottom w:val="none" w:sz="0" w:space="0" w:color="auto"/>
            <w:right w:val="none" w:sz="0" w:space="0" w:color="auto"/>
          </w:divBdr>
          <w:divsChild>
            <w:div w:id="181362596">
              <w:marLeft w:val="0"/>
              <w:marRight w:val="0"/>
              <w:marTop w:val="0"/>
              <w:marBottom w:val="0"/>
              <w:divBdr>
                <w:top w:val="none" w:sz="0" w:space="0" w:color="auto"/>
                <w:left w:val="none" w:sz="0" w:space="0" w:color="auto"/>
                <w:bottom w:val="none" w:sz="0" w:space="0" w:color="auto"/>
                <w:right w:val="none" w:sz="0" w:space="0" w:color="auto"/>
              </w:divBdr>
              <w:divsChild>
                <w:div w:id="3183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6438">
      <w:bodyDiv w:val="1"/>
      <w:marLeft w:val="0"/>
      <w:marRight w:val="0"/>
      <w:marTop w:val="0"/>
      <w:marBottom w:val="0"/>
      <w:divBdr>
        <w:top w:val="none" w:sz="0" w:space="0" w:color="auto"/>
        <w:left w:val="none" w:sz="0" w:space="0" w:color="auto"/>
        <w:bottom w:val="none" w:sz="0" w:space="0" w:color="auto"/>
        <w:right w:val="none" w:sz="0" w:space="0" w:color="auto"/>
      </w:divBdr>
    </w:div>
    <w:div w:id="1558660622">
      <w:bodyDiv w:val="1"/>
      <w:marLeft w:val="0"/>
      <w:marRight w:val="0"/>
      <w:marTop w:val="0"/>
      <w:marBottom w:val="0"/>
      <w:divBdr>
        <w:top w:val="none" w:sz="0" w:space="0" w:color="auto"/>
        <w:left w:val="none" w:sz="0" w:space="0" w:color="auto"/>
        <w:bottom w:val="none" w:sz="0" w:space="0" w:color="auto"/>
        <w:right w:val="none" w:sz="0" w:space="0" w:color="auto"/>
      </w:divBdr>
      <w:divsChild>
        <w:div w:id="1555317113">
          <w:marLeft w:val="0"/>
          <w:marRight w:val="0"/>
          <w:marTop w:val="0"/>
          <w:marBottom w:val="0"/>
          <w:divBdr>
            <w:top w:val="none" w:sz="0" w:space="0" w:color="auto"/>
            <w:left w:val="none" w:sz="0" w:space="0" w:color="auto"/>
            <w:bottom w:val="none" w:sz="0" w:space="0" w:color="auto"/>
            <w:right w:val="none" w:sz="0" w:space="0" w:color="auto"/>
          </w:divBdr>
          <w:divsChild>
            <w:div w:id="799691100">
              <w:marLeft w:val="0"/>
              <w:marRight w:val="0"/>
              <w:marTop w:val="0"/>
              <w:marBottom w:val="0"/>
              <w:divBdr>
                <w:top w:val="none" w:sz="0" w:space="0" w:color="auto"/>
                <w:left w:val="none" w:sz="0" w:space="0" w:color="auto"/>
                <w:bottom w:val="none" w:sz="0" w:space="0" w:color="auto"/>
                <w:right w:val="none" w:sz="0" w:space="0" w:color="auto"/>
              </w:divBdr>
              <w:divsChild>
                <w:div w:id="13773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5419">
      <w:bodyDiv w:val="1"/>
      <w:marLeft w:val="0"/>
      <w:marRight w:val="0"/>
      <w:marTop w:val="0"/>
      <w:marBottom w:val="0"/>
      <w:divBdr>
        <w:top w:val="none" w:sz="0" w:space="0" w:color="auto"/>
        <w:left w:val="none" w:sz="0" w:space="0" w:color="auto"/>
        <w:bottom w:val="none" w:sz="0" w:space="0" w:color="auto"/>
        <w:right w:val="none" w:sz="0" w:space="0" w:color="auto"/>
      </w:divBdr>
    </w:div>
    <w:div w:id="1587223580">
      <w:bodyDiv w:val="1"/>
      <w:marLeft w:val="0"/>
      <w:marRight w:val="0"/>
      <w:marTop w:val="0"/>
      <w:marBottom w:val="0"/>
      <w:divBdr>
        <w:top w:val="none" w:sz="0" w:space="0" w:color="auto"/>
        <w:left w:val="none" w:sz="0" w:space="0" w:color="auto"/>
        <w:bottom w:val="none" w:sz="0" w:space="0" w:color="auto"/>
        <w:right w:val="none" w:sz="0" w:space="0" w:color="auto"/>
      </w:divBdr>
    </w:div>
    <w:div w:id="1850949972">
      <w:bodyDiv w:val="1"/>
      <w:marLeft w:val="0"/>
      <w:marRight w:val="0"/>
      <w:marTop w:val="0"/>
      <w:marBottom w:val="0"/>
      <w:divBdr>
        <w:top w:val="none" w:sz="0" w:space="0" w:color="auto"/>
        <w:left w:val="none" w:sz="0" w:space="0" w:color="auto"/>
        <w:bottom w:val="none" w:sz="0" w:space="0" w:color="auto"/>
        <w:right w:val="none" w:sz="0" w:space="0" w:color="auto"/>
      </w:divBdr>
    </w:div>
    <w:div w:id="1854106627">
      <w:bodyDiv w:val="1"/>
      <w:marLeft w:val="0"/>
      <w:marRight w:val="0"/>
      <w:marTop w:val="0"/>
      <w:marBottom w:val="0"/>
      <w:divBdr>
        <w:top w:val="none" w:sz="0" w:space="0" w:color="auto"/>
        <w:left w:val="none" w:sz="0" w:space="0" w:color="auto"/>
        <w:bottom w:val="none" w:sz="0" w:space="0" w:color="auto"/>
        <w:right w:val="none" w:sz="0" w:space="0" w:color="auto"/>
      </w:divBdr>
      <w:divsChild>
        <w:div w:id="475034090">
          <w:marLeft w:val="0"/>
          <w:marRight w:val="0"/>
          <w:marTop w:val="0"/>
          <w:marBottom w:val="0"/>
          <w:divBdr>
            <w:top w:val="none" w:sz="0" w:space="0" w:color="auto"/>
            <w:left w:val="none" w:sz="0" w:space="0" w:color="auto"/>
            <w:bottom w:val="none" w:sz="0" w:space="0" w:color="auto"/>
            <w:right w:val="none" w:sz="0" w:space="0" w:color="auto"/>
          </w:divBdr>
        </w:div>
        <w:div w:id="1489900546">
          <w:marLeft w:val="0"/>
          <w:marRight w:val="0"/>
          <w:marTop w:val="0"/>
          <w:marBottom w:val="0"/>
          <w:divBdr>
            <w:top w:val="none" w:sz="0" w:space="0" w:color="auto"/>
            <w:left w:val="none" w:sz="0" w:space="0" w:color="auto"/>
            <w:bottom w:val="none" w:sz="0" w:space="0" w:color="auto"/>
            <w:right w:val="none" w:sz="0" w:space="0" w:color="auto"/>
          </w:divBdr>
        </w:div>
        <w:div w:id="438062135">
          <w:marLeft w:val="0"/>
          <w:marRight w:val="0"/>
          <w:marTop w:val="0"/>
          <w:marBottom w:val="0"/>
          <w:divBdr>
            <w:top w:val="none" w:sz="0" w:space="0" w:color="auto"/>
            <w:left w:val="none" w:sz="0" w:space="0" w:color="auto"/>
            <w:bottom w:val="none" w:sz="0" w:space="0" w:color="auto"/>
            <w:right w:val="none" w:sz="0" w:space="0" w:color="auto"/>
          </w:divBdr>
        </w:div>
      </w:divsChild>
    </w:div>
    <w:div w:id="1869028439">
      <w:bodyDiv w:val="1"/>
      <w:marLeft w:val="0"/>
      <w:marRight w:val="0"/>
      <w:marTop w:val="0"/>
      <w:marBottom w:val="0"/>
      <w:divBdr>
        <w:top w:val="none" w:sz="0" w:space="0" w:color="auto"/>
        <w:left w:val="none" w:sz="0" w:space="0" w:color="auto"/>
        <w:bottom w:val="none" w:sz="0" w:space="0" w:color="auto"/>
        <w:right w:val="none" w:sz="0" w:space="0" w:color="auto"/>
      </w:divBdr>
      <w:divsChild>
        <w:div w:id="981040727">
          <w:marLeft w:val="0"/>
          <w:marRight w:val="0"/>
          <w:marTop w:val="0"/>
          <w:marBottom w:val="0"/>
          <w:divBdr>
            <w:top w:val="none" w:sz="0" w:space="0" w:color="auto"/>
            <w:left w:val="none" w:sz="0" w:space="0" w:color="auto"/>
            <w:bottom w:val="none" w:sz="0" w:space="0" w:color="auto"/>
            <w:right w:val="none" w:sz="0" w:space="0" w:color="auto"/>
          </w:divBdr>
          <w:divsChild>
            <w:div w:id="1940597838">
              <w:marLeft w:val="0"/>
              <w:marRight w:val="0"/>
              <w:marTop w:val="0"/>
              <w:marBottom w:val="0"/>
              <w:divBdr>
                <w:top w:val="none" w:sz="0" w:space="0" w:color="auto"/>
                <w:left w:val="none" w:sz="0" w:space="0" w:color="auto"/>
                <w:bottom w:val="none" w:sz="0" w:space="0" w:color="auto"/>
                <w:right w:val="none" w:sz="0" w:space="0" w:color="auto"/>
              </w:divBdr>
              <w:divsChild>
                <w:div w:id="19697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8823">
      <w:bodyDiv w:val="1"/>
      <w:marLeft w:val="0"/>
      <w:marRight w:val="0"/>
      <w:marTop w:val="0"/>
      <w:marBottom w:val="0"/>
      <w:divBdr>
        <w:top w:val="none" w:sz="0" w:space="0" w:color="auto"/>
        <w:left w:val="none" w:sz="0" w:space="0" w:color="auto"/>
        <w:bottom w:val="none" w:sz="0" w:space="0" w:color="auto"/>
        <w:right w:val="none" w:sz="0" w:space="0" w:color="auto"/>
      </w:divBdr>
      <w:divsChild>
        <w:div w:id="1740707615">
          <w:marLeft w:val="0"/>
          <w:marRight w:val="0"/>
          <w:marTop w:val="0"/>
          <w:marBottom w:val="0"/>
          <w:divBdr>
            <w:top w:val="none" w:sz="0" w:space="0" w:color="auto"/>
            <w:left w:val="none" w:sz="0" w:space="0" w:color="auto"/>
            <w:bottom w:val="none" w:sz="0" w:space="0" w:color="auto"/>
            <w:right w:val="none" w:sz="0" w:space="0" w:color="auto"/>
          </w:divBdr>
          <w:divsChild>
            <w:div w:id="181627209">
              <w:marLeft w:val="0"/>
              <w:marRight w:val="0"/>
              <w:marTop w:val="0"/>
              <w:marBottom w:val="0"/>
              <w:divBdr>
                <w:top w:val="none" w:sz="0" w:space="0" w:color="auto"/>
                <w:left w:val="none" w:sz="0" w:space="0" w:color="auto"/>
                <w:bottom w:val="none" w:sz="0" w:space="0" w:color="auto"/>
                <w:right w:val="none" w:sz="0" w:space="0" w:color="auto"/>
              </w:divBdr>
              <w:divsChild>
                <w:div w:id="1267687484">
                  <w:marLeft w:val="0"/>
                  <w:marRight w:val="0"/>
                  <w:marTop w:val="0"/>
                  <w:marBottom w:val="0"/>
                  <w:divBdr>
                    <w:top w:val="none" w:sz="0" w:space="0" w:color="auto"/>
                    <w:left w:val="none" w:sz="0" w:space="0" w:color="auto"/>
                    <w:bottom w:val="none" w:sz="0" w:space="0" w:color="auto"/>
                    <w:right w:val="none" w:sz="0" w:space="0" w:color="auto"/>
                  </w:divBdr>
                </w:div>
              </w:divsChild>
            </w:div>
            <w:div w:id="1190338148">
              <w:marLeft w:val="0"/>
              <w:marRight w:val="0"/>
              <w:marTop w:val="0"/>
              <w:marBottom w:val="0"/>
              <w:divBdr>
                <w:top w:val="none" w:sz="0" w:space="0" w:color="auto"/>
                <w:left w:val="none" w:sz="0" w:space="0" w:color="auto"/>
                <w:bottom w:val="none" w:sz="0" w:space="0" w:color="auto"/>
                <w:right w:val="none" w:sz="0" w:space="0" w:color="auto"/>
              </w:divBdr>
              <w:divsChild>
                <w:div w:id="12790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27">
          <w:marLeft w:val="0"/>
          <w:marRight w:val="0"/>
          <w:marTop w:val="0"/>
          <w:marBottom w:val="0"/>
          <w:divBdr>
            <w:top w:val="none" w:sz="0" w:space="0" w:color="auto"/>
            <w:left w:val="none" w:sz="0" w:space="0" w:color="auto"/>
            <w:bottom w:val="none" w:sz="0" w:space="0" w:color="auto"/>
            <w:right w:val="none" w:sz="0" w:space="0" w:color="auto"/>
          </w:divBdr>
          <w:divsChild>
            <w:div w:id="767231987">
              <w:marLeft w:val="0"/>
              <w:marRight w:val="0"/>
              <w:marTop w:val="0"/>
              <w:marBottom w:val="0"/>
              <w:divBdr>
                <w:top w:val="none" w:sz="0" w:space="0" w:color="auto"/>
                <w:left w:val="none" w:sz="0" w:space="0" w:color="auto"/>
                <w:bottom w:val="none" w:sz="0" w:space="0" w:color="auto"/>
                <w:right w:val="none" w:sz="0" w:space="0" w:color="auto"/>
              </w:divBdr>
              <w:divsChild>
                <w:div w:id="768700769">
                  <w:marLeft w:val="0"/>
                  <w:marRight w:val="0"/>
                  <w:marTop w:val="0"/>
                  <w:marBottom w:val="0"/>
                  <w:divBdr>
                    <w:top w:val="none" w:sz="0" w:space="0" w:color="auto"/>
                    <w:left w:val="none" w:sz="0" w:space="0" w:color="auto"/>
                    <w:bottom w:val="none" w:sz="0" w:space="0" w:color="auto"/>
                    <w:right w:val="none" w:sz="0" w:space="0" w:color="auto"/>
                  </w:divBdr>
                </w:div>
              </w:divsChild>
            </w:div>
            <w:div w:id="601643321">
              <w:marLeft w:val="0"/>
              <w:marRight w:val="0"/>
              <w:marTop w:val="0"/>
              <w:marBottom w:val="0"/>
              <w:divBdr>
                <w:top w:val="none" w:sz="0" w:space="0" w:color="auto"/>
                <w:left w:val="none" w:sz="0" w:space="0" w:color="auto"/>
                <w:bottom w:val="none" w:sz="0" w:space="0" w:color="auto"/>
                <w:right w:val="none" w:sz="0" w:space="0" w:color="auto"/>
              </w:divBdr>
              <w:divsChild>
                <w:div w:id="27222654">
                  <w:marLeft w:val="0"/>
                  <w:marRight w:val="0"/>
                  <w:marTop w:val="0"/>
                  <w:marBottom w:val="0"/>
                  <w:divBdr>
                    <w:top w:val="none" w:sz="0" w:space="0" w:color="auto"/>
                    <w:left w:val="none" w:sz="0" w:space="0" w:color="auto"/>
                    <w:bottom w:val="none" w:sz="0" w:space="0" w:color="auto"/>
                    <w:right w:val="none" w:sz="0" w:space="0" w:color="auto"/>
                  </w:divBdr>
                </w:div>
              </w:divsChild>
            </w:div>
            <w:div w:id="218371387">
              <w:marLeft w:val="0"/>
              <w:marRight w:val="0"/>
              <w:marTop w:val="0"/>
              <w:marBottom w:val="0"/>
              <w:divBdr>
                <w:top w:val="none" w:sz="0" w:space="0" w:color="auto"/>
                <w:left w:val="none" w:sz="0" w:space="0" w:color="auto"/>
                <w:bottom w:val="none" w:sz="0" w:space="0" w:color="auto"/>
                <w:right w:val="none" w:sz="0" w:space="0" w:color="auto"/>
              </w:divBdr>
              <w:divsChild>
                <w:div w:id="2017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3862">
          <w:marLeft w:val="0"/>
          <w:marRight w:val="0"/>
          <w:marTop w:val="0"/>
          <w:marBottom w:val="0"/>
          <w:divBdr>
            <w:top w:val="none" w:sz="0" w:space="0" w:color="auto"/>
            <w:left w:val="none" w:sz="0" w:space="0" w:color="auto"/>
            <w:bottom w:val="none" w:sz="0" w:space="0" w:color="auto"/>
            <w:right w:val="none" w:sz="0" w:space="0" w:color="auto"/>
          </w:divBdr>
          <w:divsChild>
            <w:div w:id="1129786703">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
              </w:divsChild>
            </w:div>
            <w:div w:id="850604316">
              <w:marLeft w:val="0"/>
              <w:marRight w:val="0"/>
              <w:marTop w:val="0"/>
              <w:marBottom w:val="0"/>
              <w:divBdr>
                <w:top w:val="none" w:sz="0" w:space="0" w:color="auto"/>
                <w:left w:val="none" w:sz="0" w:space="0" w:color="auto"/>
                <w:bottom w:val="none" w:sz="0" w:space="0" w:color="auto"/>
                <w:right w:val="none" w:sz="0" w:space="0" w:color="auto"/>
              </w:divBdr>
              <w:divsChild>
                <w:div w:id="86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3331">
      <w:bodyDiv w:val="1"/>
      <w:marLeft w:val="0"/>
      <w:marRight w:val="0"/>
      <w:marTop w:val="0"/>
      <w:marBottom w:val="0"/>
      <w:divBdr>
        <w:top w:val="none" w:sz="0" w:space="0" w:color="auto"/>
        <w:left w:val="none" w:sz="0" w:space="0" w:color="auto"/>
        <w:bottom w:val="none" w:sz="0" w:space="0" w:color="auto"/>
        <w:right w:val="none" w:sz="0" w:space="0" w:color="auto"/>
      </w:divBdr>
      <w:divsChild>
        <w:div w:id="1408304375">
          <w:marLeft w:val="0"/>
          <w:marRight w:val="0"/>
          <w:marTop w:val="0"/>
          <w:marBottom w:val="0"/>
          <w:divBdr>
            <w:top w:val="none" w:sz="0" w:space="0" w:color="auto"/>
            <w:left w:val="none" w:sz="0" w:space="0" w:color="auto"/>
            <w:bottom w:val="none" w:sz="0" w:space="0" w:color="auto"/>
            <w:right w:val="none" w:sz="0" w:space="0" w:color="auto"/>
          </w:divBdr>
        </w:div>
        <w:div w:id="2120641946">
          <w:marLeft w:val="0"/>
          <w:marRight w:val="0"/>
          <w:marTop w:val="0"/>
          <w:marBottom w:val="0"/>
          <w:divBdr>
            <w:top w:val="none" w:sz="0" w:space="0" w:color="auto"/>
            <w:left w:val="none" w:sz="0" w:space="0" w:color="auto"/>
            <w:bottom w:val="none" w:sz="0" w:space="0" w:color="auto"/>
            <w:right w:val="none" w:sz="0" w:space="0" w:color="auto"/>
          </w:divBdr>
        </w:div>
        <w:div w:id="1413619304">
          <w:marLeft w:val="0"/>
          <w:marRight w:val="0"/>
          <w:marTop w:val="0"/>
          <w:marBottom w:val="0"/>
          <w:divBdr>
            <w:top w:val="none" w:sz="0" w:space="0" w:color="auto"/>
            <w:left w:val="none" w:sz="0" w:space="0" w:color="auto"/>
            <w:bottom w:val="none" w:sz="0" w:space="0" w:color="auto"/>
            <w:right w:val="none" w:sz="0" w:space="0" w:color="auto"/>
          </w:divBdr>
        </w:div>
        <w:div w:id="49769516">
          <w:marLeft w:val="0"/>
          <w:marRight w:val="0"/>
          <w:marTop w:val="0"/>
          <w:marBottom w:val="0"/>
          <w:divBdr>
            <w:top w:val="none" w:sz="0" w:space="0" w:color="auto"/>
            <w:left w:val="none" w:sz="0" w:space="0" w:color="auto"/>
            <w:bottom w:val="none" w:sz="0" w:space="0" w:color="auto"/>
            <w:right w:val="none" w:sz="0" w:space="0" w:color="auto"/>
          </w:divBdr>
        </w:div>
        <w:div w:id="2041470580">
          <w:marLeft w:val="0"/>
          <w:marRight w:val="0"/>
          <w:marTop w:val="0"/>
          <w:marBottom w:val="0"/>
          <w:divBdr>
            <w:top w:val="none" w:sz="0" w:space="0" w:color="auto"/>
            <w:left w:val="none" w:sz="0" w:space="0" w:color="auto"/>
            <w:bottom w:val="none" w:sz="0" w:space="0" w:color="auto"/>
            <w:right w:val="none" w:sz="0" w:space="0" w:color="auto"/>
          </w:divBdr>
        </w:div>
        <w:div w:id="962154735">
          <w:marLeft w:val="0"/>
          <w:marRight w:val="0"/>
          <w:marTop w:val="0"/>
          <w:marBottom w:val="0"/>
          <w:divBdr>
            <w:top w:val="none" w:sz="0" w:space="0" w:color="auto"/>
            <w:left w:val="none" w:sz="0" w:space="0" w:color="auto"/>
            <w:bottom w:val="none" w:sz="0" w:space="0" w:color="auto"/>
            <w:right w:val="none" w:sz="0" w:space="0" w:color="auto"/>
          </w:divBdr>
        </w:div>
      </w:divsChild>
    </w:div>
    <w:div w:id="2115206155">
      <w:bodyDiv w:val="1"/>
      <w:marLeft w:val="0"/>
      <w:marRight w:val="0"/>
      <w:marTop w:val="0"/>
      <w:marBottom w:val="0"/>
      <w:divBdr>
        <w:top w:val="none" w:sz="0" w:space="0" w:color="auto"/>
        <w:left w:val="none" w:sz="0" w:space="0" w:color="auto"/>
        <w:bottom w:val="none" w:sz="0" w:space="0" w:color="auto"/>
        <w:right w:val="none" w:sz="0" w:space="0" w:color="auto"/>
      </w:divBdr>
      <w:divsChild>
        <w:div w:id="1818260602">
          <w:marLeft w:val="0"/>
          <w:marRight w:val="0"/>
          <w:marTop w:val="0"/>
          <w:marBottom w:val="0"/>
          <w:divBdr>
            <w:top w:val="none" w:sz="0" w:space="0" w:color="auto"/>
            <w:left w:val="none" w:sz="0" w:space="0" w:color="auto"/>
            <w:bottom w:val="none" w:sz="0" w:space="0" w:color="auto"/>
            <w:right w:val="none" w:sz="0" w:space="0" w:color="auto"/>
          </w:divBdr>
        </w:div>
        <w:div w:id="144010948">
          <w:marLeft w:val="0"/>
          <w:marRight w:val="0"/>
          <w:marTop w:val="0"/>
          <w:marBottom w:val="0"/>
          <w:divBdr>
            <w:top w:val="none" w:sz="0" w:space="0" w:color="auto"/>
            <w:left w:val="none" w:sz="0" w:space="0" w:color="auto"/>
            <w:bottom w:val="none" w:sz="0" w:space="0" w:color="auto"/>
            <w:right w:val="none" w:sz="0" w:space="0" w:color="auto"/>
          </w:divBdr>
        </w:div>
        <w:div w:id="1879077858">
          <w:marLeft w:val="0"/>
          <w:marRight w:val="0"/>
          <w:marTop w:val="0"/>
          <w:marBottom w:val="0"/>
          <w:divBdr>
            <w:top w:val="none" w:sz="0" w:space="0" w:color="auto"/>
            <w:left w:val="none" w:sz="0" w:space="0" w:color="auto"/>
            <w:bottom w:val="none" w:sz="0" w:space="0" w:color="auto"/>
            <w:right w:val="none" w:sz="0" w:space="0" w:color="auto"/>
          </w:divBdr>
        </w:div>
        <w:div w:id="1456603606">
          <w:marLeft w:val="0"/>
          <w:marRight w:val="0"/>
          <w:marTop w:val="0"/>
          <w:marBottom w:val="0"/>
          <w:divBdr>
            <w:top w:val="none" w:sz="0" w:space="0" w:color="auto"/>
            <w:left w:val="none" w:sz="0" w:space="0" w:color="auto"/>
            <w:bottom w:val="none" w:sz="0" w:space="0" w:color="auto"/>
            <w:right w:val="none" w:sz="0" w:space="0" w:color="auto"/>
          </w:divBdr>
        </w:div>
        <w:div w:id="1977374762">
          <w:marLeft w:val="0"/>
          <w:marRight w:val="0"/>
          <w:marTop w:val="0"/>
          <w:marBottom w:val="0"/>
          <w:divBdr>
            <w:top w:val="none" w:sz="0" w:space="0" w:color="auto"/>
            <w:left w:val="none" w:sz="0" w:space="0" w:color="auto"/>
            <w:bottom w:val="none" w:sz="0" w:space="0" w:color="auto"/>
            <w:right w:val="none" w:sz="0" w:space="0" w:color="auto"/>
          </w:divBdr>
        </w:div>
        <w:div w:id="1854998034">
          <w:marLeft w:val="0"/>
          <w:marRight w:val="0"/>
          <w:marTop w:val="0"/>
          <w:marBottom w:val="0"/>
          <w:divBdr>
            <w:top w:val="none" w:sz="0" w:space="0" w:color="auto"/>
            <w:left w:val="none" w:sz="0" w:space="0" w:color="auto"/>
            <w:bottom w:val="none" w:sz="0" w:space="0" w:color="auto"/>
            <w:right w:val="none" w:sz="0" w:space="0" w:color="auto"/>
          </w:divBdr>
        </w:div>
        <w:div w:id="2006127921">
          <w:marLeft w:val="0"/>
          <w:marRight w:val="0"/>
          <w:marTop w:val="0"/>
          <w:marBottom w:val="0"/>
          <w:divBdr>
            <w:top w:val="none" w:sz="0" w:space="0" w:color="auto"/>
            <w:left w:val="none" w:sz="0" w:space="0" w:color="auto"/>
            <w:bottom w:val="none" w:sz="0" w:space="0" w:color="auto"/>
            <w:right w:val="none" w:sz="0" w:space="0" w:color="auto"/>
          </w:divBdr>
        </w:div>
        <w:div w:id="2112620561">
          <w:marLeft w:val="0"/>
          <w:marRight w:val="0"/>
          <w:marTop w:val="0"/>
          <w:marBottom w:val="0"/>
          <w:divBdr>
            <w:top w:val="none" w:sz="0" w:space="0" w:color="auto"/>
            <w:left w:val="none" w:sz="0" w:space="0" w:color="auto"/>
            <w:bottom w:val="none" w:sz="0" w:space="0" w:color="auto"/>
            <w:right w:val="none" w:sz="0" w:space="0" w:color="auto"/>
          </w:divBdr>
        </w:div>
        <w:div w:id="1841892399">
          <w:marLeft w:val="0"/>
          <w:marRight w:val="0"/>
          <w:marTop w:val="0"/>
          <w:marBottom w:val="0"/>
          <w:divBdr>
            <w:top w:val="none" w:sz="0" w:space="0" w:color="auto"/>
            <w:left w:val="none" w:sz="0" w:space="0" w:color="auto"/>
            <w:bottom w:val="none" w:sz="0" w:space="0" w:color="auto"/>
            <w:right w:val="none" w:sz="0" w:space="0" w:color="auto"/>
          </w:divBdr>
        </w:div>
        <w:div w:id="1725643609">
          <w:marLeft w:val="0"/>
          <w:marRight w:val="0"/>
          <w:marTop w:val="0"/>
          <w:marBottom w:val="0"/>
          <w:divBdr>
            <w:top w:val="none" w:sz="0" w:space="0" w:color="auto"/>
            <w:left w:val="none" w:sz="0" w:space="0" w:color="auto"/>
            <w:bottom w:val="none" w:sz="0" w:space="0" w:color="auto"/>
            <w:right w:val="none" w:sz="0" w:space="0" w:color="auto"/>
          </w:divBdr>
        </w:div>
        <w:div w:id="1857379788">
          <w:marLeft w:val="0"/>
          <w:marRight w:val="0"/>
          <w:marTop w:val="0"/>
          <w:marBottom w:val="0"/>
          <w:divBdr>
            <w:top w:val="none" w:sz="0" w:space="0" w:color="auto"/>
            <w:left w:val="none" w:sz="0" w:space="0" w:color="auto"/>
            <w:bottom w:val="none" w:sz="0" w:space="0" w:color="auto"/>
            <w:right w:val="none" w:sz="0" w:space="0" w:color="auto"/>
          </w:divBdr>
        </w:div>
        <w:div w:id="229924184">
          <w:marLeft w:val="0"/>
          <w:marRight w:val="0"/>
          <w:marTop w:val="0"/>
          <w:marBottom w:val="0"/>
          <w:divBdr>
            <w:top w:val="none" w:sz="0" w:space="0" w:color="auto"/>
            <w:left w:val="none" w:sz="0" w:space="0" w:color="auto"/>
            <w:bottom w:val="none" w:sz="0" w:space="0" w:color="auto"/>
            <w:right w:val="none" w:sz="0" w:space="0" w:color="auto"/>
          </w:divBdr>
        </w:div>
        <w:div w:id="544105273">
          <w:marLeft w:val="0"/>
          <w:marRight w:val="0"/>
          <w:marTop w:val="0"/>
          <w:marBottom w:val="0"/>
          <w:divBdr>
            <w:top w:val="none" w:sz="0" w:space="0" w:color="auto"/>
            <w:left w:val="none" w:sz="0" w:space="0" w:color="auto"/>
            <w:bottom w:val="none" w:sz="0" w:space="0" w:color="auto"/>
            <w:right w:val="none" w:sz="0" w:space="0" w:color="auto"/>
          </w:divBdr>
        </w:div>
        <w:div w:id="409541973">
          <w:marLeft w:val="0"/>
          <w:marRight w:val="0"/>
          <w:marTop w:val="0"/>
          <w:marBottom w:val="0"/>
          <w:divBdr>
            <w:top w:val="none" w:sz="0" w:space="0" w:color="auto"/>
            <w:left w:val="none" w:sz="0" w:space="0" w:color="auto"/>
            <w:bottom w:val="none" w:sz="0" w:space="0" w:color="auto"/>
            <w:right w:val="none" w:sz="0" w:space="0" w:color="auto"/>
          </w:divBdr>
        </w:div>
        <w:div w:id="1310596673">
          <w:marLeft w:val="0"/>
          <w:marRight w:val="0"/>
          <w:marTop w:val="0"/>
          <w:marBottom w:val="0"/>
          <w:divBdr>
            <w:top w:val="none" w:sz="0" w:space="0" w:color="auto"/>
            <w:left w:val="none" w:sz="0" w:space="0" w:color="auto"/>
            <w:bottom w:val="none" w:sz="0" w:space="0" w:color="auto"/>
            <w:right w:val="none" w:sz="0" w:space="0" w:color="auto"/>
          </w:divBdr>
        </w:div>
        <w:div w:id="1162624835">
          <w:marLeft w:val="0"/>
          <w:marRight w:val="0"/>
          <w:marTop w:val="0"/>
          <w:marBottom w:val="0"/>
          <w:divBdr>
            <w:top w:val="none" w:sz="0" w:space="0" w:color="auto"/>
            <w:left w:val="none" w:sz="0" w:space="0" w:color="auto"/>
            <w:bottom w:val="none" w:sz="0" w:space="0" w:color="auto"/>
            <w:right w:val="none" w:sz="0" w:space="0" w:color="auto"/>
          </w:divBdr>
        </w:div>
      </w:divsChild>
    </w:div>
    <w:div w:id="2132282168">
      <w:bodyDiv w:val="1"/>
      <w:marLeft w:val="0"/>
      <w:marRight w:val="0"/>
      <w:marTop w:val="0"/>
      <w:marBottom w:val="0"/>
      <w:divBdr>
        <w:top w:val="none" w:sz="0" w:space="0" w:color="auto"/>
        <w:left w:val="none" w:sz="0" w:space="0" w:color="auto"/>
        <w:bottom w:val="none" w:sz="0" w:space="0" w:color="auto"/>
        <w:right w:val="none" w:sz="0" w:space="0" w:color="auto"/>
      </w:divBdr>
      <w:divsChild>
        <w:div w:id="507251933">
          <w:marLeft w:val="0"/>
          <w:marRight w:val="0"/>
          <w:marTop w:val="0"/>
          <w:marBottom w:val="0"/>
          <w:divBdr>
            <w:top w:val="none" w:sz="0" w:space="0" w:color="auto"/>
            <w:left w:val="none" w:sz="0" w:space="0" w:color="auto"/>
            <w:bottom w:val="none" w:sz="0" w:space="0" w:color="auto"/>
            <w:right w:val="none" w:sz="0" w:space="0" w:color="auto"/>
          </w:divBdr>
          <w:divsChild>
            <w:div w:id="1788698331">
              <w:marLeft w:val="0"/>
              <w:marRight w:val="0"/>
              <w:marTop w:val="0"/>
              <w:marBottom w:val="0"/>
              <w:divBdr>
                <w:top w:val="none" w:sz="0" w:space="0" w:color="auto"/>
                <w:left w:val="none" w:sz="0" w:space="0" w:color="auto"/>
                <w:bottom w:val="none" w:sz="0" w:space="0" w:color="auto"/>
                <w:right w:val="none" w:sz="0" w:space="0" w:color="auto"/>
              </w:divBdr>
              <w:divsChild>
                <w:div w:id="3681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hudoc.echr.coe.int/eng?i=001-84709" TargetMode="External"/><Relationship Id="rId11" Type="http://schemas.openxmlformats.org/officeDocument/2006/relationships/hyperlink" Target="http://www.unhcr.org/3b66c2aa10" TargetMode="External"/><Relationship Id="rId12" Type="http://schemas.openxmlformats.org/officeDocument/2006/relationships/hyperlink" Target="http://www.unhcr.org/publications/legal/505b10ee9/unhcr-detention-guidelines.html" TargetMode="External"/><Relationship Id="rId13" Type="http://schemas.openxmlformats.org/officeDocument/2006/relationships/hyperlink" Target="http://hudoc.echr.coe.int/eng?i=001-57988" TargetMode="External"/><Relationship Id="rId14" Type="http://schemas.openxmlformats.org/officeDocument/2006/relationships/hyperlink" Target="http://hudoc.echr.coe.int/eng?i=001-57498" TargetMode="External"/><Relationship Id="rId15" Type="http://schemas.openxmlformats.org/officeDocument/2006/relationships/hyperlink" Target="http://hudoc.echr.coe.int/eng?i=001-84709" TargetMode="External"/><Relationship Id="rId16" Type="http://schemas.openxmlformats.org/officeDocument/2006/relationships/hyperlink" Target="http://hudoc.echr.coe.int/eng?i=001-122893" TargetMode="External"/><Relationship Id="rId17" Type="http://schemas.openxmlformats.org/officeDocument/2006/relationships/hyperlink" Target="http://hudoc.echr.coe.int/eng?i=001-57988" TargetMode="External"/><Relationship Id="rId18" Type="http://schemas.openxmlformats.org/officeDocument/2006/relationships/hyperlink" Target="http://www.unhcr.org/publications/legal/505b10ee9/unhcr-detention-guidelines.html" TargetMode="External"/><Relationship Id="rId19" Type="http://schemas.openxmlformats.org/officeDocument/2006/relationships/hyperlink" Target="http://eur-lex.europa.eu/legal-content/EN/TXT/HTML/?uri=CELEX:32013L0033&amp;from=NL" TargetMode="External"/><Relationship Id="rId60" Type="http://schemas.openxmlformats.org/officeDocument/2006/relationships/hyperlink" Target="https://en.wikipedia.org/wiki/Detention_%2528imprisonment%2529" TargetMode="External"/><Relationship Id="rId61" Type="http://schemas.openxmlformats.org/officeDocument/2006/relationships/hyperlink" Target="https://en.wikipedia.org/wiki/Conviction" TargetMode="External"/><Relationship Id="rId62" Type="http://schemas.openxmlformats.org/officeDocument/2006/relationships/hyperlink" Target="https://en.wikipedia.org/wiki/Arrest" TargetMode="External"/><Relationship Id="rId63" Type="http://schemas.openxmlformats.org/officeDocument/2006/relationships/hyperlink" Target="http://www.ohchr.org/en/professionalinterest/pages/ccpr.aspx" TargetMode="External"/><Relationship Id="rId64" Type="http://schemas.openxmlformats.org/officeDocument/2006/relationships/hyperlink" Target="http://www.ohchr.org/en/professionalinterest/pages/crc.aspx" TargetMode="External"/><Relationship Id="rId65" Type="http://schemas.openxmlformats.org/officeDocument/2006/relationships/hyperlink" Target="http://www.refworld.org/docid/42dd174b4.html" TargetMode="External"/><Relationship Id="rId66" Type="http://schemas.openxmlformats.org/officeDocument/2006/relationships/hyperlink" Target="http://www.ohchr.org/en/ProfessionalInterest/pages/cat.aspx" TargetMode="External"/><Relationship Id="rId67" Type="http://schemas.openxmlformats.org/officeDocument/2006/relationships/hyperlink" Target="https://documents-dds-ny.un.org/doc/UNDOC/GEN/G08/100/91/PDF/G0810091.pdf?OpenElement" TargetMode="External"/><Relationship Id="rId68" Type="http://schemas.openxmlformats.org/officeDocument/2006/relationships/hyperlink" Target="http://www.coe.int/t/dghl/cooperation/ccje/meetings/plenary/Lignes_dir_justice_adapt%25C3%25A9eauxenfants_en.asp" TargetMode="External"/><Relationship Id="rId69" Type="http://schemas.openxmlformats.org/officeDocument/2006/relationships/hyperlink" Target="http://www.un.org/documents/ga/res/43/a43r173.htm" TargetMode="External"/><Relationship Id="rId120" Type="http://schemas.microsoft.com/office/2016/09/relationships/commentsIds" Target="commentsIds.xml"/><Relationship Id="rId40" Type="http://schemas.openxmlformats.org/officeDocument/2006/relationships/hyperlink" Target="http://hudoc.echr.coe.int/eng?i=001-60026" TargetMode="External"/><Relationship Id="rId41" Type="http://schemas.openxmlformats.org/officeDocument/2006/relationships/hyperlink" Target="http://hudoc.echr.coe.int/eng?i=001-57444" TargetMode="External"/><Relationship Id="rId42" Type="http://schemas.openxmlformats.org/officeDocument/2006/relationships/hyperlink" Target="http://hudoc.echr.coe.int/eng?i=001-96773" TargetMode="External"/><Relationship Id="rId90" Type="http://schemas.openxmlformats.org/officeDocument/2006/relationships/hyperlink" Target="http://hudoc.echr.coe.int/eng" TargetMode="External"/><Relationship Id="rId91" Type="http://schemas.openxmlformats.org/officeDocument/2006/relationships/hyperlink" Target="http://hudoc.echr.coe.int/eng" TargetMode="External"/><Relationship Id="rId92" Type="http://schemas.openxmlformats.org/officeDocument/2006/relationships/hyperlink" Target="http://hudoc.echr.coe.int/eng" TargetMode="External"/><Relationship Id="rId93" Type="http://schemas.openxmlformats.org/officeDocument/2006/relationships/hyperlink" Target="http://hudoc.echr.coe.int/eng" TargetMode="External"/><Relationship Id="rId94" Type="http://schemas.openxmlformats.org/officeDocument/2006/relationships/hyperlink" Target="http://hudoc.echr.coe.int/eng" TargetMode="External"/><Relationship Id="rId95" Type="http://schemas.openxmlformats.org/officeDocument/2006/relationships/hyperlink" Target="http://hudoc.echr.coe.int/eng" TargetMode="External"/><Relationship Id="rId96" Type="http://schemas.openxmlformats.org/officeDocument/2006/relationships/hyperlink" Target="http://hudoc.echr.coe.int/eng" TargetMode="External"/><Relationship Id="rId101" Type="http://schemas.openxmlformats.org/officeDocument/2006/relationships/hyperlink" Target="http://hudoc.echr.coe.int/eng?i=001-158877" TargetMode="External"/><Relationship Id="rId102" Type="http://schemas.openxmlformats.org/officeDocument/2006/relationships/hyperlink" Target="http://hudoc.echr.coe.int/eng" TargetMode="External"/><Relationship Id="rId103" Type="http://schemas.openxmlformats.org/officeDocument/2006/relationships/hyperlink" Target="http://hudoc.echr.coe.int/eng" TargetMode="External"/><Relationship Id="rId104" Type="http://schemas.openxmlformats.org/officeDocument/2006/relationships/hyperlink" Target="http://hudoc.echr.coe.int/eng" TargetMode="External"/><Relationship Id="rId105" Type="http://schemas.openxmlformats.org/officeDocument/2006/relationships/hyperlink" Target="http://hudoc.echr.coe.int/eng" TargetMode="External"/><Relationship Id="rId106" Type="http://schemas.openxmlformats.org/officeDocument/2006/relationships/hyperlink" Target="http://hudoc.echr.coe.int/eng" TargetMode="External"/><Relationship Id="rId107" Type="http://schemas.openxmlformats.org/officeDocument/2006/relationships/hyperlink" Target="http://hudoc.echr.coe.int/eng?i=001-164466" TargetMode="External"/><Relationship Id="rId108" Type="http://schemas.openxmlformats.org/officeDocument/2006/relationships/hyperlink" Target="http://hudoc.echr.coe.int/eng" TargetMode="External"/><Relationship Id="rId109" Type="http://schemas.openxmlformats.org/officeDocument/2006/relationships/hyperlink" Target="http://hudoc.echr.coe.int/eng" TargetMode="External"/><Relationship Id="rId97" Type="http://schemas.openxmlformats.org/officeDocument/2006/relationships/hyperlink" Target="http://hudoc.echr.coe.int/eng" TargetMode="External"/><Relationship Id="rId98" Type="http://schemas.openxmlformats.org/officeDocument/2006/relationships/hyperlink" Target="http://hudoc.echr.coe.int/eng?i=001-168780" TargetMode="External"/><Relationship Id="rId99" Type="http://schemas.openxmlformats.org/officeDocument/2006/relationships/hyperlink" Target="http://hudoc.echr.coe.int/eng" TargetMode="External"/><Relationship Id="rId43" Type="http://schemas.openxmlformats.org/officeDocument/2006/relationships/hyperlink" Target="http://hrlibrary.umn.edu/undocs/html/1051-2002.html" TargetMode="External"/><Relationship Id="rId44" Type="http://schemas.openxmlformats.org/officeDocument/2006/relationships/hyperlink" Target="http://hudoc.echr.coe.int/eng?i=001-91447" TargetMode="External"/><Relationship Id="rId45" Type="http://schemas.openxmlformats.org/officeDocument/2006/relationships/hyperlink" Target="mailto:http://www.ohchr.org/EN/HRBodies/CCPR/Pages/GC35-Article9LibertyandSecurityofperson.aspx" TargetMode="External"/><Relationship Id="rId46" Type="http://schemas.openxmlformats.org/officeDocument/2006/relationships/hyperlink" Target="http://hudoc.echr.coe.int/eng?i=001-122893" TargetMode="External"/><Relationship Id="rId47" Type="http://schemas.openxmlformats.org/officeDocument/2006/relationships/hyperlink" Target="http://hudoc.echr.coe.int/eng?i=001-103050" TargetMode="External"/><Relationship Id="rId48" Type="http://schemas.openxmlformats.org/officeDocument/2006/relationships/hyperlink" Target="http://hudoc.echr.coe.int/eng?i=001-103050" TargetMode="External"/><Relationship Id="rId49" Type="http://schemas.openxmlformats.org/officeDocument/2006/relationships/hyperlink" Target="http://hudoc.echr.coe.int/eng?i=001-93036" TargetMode="External"/><Relationship Id="rId100" Type="http://schemas.openxmlformats.org/officeDocument/2006/relationships/hyperlink" Target="http://hudoc.echr.coe.int/eng?i=001-157392" TargetMode="External"/><Relationship Id="rId20" Type="http://schemas.openxmlformats.org/officeDocument/2006/relationships/hyperlink" Target="http://eur-lex.europa.eu/legal-content/EN/TXT/?uri=celex:32013L0033" TargetMode="External"/><Relationship Id="rId21" Type="http://schemas.openxmlformats.org/officeDocument/2006/relationships/hyperlink" Target="http://eur-lex.europa.eu/legal-content/EN/TXT/?uri=celex:32013L0033" TargetMode="External"/><Relationship Id="rId22" Type="http://schemas.openxmlformats.org/officeDocument/2006/relationships/hyperlink" Target="http://eur-lex.europa.eu/legal-content/EN/TXT/HTML/?uri=CELEX:32013L0032&amp;from=NL" TargetMode="External"/><Relationship Id="rId70" Type="http://schemas.openxmlformats.org/officeDocument/2006/relationships/hyperlink" Target="http://www.refworld.org/docid/4a857e692.html" TargetMode="External"/><Relationship Id="rId71" Type="http://schemas.openxmlformats.org/officeDocument/2006/relationships/hyperlink" Target="https://documents-dds-ny.un.org/doc/UNDOC/GEN/G03/173/27/PDF/G0317327.pdf?OpenElement" TargetMode="External"/><Relationship Id="rId72" Type="http://schemas.openxmlformats.org/officeDocument/2006/relationships/hyperlink" Target="http://www.refworld.org/pdfid/4538838d0.pdf" TargetMode="External"/><Relationship Id="rId73" Type="http://schemas.openxmlformats.org/officeDocument/2006/relationships/hyperlink" Target="http://www.ohchr.org/EN/Issues/Education/Training/Compilation/Pages/d)GeneralCommentNo13Therighttoeducation(article13)(1999).aspx" TargetMode="External"/><Relationship Id="rId74" Type="http://schemas.openxmlformats.org/officeDocument/2006/relationships/hyperlink" Target="http://www.un.org/documents/ga/res/45/a45r113.htm" TargetMode="External"/><Relationship Id="rId75" Type="http://schemas.openxmlformats.org/officeDocument/2006/relationships/hyperlink" Target="https://rm.coe.int/16804fb13c" TargetMode="External"/><Relationship Id="rId76" Type="http://schemas.openxmlformats.org/officeDocument/2006/relationships/hyperlink" Target="http://www.un.org/disabilities/documents/convention/convoptprot-e.pdf" TargetMode="External"/><Relationship Id="rId77" Type="http://schemas.openxmlformats.org/officeDocument/2006/relationships/hyperlink" Target="http://www.assembly.coe.int/nw/xml/XRef/Xref-XML2HTML-en.asp?fileid=17387&amp;lang=en" TargetMode="External"/><Relationship Id="rId78" Type="http://schemas.openxmlformats.org/officeDocument/2006/relationships/hyperlink" Target="http://www.refworld.org/docid/453883f922.html" TargetMode="External"/><Relationship Id="rId79" Type="http://schemas.openxmlformats.org/officeDocument/2006/relationships/hyperlink" Target="http://www.cpt.coe.int/en/documents/eng-standards-scr.pdf" TargetMode="External"/><Relationship Id="rId23" Type="http://schemas.openxmlformats.org/officeDocument/2006/relationships/hyperlink" Target="http://tbinternet.ohchr.org/Treaties/CMW/Shared%20Documents/1_Global/CMW_C_GC_4-CRC_C_GC_23_8362_E.pdf" TargetMode="External"/><Relationship Id="rId24" Type="http://schemas.openxmlformats.org/officeDocument/2006/relationships/hyperlink" Target="http://hudoc.echr.coe.int/eng?i=001-108710" TargetMode="External"/><Relationship Id="rId25" Type="http://schemas.openxmlformats.org/officeDocument/2006/relationships/hyperlink" Target="http://hudoc.echr.coe.int/eng?i=001-104367" TargetMode="External"/><Relationship Id="rId26" Type="http://schemas.openxmlformats.org/officeDocument/2006/relationships/hyperlink" Target="http://hudoc.echr.coe.int/eng?i=002-1144" TargetMode="External"/><Relationship Id="rId27" Type="http://schemas.openxmlformats.org/officeDocument/2006/relationships/hyperlink" Target="http://hudoc.echr.coe.int/eng?i=001-108710" TargetMode="External"/><Relationship Id="rId28" Type="http://schemas.openxmlformats.org/officeDocument/2006/relationships/hyperlink" Target="http://hudoc.echr.coe.int/eng?i=001-107895" TargetMode="External"/><Relationship Id="rId29" Type="http://schemas.openxmlformats.org/officeDocument/2006/relationships/hyperlink" Target="http://hudoc.echr.coe.int/eng?i=001-7744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hchr.org/en/professionalinterest/pages/ccpr.aspx" TargetMode="External"/><Relationship Id="rId50" Type="http://schemas.openxmlformats.org/officeDocument/2006/relationships/hyperlink" Target="http://hudoc.echr.coe.int/eng?i=001-108710" TargetMode="External"/><Relationship Id="rId51" Type="http://schemas.openxmlformats.org/officeDocument/2006/relationships/hyperlink" Target="http://hudoc.echr.coe.int/eng?i=001-122894" TargetMode="External"/><Relationship Id="rId52" Type="http://schemas.openxmlformats.org/officeDocument/2006/relationships/hyperlink" Target="http://hudoc.echr.coe.int/eng?i=001-59365" TargetMode="External"/><Relationship Id="rId53" Type="http://schemas.openxmlformats.org/officeDocument/2006/relationships/hyperlink" Target="http://hudoc.echr.coe.int/eng?i=001-58257" TargetMode="External"/><Relationship Id="rId54" Type="http://schemas.openxmlformats.org/officeDocument/2006/relationships/hyperlink" Target="http://hudoc.echr.coe.int/eng?i=001-86533" TargetMode="External"/><Relationship Id="rId55" Type="http://schemas.openxmlformats.org/officeDocument/2006/relationships/hyperlink" Target="http://hudoc.echr.coe.int/eng?i=001-58371" TargetMode="External"/><Relationship Id="rId56" Type="http://schemas.openxmlformats.org/officeDocument/2006/relationships/hyperlink" Target="http://www.unhcr.org/publications/legal/505b10ee9/unhcr-detention-guidelines.html" TargetMode="External"/><Relationship Id="rId57" Type="http://schemas.openxmlformats.org/officeDocument/2006/relationships/hyperlink" Target="http://www.unhcr.org/publications/legal/505b10ee9/unhcr-detention-guidelines.html" TargetMode="External"/><Relationship Id="rId58" Type="http://schemas.openxmlformats.org/officeDocument/2006/relationships/hyperlink" Target="http://www.unhcr-centraleurope.org/pdf/resources/legal-documents/unhcr-handbooks-recommendations-and-guidelines/unhcr-guidelines-on-dealing-with-unaccompanied-children-seeking-asylum-1997.html" TargetMode="External"/><Relationship Id="rId59" Type="http://schemas.openxmlformats.org/officeDocument/2006/relationships/hyperlink" Target="http://www.echr.coe.int/Documents/Convention_ENG.pdf" TargetMode="External"/><Relationship Id="rId110" Type="http://schemas.openxmlformats.org/officeDocument/2006/relationships/hyperlink" Target="http://curia.europa.eu/juris/document/document.jsf?text=&amp;docid=188907&amp;pageIndex=0&amp;doclang=en&amp;mode=lst&amp;dir=&amp;occ=first&amp;part=1&amp;cid=835567" TargetMode="External"/><Relationship Id="rId111" Type="http://schemas.openxmlformats.org/officeDocument/2006/relationships/hyperlink" Target="http://bit.ly/12eTk71" TargetMode="External"/><Relationship Id="rId112" Type="http://schemas.openxmlformats.org/officeDocument/2006/relationships/hyperlink" Target="http://bit.ly/2g3AGZT" TargetMode="External"/><Relationship Id="rId113" Type="http://schemas.openxmlformats.org/officeDocument/2006/relationships/hyperlink" Target="http://curia.europa.eu/juris/document/document.jsf?text=&amp;docid=174342&amp;pageIndex=0&amp;doclang=en&amp;mode=lst&amp;dir=&amp;occ=first&amp;part=1&amp;cid=1045024" TargetMode="External"/><Relationship Id="rId114" Type="http://schemas.openxmlformats.org/officeDocument/2006/relationships/header" Target="header1.xml"/><Relationship Id="rId115" Type="http://schemas.openxmlformats.org/officeDocument/2006/relationships/footer" Target="footer1.xml"/><Relationship Id="rId116" Type="http://schemas.openxmlformats.org/officeDocument/2006/relationships/fontTable" Target="fontTable.xml"/><Relationship Id="rId117" Type="http://schemas.openxmlformats.org/officeDocument/2006/relationships/theme" Target="theme/theme1.xml"/><Relationship Id="rId118" Type="http://schemas.microsoft.com/office/2011/relationships/people" Target="people.xml"/><Relationship Id="rId119" Type="http://schemas.microsoft.com/office/2011/relationships/commentsExtended" Target="commentsExtended.xml"/><Relationship Id="rId30" Type="http://schemas.openxmlformats.org/officeDocument/2006/relationships/hyperlink" Target="http://bit.ly/1cOIKR4" TargetMode="External"/><Relationship Id="rId31" Type="http://schemas.openxmlformats.org/officeDocument/2006/relationships/hyperlink" Target="http://hudoc.echr.coe.int/eng?i=001-84028" TargetMode="External"/><Relationship Id="rId32" Type="http://schemas.openxmlformats.org/officeDocument/2006/relationships/hyperlink" Target="http://hudoc.echr.coe.int/eng?i=001-164466" TargetMode="External"/><Relationship Id="rId33" Type="http://schemas.openxmlformats.org/officeDocument/2006/relationships/hyperlink" Target="http://hudoc.echr.coe.int/eng" TargetMode="External"/><Relationship Id="rId34" Type="http://schemas.openxmlformats.org/officeDocument/2006/relationships/hyperlink" Target="http://hudoc.echr.coe.int/eng" TargetMode="External"/><Relationship Id="rId35" Type="http://schemas.openxmlformats.org/officeDocument/2006/relationships/hyperlink" Target="http://hudoc.echr.coe.int/eng?i=001-84709" TargetMode="External"/><Relationship Id="rId36" Type="http://schemas.openxmlformats.org/officeDocument/2006/relationships/hyperlink" Target="http://hudoc.echr.coe.int/eng?i=001-100143" TargetMode="External"/><Relationship Id="rId37" Type="http://schemas.openxmlformats.org/officeDocument/2006/relationships/hyperlink" Target="http://hudoc.echr.coe.int/eng?i=001-148927" TargetMode="External"/><Relationship Id="rId38" Type="http://schemas.openxmlformats.org/officeDocument/2006/relationships/hyperlink" Target="http://eur-lex.europa.eu/LexUriServ/LexUriServ.do?uri=OJ:L:2013:180:0031:0059:EN:PDF" TargetMode="External"/><Relationship Id="rId39" Type="http://schemas.openxmlformats.org/officeDocument/2006/relationships/hyperlink" Target="http://hudoc.echr.coe.int/eng?i=001-94127" TargetMode="External"/><Relationship Id="rId80" Type="http://schemas.openxmlformats.org/officeDocument/2006/relationships/hyperlink" Target="http://www2.ohchr.org/english/bodies/cedaw/docs/GR_26_on_women_migrant_workers_en.pdf" TargetMode="External"/><Relationship Id="rId81" Type="http://schemas.openxmlformats.org/officeDocument/2006/relationships/hyperlink" Target="http://tbinternet.ohchr.org/Treaties/CMW/Shared%20Documents/1_Global/CMW_C_GC_4-CRC_C_GC_23_8362_E.pdf" TargetMode="External"/><Relationship Id="rId82" Type="http://schemas.openxmlformats.org/officeDocument/2006/relationships/hyperlink" Target="http://fra.europa.eu/en/charterpedia/title/i-dignity" TargetMode="External"/><Relationship Id="rId83" Type="http://schemas.openxmlformats.org/officeDocument/2006/relationships/hyperlink" Target="http://eur-lex.europa.eu/legal-content/EN/TXT/?uri=CELEX%253A32013L0033" TargetMode="External"/><Relationship Id="rId84" Type="http://schemas.openxmlformats.org/officeDocument/2006/relationships/hyperlink" Target="http://eur-lex.europa.eu/legal-content/EN/TXT/?uri=celex%253A32011L0095" TargetMode="External"/><Relationship Id="rId85" Type="http://schemas.openxmlformats.org/officeDocument/2006/relationships/hyperlink" Target="http://eur-lex.europa.eu/legal-content/EN/ALL/;jsessionid=jHNlTp3HLjqw8mqGbQSpZh1VWpjCyVQq14Hgcztw4pbfSQZffnrn!557467765?uri=CELEX:32013R0604" TargetMode="External"/><Relationship Id="rId86" Type="http://schemas.openxmlformats.org/officeDocument/2006/relationships/hyperlink" Target="http://hudoc.echr.coe.int/eng?i=001-170054" TargetMode="External"/><Relationship Id="rId87" Type="http://schemas.openxmlformats.org/officeDocument/2006/relationships/hyperlink" Target="http://hudoc.echr.coe.int/eng" TargetMode="External"/><Relationship Id="rId88" Type="http://schemas.openxmlformats.org/officeDocument/2006/relationships/hyperlink" Target="http://hudoc.echr.coe.int/eng" TargetMode="External"/><Relationship Id="rId89" Type="http://schemas.openxmlformats.org/officeDocument/2006/relationships/hyperlink" Target="http://hudoc.echr.coe.int/e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hudoc.echr.coe.int/eng" TargetMode="External"/><Relationship Id="rId14" Type="http://schemas.openxmlformats.org/officeDocument/2006/relationships/hyperlink" Target="http://docstore.ohchr.org/SelfServices/FilesHandler.ashx?enc=6QkG1d%2fPPRiCAqhKb7yhstcNDCvDan1pXU7dsZDBaDVEBkdeaT5Sx9X%2b351DL0Sti%2bR9yBZSaZN3UGoT9S9ICJC%2b6RZeVqbkgjtN3gKrnADv76XzJZoPXfYNZ1hKhAcHpZzAnrM2%2fZDDIj2DzQg369hkjW0ipTDQiGejCxzE5S8%3d" TargetMode="External"/><Relationship Id="rId15" Type="http://schemas.openxmlformats.org/officeDocument/2006/relationships/hyperlink" Target="http://hrlibrary.umn.edu/undocs/html/1051-2002.html" TargetMode="External"/><Relationship Id="rId16" Type="http://schemas.openxmlformats.org/officeDocument/2006/relationships/hyperlink" Target="http://hrlibrary.umn.edu/undocs/1324-2004.html" TargetMode="External"/><Relationship Id="rId17" Type="http://schemas.openxmlformats.org/officeDocument/2006/relationships/hyperlink" Target="http://www.refworld.org/cases,HRC,3f588ef00.html" TargetMode="External"/><Relationship Id="rId18" Type="http://schemas.openxmlformats.org/officeDocument/2006/relationships/hyperlink" Target="http://hrlibrary.umn.edu/undocs/1050-2002.html" TargetMode="External"/><Relationship Id="rId19" Type="http://schemas.openxmlformats.org/officeDocument/2006/relationships/hyperlink" Target="http://www.ohchr.org/Documents/HRBodies/HRCouncil/RegularSession/Session22/A.HRC.22.44_en.pdf" TargetMode="External"/><Relationship Id="rId63" Type="http://schemas.openxmlformats.org/officeDocument/2006/relationships/hyperlink" Target="http://eur-lex.europa.eu/legal-content/EN/TXT/HTML/?uri=CELEX:61990CJ0006&amp;from=EN" TargetMode="External"/><Relationship Id="rId64" Type="http://schemas.openxmlformats.org/officeDocument/2006/relationships/hyperlink" Target="https://hudoc.echr.coe.int/eng" TargetMode="External"/><Relationship Id="rId65" Type="http://schemas.openxmlformats.org/officeDocument/2006/relationships/hyperlink" Target="https://hudoc.echr.coe.int/eng" TargetMode="External"/><Relationship Id="rId66" Type="http://schemas.openxmlformats.org/officeDocument/2006/relationships/hyperlink" Target="https://hudoc.echr.coe.int/eng" TargetMode="External"/><Relationship Id="rId67" Type="http://schemas.openxmlformats.org/officeDocument/2006/relationships/hyperlink" Target="https://www.unodc.org/documents/justice-and-prison-reform/GA-RESOLUTION/E_ebook.pdf" TargetMode="External"/><Relationship Id="rId68" Type="http://schemas.openxmlformats.org/officeDocument/2006/relationships/hyperlink" Target="https://hudoc.echr.coe.int/eng" TargetMode="External"/><Relationship Id="rId69" Type="http://schemas.openxmlformats.org/officeDocument/2006/relationships/hyperlink" Target="https://hudoc.echr.coe.int/eng" TargetMode="External"/><Relationship Id="rId50" Type="http://schemas.openxmlformats.org/officeDocument/2006/relationships/hyperlink" Target="https://hudoc.echr.coe.int/eng" TargetMode="External"/><Relationship Id="rId51" Type="http://schemas.openxmlformats.org/officeDocument/2006/relationships/hyperlink" Target="https://hudoc.echr.coe.int/eng" TargetMode="External"/><Relationship Id="rId52" Type="http://schemas.openxmlformats.org/officeDocument/2006/relationships/hyperlink" Target="http://docstore.ohchr.org/SelfServices/FilesHandler.ashx?enc=6QkG1d%2FPPRiCAqhKb7yhsjYoiCfMKoIRv2FVaVzRkMjTnjRO%2Bfud3cPVrcM9YR0iW6Txaxgp3f9kUFpWoq%2FhW%2FTpKi2tPhZsbEJw%2FGeZRASjdFuuJQRnbJEaUhby31WiQPl2mLFDe6ZSwMMvmQGVHA%3D%3D" TargetMode="External"/><Relationship Id="rId53" Type="http://schemas.openxmlformats.org/officeDocument/2006/relationships/hyperlink" Target="http://hrlibrary.umn.edu/undocs/session44/238-1987.htm" TargetMode="External"/><Relationship Id="rId54" Type="http://schemas.openxmlformats.org/officeDocument/2006/relationships/hyperlink" Target="http://hrlibrary.umn.edu/undocs/html/962-2001.html" TargetMode="External"/><Relationship Id="rId55" Type="http://schemas.openxmlformats.org/officeDocument/2006/relationships/hyperlink" Target="http://hrlibrary.umn.edu/undocs/html/vws414.htm" TargetMode="External"/><Relationship Id="rId56" Type="http://schemas.openxmlformats.org/officeDocument/2006/relationships/hyperlink" Target="http://hrlibrary.umn.edu/undocs/session43/188-1984.htm" TargetMode="External"/><Relationship Id="rId57" Type="http://schemas.openxmlformats.org/officeDocument/2006/relationships/hyperlink" Target="http://docstore.ohchr.org/SelfServices/FilesHandler.ashx?enc=6QkG1d%2fPPRiCAqhKb7yhsuXfSngwAQecUmCVwpZQk3OQc9czkMjsa2zWuRwvRwPHo8ZXxHYEpQnaLBew813yfFWUHHE1hXX5qRB%2fNM6D8qxTlB7A8MG%2fNW6ik3T3ddRJzu9AgM790jK8%2fEtg7LY15w%3d%3d" TargetMode="External"/><Relationship Id="rId58" Type="http://schemas.openxmlformats.org/officeDocument/2006/relationships/hyperlink" Target="http://www.bayefsky.com/html/guyana_t5_iccpr_728_1996.php" TargetMode="External"/><Relationship Id="rId59" Type="http://schemas.openxmlformats.org/officeDocument/2006/relationships/hyperlink" Target="http://www.worldcourts.com/hrc/eng/decisions/1979.10.26_Valcada_v_Uruguay.htm" TargetMode="External"/><Relationship Id="rId40" Type="http://schemas.openxmlformats.org/officeDocument/2006/relationships/hyperlink" Target="https://hudoc.echr.coe.int/eng" TargetMode="External"/><Relationship Id="rId41" Type="http://schemas.openxmlformats.org/officeDocument/2006/relationships/hyperlink" Target="https://hudoc.echr.coe.int/eng" TargetMode="External"/><Relationship Id="rId42" Type="http://schemas.openxmlformats.org/officeDocument/2006/relationships/hyperlink" Target="https://hudoc.echr.coe.int/eng" TargetMode="External"/><Relationship Id="rId43" Type="http://schemas.openxmlformats.org/officeDocument/2006/relationships/hyperlink" Target="http://docstore.ohchr.org/SelfServices/FilesHandler.ashx?enc=6QkG1d%2fPPRiCAqhKb7yhsrdB0H1l5979OVGGB%2bWPAXhRj0XNTTvKgFHbxAcZSvX1OsJj%2fiyRmVA4IiMvUt2NlGKqqg2nh1qOE2hX5xoGtKE2v2YSQVV1Rv5NitNbSYwp" TargetMode="External"/><Relationship Id="rId44" Type="http://schemas.openxmlformats.org/officeDocument/2006/relationships/hyperlink" Target="http://www.worldcourts.com/hrc/eng/decisions/2011.03.29_Krasnov_v_Kyrgystan.pdf" TargetMode="External"/><Relationship Id="rId45" Type="http://schemas.openxmlformats.org/officeDocument/2006/relationships/hyperlink" Target="http://www2.ohchr.org/english/bodies/crc/docs/CRC.C.GC.10.pdf" TargetMode="External"/><Relationship Id="rId46" Type="http://schemas.openxmlformats.org/officeDocument/2006/relationships/hyperlink" Target="http://hrlibrary.umn.edu/undocs/html/VWS526.HTM" TargetMode="External"/><Relationship Id="rId47" Type="http://schemas.openxmlformats.org/officeDocument/2006/relationships/hyperlink" Target="https://hudoc.echr.coe.int/eng" TargetMode="External"/><Relationship Id="rId48" Type="http://schemas.openxmlformats.org/officeDocument/2006/relationships/hyperlink" Target="http://www.worldcourts.com/hrc/eng/decisions/2003.11.06_Rameka_v_New_Zealand.htm" TargetMode="External"/><Relationship Id="rId49" Type="http://schemas.openxmlformats.org/officeDocument/2006/relationships/hyperlink" Target="https://hudoc.echr.coe.int/eng" TargetMode="External"/><Relationship Id="rId1" Type="http://schemas.openxmlformats.org/officeDocument/2006/relationships/hyperlink" Target="https://hudoc.echr.coe.int/eng" TargetMode="External"/><Relationship Id="rId2" Type="http://schemas.openxmlformats.org/officeDocument/2006/relationships/hyperlink" Target="http://docstore.ohchr.org/SelfServices/FilesHandler.ashx?enc=6QkG1d%2fPPRiCAqhKb7yhsrdB0H1l5979OVGGB%2bWPAXjdnG1mwFFfPYGIlNfb%2f6T%2fqwtc77%2fKU9JkoeDcTWWPIpCoePGBcMsRmFtoMu58pgnmzjyiyRGkPQekcPKtaaTG" TargetMode="External"/><Relationship Id="rId3" Type="http://schemas.openxmlformats.org/officeDocument/2006/relationships/hyperlink" Target="http://hrlibrary.umn.edu/undocs/html/vws560.html" TargetMode="External"/><Relationship Id="rId4" Type="http://schemas.openxmlformats.org/officeDocument/2006/relationships/hyperlink" Target="http://hrlibrary.umn.edu/undocs/794-1998.html" TargetMode="External"/><Relationship Id="rId5" Type="http://schemas.openxmlformats.org/officeDocument/2006/relationships/hyperlink" Target="http://www.worldcourts.com/hrc/eng/decisions/2011.07.18_Nystrom_v_Australia.pdf" TargetMode="External"/><Relationship Id="rId6" Type="http://schemas.openxmlformats.org/officeDocument/2006/relationships/hyperlink" Target="http://www.refworld.org/cases,HRC,404887ee3.html" TargetMode="External"/><Relationship Id="rId7" Type="http://schemas.openxmlformats.org/officeDocument/2006/relationships/hyperlink" Target="http://hrlibrary.umn.edu/undocs/1069-2002.html" TargetMode="External"/><Relationship Id="rId8" Type="http://schemas.openxmlformats.org/officeDocument/2006/relationships/hyperlink" Target="http://www.unhcr.org/publications/legal/505b10ee9/unhcr-detention-guidelines.html" TargetMode="External"/><Relationship Id="rId9" Type="http://schemas.openxmlformats.org/officeDocument/2006/relationships/hyperlink" Target="http://www.unhcr.org/3b66c2aa10.pdf" TargetMode="External"/><Relationship Id="rId30" Type="http://schemas.openxmlformats.org/officeDocument/2006/relationships/hyperlink" Target="http://hudoc.echr.coe.int/eng?i=001-100122" TargetMode="External"/><Relationship Id="rId31" Type="http://schemas.openxmlformats.org/officeDocument/2006/relationships/hyperlink" Target="http://www.europarl.europa.eu/charter/pdf/text_en.pdf" TargetMode="External"/><Relationship Id="rId32" Type="http://schemas.openxmlformats.org/officeDocument/2006/relationships/hyperlink" Target="https://www.icj.org/wp-content/uploads/2014/10/Universal-MigrationHRlaw-PG-no-6-Publications-PractitionersGuide-2014-eng.pdf" TargetMode="External"/><Relationship Id="rId33" Type="http://schemas.openxmlformats.org/officeDocument/2006/relationships/hyperlink" Target="http://hudoc.echr.coe.int/eng?i=001-108155" TargetMode="External"/><Relationship Id="rId34" Type="http://schemas.openxmlformats.org/officeDocument/2006/relationships/hyperlink" Target="https://hudoc.echr.coe.int/eng" TargetMode="External"/><Relationship Id="rId35" Type="http://schemas.openxmlformats.org/officeDocument/2006/relationships/hyperlink" Target="https://hudoc.echr.coe.int/eng" TargetMode="External"/><Relationship Id="rId36" Type="http://schemas.openxmlformats.org/officeDocument/2006/relationships/hyperlink" Target="http://hrlibrary.umn.edu/undocs/html/vws333.htm" TargetMode="External"/><Relationship Id="rId37" Type="http://schemas.openxmlformats.org/officeDocument/2006/relationships/hyperlink" Target="http://www.europarl.europa.eu/document/activities/cont/201110/20111014att29338/20111014att29338en.pdf" TargetMode="External"/><Relationship Id="rId38" Type="http://schemas.openxmlformats.org/officeDocument/2006/relationships/hyperlink" Target="http://bit.ly/1RxJAsc" TargetMode="External"/><Relationship Id="rId39" Type="http://schemas.openxmlformats.org/officeDocument/2006/relationships/hyperlink" Target="http://bit.ly/1JX4hMm" TargetMode="External"/><Relationship Id="rId70" Type="http://schemas.openxmlformats.org/officeDocument/2006/relationships/hyperlink" Target="https://www.unodc.org/documents/justice-and-prison-reform/GA-RESOLUTION/E_ebook.pdf" TargetMode="External"/><Relationship Id="rId71" Type="http://schemas.openxmlformats.org/officeDocument/2006/relationships/hyperlink" Target="https://hudoc.echr.coe.int/eng" TargetMode="External"/><Relationship Id="rId72" Type="http://schemas.openxmlformats.org/officeDocument/2006/relationships/hyperlink" Target="http://hudoc.echr.coe.int/eng" TargetMode="External"/><Relationship Id="rId20" Type="http://schemas.openxmlformats.org/officeDocument/2006/relationships/hyperlink" Target="http://www.refworld.org/cases,EU_CFI,58cc04014.html" TargetMode="External"/><Relationship Id="rId21" Type="http://schemas.openxmlformats.org/officeDocument/2006/relationships/hyperlink" Target="http://bit.ly/2icyi5y" TargetMode="External"/><Relationship Id="rId22"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26" Type="http://schemas.openxmlformats.org/officeDocument/2006/relationships/hyperlink" Target="http://tbinternet.ohchr.org/Treaties/CMW/Shared%20Documents/1_Global/INT_CMW_INF_8219_E.pdf" TargetMode="External"/><Relationship Id="rId27" Type="http://schemas.openxmlformats.org/officeDocument/2006/relationships/hyperlink" Target="http://www2.ohchr.org/english/bodies/crc/docs/GC6.pdf" TargetMode="External"/><Relationship Id="rId28" Type="http://schemas.openxmlformats.org/officeDocument/2006/relationships/hyperlink" Target="http://hudoc.echr.coe.int/eng?i=002-1144" TargetMode="External"/><Relationship Id="rId29" Type="http://schemas.openxmlformats.org/officeDocument/2006/relationships/hyperlink" Target="http://hudoc.echr.coe.int/eng?i=001-107895" TargetMode="External"/><Relationship Id="rId73" Type="http://schemas.openxmlformats.org/officeDocument/2006/relationships/hyperlink" Target="https://www.unodc.org/documents/justice-and-prison-reform/GA-RESOLUTION/E_ebook.pdf" TargetMode="External"/><Relationship Id="rId74" Type="http://schemas.openxmlformats.org/officeDocument/2006/relationships/hyperlink" Target="https://hudoc.echr.coe.int/eng" TargetMode="External"/><Relationship Id="rId75" Type="http://schemas.openxmlformats.org/officeDocument/2006/relationships/hyperlink" Target="https://hudoc.echr.coe.int/eng" TargetMode="External"/><Relationship Id="rId76" Type="http://schemas.openxmlformats.org/officeDocument/2006/relationships/hyperlink" Target="https://hudoc.echr.coe.int/eng" TargetMode="External"/><Relationship Id="rId77" Type="http://schemas.openxmlformats.org/officeDocument/2006/relationships/hyperlink" Target="http://www.asylumlawdatabase.eu/en/content/abdullahi-elmi-and-aweys-abubakar-v-malta-nos-2579413-and-2815113-articles-3-and-5-22" TargetMode="External"/><Relationship Id="rId60" Type="http://schemas.openxmlformats.org/officeDocument/2006/relationships/hyperlink" Target="http://hrlibrary.umn.edu/undocs/html/dec432.htm" TargetMode="External"/><Relationship Id="rId61" Type="http://schemas.openxmlformats.org/officeDocument/2006/relationships/hyperlink" Target="http://www.bayefsky.com/html/118_australia963.php" TargetMode="External"/><Relationship Id="rId62" Type="http://schemas.openxmlformats.org/officeDocument/2006/relationships/hyperlink" Target="http://hrlibrary.umn.edu/undocs/1157-2003.html" TargetMode="External"/><Relationship Id="rId10" Type="http://schemas.openxmlformats.org/officeDocument/2006/relationships/hyperlink" Target="http://hrlibrary.umn.edu/undocs/html/dec263.htm" TargetMode="External"/><Relationship Id="rId11" Type="http://schemas.openxmlformats.org/officeDocument/2006/relationships/hyperlink" Target="http://hrlibrary.umn.edu/undocs/833-1998.html" TargetMode="External"/><Relationship Id="rId12" Type="http://schemas.openxmlformats.org/officeDocument/2006/relationships/hyperlink" Target="https://hudoc.echr.coe.int/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D517-13D1-1740-B0C1-734B655C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30038</Words>
  <Characters>171220</Characters>
  <Application>Microsoft Macintosh Word</Application>
  <DocSecurity>4</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200857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jzelvenskaya</dc:creator>
  <cp:lastModifiedBy>Karolina Babicka</cp:lastModifiedBy>
  <cp:revision>2</cp:revision>
  <dcterms:created xsi:type="dcterms:W3CDTF">2018-03-16T10:55:00Z</dcterms:created>
  <dcterms:modified xsi:type="dcterms:W3CDTF">2018-03-16T10:55:00Z</dcterms:modified>
</cp:coreProperties>
</file>